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C1168">
      <w:pPr>
        <w:rPr>
          <w:rFonts w:hint="default"/>
          <w:color w:val="auto"/>
          <w:highlight w:val="none"/>
          <w:lang w:val="en-US"/>
        </w:rPr>
      </w:pPr>
      <w:r>
        <w:rPr>
          <w:rFonts w:hint="default"/>
          <w:color w:val="auto"/>
          <w:highlight w:val="none"/>
          <w:lang w:val="en-US"/>
        </w:rPr>
        <w:tab/>
      </w:r>
    </w:p>
    <w:p w14:paraId="5DC4CAFF">
      <w:pPr>
        <w:rPr>
          <w:rFonts w:ascii="仿宋_GB2312" w:hAnsi="仿宋_GB2312" w:eastAsia="仿宋_GB2312" w:cs="仿宋_GB2312"/>
          <w:color w:val="auto"/>
          <w:sz w:val="36"/>
          <w:szCs w:val="36"/>
          <w:highlight w:val="none"/>
        </w:rPr>
      </w:pPr>
      <w:r>
        <w:rPr>
          <w:rFonts w:hint="eastAsia" w:ascii="仿宋_GB2312" w:hAnsi="仿宋_GB2312" w:eastAsia="仿宋_GB2312" w:cs="仿宋_GB2312"/>
          <w:color w:val="auto"/>
          <w:sz w:val="36"/>
          <w:szCs w:val="36"/>
          <w:highlight w:val="none"/>
        </w:rPr>
        <w:t xml:space="preserve">                                                      </w:t>
      </w:r>
    </w:p>
    <w:p w14:paraId="4D0B45ED">
      <w:pPr>
        <w:rPr>
          <w:rFonts w:ascii="仿宋_GB2312" w:hAnsi="仿宋_GB2312" w:eastAsia="仿宋_GB2312" w:cs="仿宋_GB2312"/>
          <w:color w:val="auto"/>
          <w:sz w:val="36"/>
          <w:szCs w:val="36"/>
          <w:highlight w:val="none"/>
        </w:rPr>
      </w:pPr>
    </w:p>
    <w:p w14:paraId="6DCE3CC6">
      <w:pPr>
        <w:adjustRightInd w:val="0"/>
        <w:snapToGrid w:val="0"/>
        <w:jc w:val="center"/>
        <w:outlineLvl w:val="0"/>
        <w:rPr>
          <w:rFonts w:hint="default" w:ascii="方正小标宋_GBK" w:eastAsia="方正小标宋_GBK"/>
          <w:bCs/>
          <w:color w:val="auto"/>
          <w:sz w:val="72"/>
          <w:szCs w:val="72"/>
          <w:highlight w:val="none"/>
          <w:lang w:val="en-US"/>
        </w:rPr>
      </w:pPr>
      <w:r>
        <w:rPr>
          <w:rFonts w:hint="eastAsia" w:ascii="方正小标宋_GBK" w:eastAsia="方正小标宋_GBK"/>
          <w:bCs/>
          <w:color w:val="auto"/>
          <w:sz w:val="72"/>
          <w:szCs w:val="72"/>
          <w:highlight w:val="none"/>
        </w:rPr>
        <w:t>建设项目环境影响报告表</w:t>
      </w:r>
    </w:p>
    <w:p w14:paraId="329DEDFB">
      <w:pPr>
        <w:adjustRightInd w:val="0"/>
        <w:snapToGrid w:val="0"/>
        <w:spacing w:before="192" w:beforeLines="80"/>
        <w:jc w:val="center"/>
        <w:rPr>
          <w:rFonts w:eastAsia="仿宋"/>
          <w:color w:val="auto"/>
          <w:sz w:val="44"/>
          <w:szCs w:val="44"/>
          <w:highlight w:val="none"/>
        </w:rPr>
      </w:pPr>
      <w:r>
        <w:rPr>
          <w:rFonts w:hint="eastAsia" w:ascii="楷体_GB2312" w:eastAsia="楷体_GB2312"/>
          <w:bCs/>
          <w:color w:val="auto"/>
          <w:sz w:val="48"/>
          <w:szCs w:val="48"/>
          <w:highlight w:val="none"/>
        </w:rPr>
        <w:t>（污染影响类）</w:t>
      </w:r>
    </w:p>
    <w:p w14:paraId="14E99CF7">
      <w:pPr>
        <w:adjustRightInd w:val="0"/>
        <w:snapToGrid w:val="0"/>
        <w:spacing w:before="192" w:beforeLines="80"/>
        <w:jc w:val="center"/>
        <w:rPr>
          <w:rFonts w:eastAsia="仿宋"/>
          <w:color w:val="auto"/>
          <w:sz w:val="44"/>
          <w:szCs w:val="44"/>
          <w:highlight w:val="none"/>
        </w:rPr>
      </w:pPr>
      <w:r>
        <w:rPr>
          <w:rFonts w:hint="eastAsia" w:ascii="楷体_GB2312" w:eastAsia="楷体_GB2312"/>
          <w:bCs/>
          <w:color w:val="auto"/>
          <w:sz w:val="48"/>
          <w:szCs w:val="48"/>
          <w:highlight w:val="none"/>
        </w:rPr>
        <w:t>（</w:t>
      </w:r>
      <w:r>
        <w:rPr>
          <w:rFonts w:hint="eastAsia" w:ascii="楷体_GB2312" w:eastAsia="楷体_GB2312"/>
          <w:bCs/>
          <w:color w:val="auto"/>
          <w:sz w:val="48"/>
          <w:szCs w:val="48"/>
          <w:highlight w:val="none"/>
          <w:lang w:val="en-US" w:eastAsia="zh-CN"/>
        </w:rPr>
        <w:t>送审</w:t>
      </w:r>
      <w:r>
        <w:rPr>
          <w:rFonts w:hint="eastAsia" w:ascii="楷体_GB2312" w:eastAsia="楷体_GB2312"/>
          <w:bCs/>
          <w:color w:val="auto"/>
          <w:sz w:val="48"/>
          <w:szCs w:val="48"/>
          <w:highlight w:val="none"/>
          <w:lang w:eastAsia="zh-CN"/>
        </w:rPr>
        <w:t>本</w:t>
      </w:r>
      <w:r>
        <w:rPr>
          <w:rFonts w:hint="eastAsia" w:ascii="楷体_GB2312" w:eastAsia="楷体_GB2312"/>
          <w:bCs/>
          <w:color w:val="auto"/>
          <w:sz w:val="48"/>
          <w:szCs w:val="48"/>
          <w:highlight w:val="none"/>
        </w:rPr>
        <w:t>）</w:t>
      </w:r>
    </w:p>
    <w:p w14:paraId="6A2D1BFC">
      <w:pPr>
        <w:ind w:firstLine="1040"/>
        <w:rPr>
          <w:rFonts w:eastAsia="仿宋"/>
          <w:color w:val="auto"/>
          <w:sz w:val="44"/>
          <w:szCs w:val="44"/>
          <w:highlight w:val="none"/>
        </w:rPr>
      </w:pPr>
    </w:p>
    <w:p w14:paraId="18E02839">
      <w:pPr>
        <w:ind w:firstLine="1040"/>
        <w:rPr>
          <w:rFonts w:eastAsia="仿宋"/>
          <w:color w:val="auto"/>
          <w:sz w:val="44"/>
          <w:szCs w:val="44"/>
          <w:highlight w:val="none"/>
        </w:rPr>
      </w:pPr>
    </w:p>
    <w:p w14:paraId="480E2DBA">
      <w:pPr>
        <w:pStyle w:val="25"/>
        <w:rPr>
          <w:rFonts w:hint="default" w:eastAsia="仿宋"/>
          <w:color w:val="auto"/>
          <w:sz w:val="44"/>
          <w:szCs w:val="44"/>
          <w:highlight w:val="none"/>
          <w:lang w:val="en-US" w:eastAsia="zh-CN"/>
        </w:rPr>
      </w:pPr>
      <w:r>
        <w:rPr>
          <w:rFonts w:hint="eastAsia" w:eastAsia="仿宋"/>
          <w:color w:val="auto"/>
          <w:sz w:val="44"/>
          <w:szCs w:val="44"/>
          <w:highlight w:val="none"/>
          <w:lang w:val="en-US" w:eastAsia="zh-CN"/>
        </w:rPr>
        <w:t xml:space="preserve">  </w:t>
      </w:r>
    </w:p>
    <w:p w14:paraId="21F4DA66">
      <w:pPr>
        <w:pStyle w:val="25"/>
        <w:rPr>
          <w:rFonts w:eastAsia="仿宋"/>
          <w:color w:val="auto"/>
          <w:sz w:val="36"/>
          <w:szCs w:val="36"/>
          <w:highlight w:val="none"/>
        </w:rPr>
      </w:pPr>
    </w:p>
    <w:p w14:paraId="5080334B">
      <w:pPr>
        <w:adjustRightInd w:val="0"/>
        <w:snapToGrid w:val="0"/>
        <w:spacing w:line="288" w:lineRule="auto"/>
        <w:ind w:firstLine="1120" w:firstLineChars="400"/>
        <w:jc w:val="both"/>
        <w:rPr>
          <w:rFonts w:hint="default" w:ascii="Times New Roman" w:hAnsi="Times New Roman" w:eastAsia="宋体" w:cs="Times New Roman"/>
          <w:color w:val="auto"/>
          <w:sz w:val="28"/>
          <w:szCs w:val="28"/>
          <w:highlight w:val="none"/>
          <w:u w:val="single"/>
          <w:lang w:val="en-US"/>
        </w:rPr>
      </w:pPr>
      <w:r>
        <w:rPr>
          <w:rFonts w:hint="default" w:ascii="Times New Roman" w:hAnsi="Times New Roman" w:eastAsia="宋体" w:cs="Times New Roman"/>
          <w:color w:val="auto"/>
          <w:sz w:val="28"/>
          <w:szCs w:val="28"/>
          <w:highlight w:val="none"/>
        </w:rPr>
        <w:t>项目名称</w:t>
      </w:r>
      <w:r>
        <w:rPr>
          <w:rFonts w:hint="default" w:ascii="Times New Roman" w:hAnsi="Times New Roman" w:eastAsia="宋体" w:cs="Times New Roman"/>
          <w:color w:val="auto"/>
          <w:sz w:val="28"/>
          <w:szCs w:val="28"/>
          <w:highlight w:val="none"/>
          <w:lang w:eastAsia="zh-CN"/>
        </w:rPr>
        <w:t>：</w:t>
      </w:r>
      <w:r>
        <w:rPr>
          <w:rFonts w:hint="eastAsia" w:cs="Times New Roman"/>
          <w:color w:val="auto"/>
          <w:sz w:val="28"/>
          <w:szCs w:val="28"/>
          <w:highlight w:val="none"/>
          <w:u w:val="single"/>
          <w:lang w:eastAsia="zh-CN"/>
        </w:rPr>
        <w:t>一般固废回收综合利用项目</w:t>
      </w:r>
    </w:p>
    <w:p w14:paraId="321B9B9E">
      <w:pPr>
        <w:adjustRightInd w:val="0"/>
        <w:snapToGrid w:val="0"/>
        <w:spacing w:line="288" w:lineRule="auto"/>
        <w:ind w:firstLine="1120" w:firstLineChars="400"/>
        <w:jc w:val="both"/>
        <w:rPr>
          <w:rFonts w:hint="default" w:ascii="Times New Roman" w:hAnsi="Times New Roman" w:eastAsia="宋体" w:cs="Times New Roman"/>
          <w:color w:val="auto"/>
          <w:sz w:val="28"/>
          <w:szCs w:val="28"/>
          <w:highlight w:val="none"/>
          <w:u w:val="single"/>
          <w:lang w:val="en-US" w:eastAsia="zh-CN"/>
        </w:rPr>
      </w:pPr>
      <w:r>
        <w:rPr>
          <w:rFonts w:hint="default" w:ascii="Times New Roman" w:hAnsi="Times New Roman" w:eastAsia="宋体" w:cs="Times New Roman"/>
          <w:color w:val="auto"/>
          <w:sz w:val="28"/>
          <w:szCs w:val="28"/>
          <w:highlight w:val="none"/>
        </w:rPr>
        <w:t>建设单位：</w:t>
      </w:r>
      <w:r>
        <w:rPr>
          <w:rFonts w:hint="eastAsia" w:cs="Times New Roman"/>
          <w:color w:val="auto"/>
          <w:sz w:val="28"/>
          <w:szCs w:val="28"/>
          <w:highlight w:val="none"/>
          <w:u w:val="single"/>
          <w:lang w:eastAsia="zh-CN"/>
        </w:rPr>
        <w:t>四川绿岩恒泰环保科技有限公司</w:t>
      </w:r>
    </w:p>
    <w:p w14:paraId="6C6BA8B4">
      <w:pPr>
        <w:adjustRightInd w:val="0"/>
        <w:snapToGrid w:val="0"/>
        <w:spacing w:line="288" w:lineRule="auto"/>
        <w:ind w:firstLine="1120" w:firstLineChars="400"/>
        <w:jc w:val="both"/>
        <w:rPr>
          <w:rFonts w:hint="default" w:ascii="Times New Roman" w:hAnsi="Times New Roman" w:eastAsia="宋体" w:cs="Times New Roman"/>
          <w:color w:val="auto"/>
          <w:sz w:val="28"/>
          <w:szCs w:val="28"/>
          <w:highlight w:val="none"/>
          <w:u w:val="single"/>
        </w:rPr>
      </w:pPr>
      <w:r>
        <w:rPr>
          <w:rFonts w:hint="default" w:ascii="Times New Roman" w:hAnsi="Times New Roman" w:eastAsia="宋体" w:cs="Times New Roman"/>
          <w:color w:val="auto"/>
          <w:sz w:val="28"/>
          <w:szCs w:val="28"/>
          <w:highlight w:val="none"/>
        </w:rPr>
        <w:t>编制日期：</w:t>
      </w:r>
      <w:r>
        <w:rPr>
          <w:rFonts w:hint="default" w:ascii="Times New Roman" w:hAnsi="Times New Roman" w:eastAsia="宋体" w:cs="Times New Roman"/>
          <w:color w:val="auto"/>
          <w:sz w:val="28"/>
          <w:szCs w:val="28"/>
          <w:highlight w:val="none"/>
          <w:u w:val="single"/>
        </w:rPr>
        <w:t>20</w:t>
      </w:r>
      <w:r>
        <w:rPr>
          <w:rFonts w:hint="default" w:ascii="Times New Roman" w:hAnsi="Times New Roman" w:eastAsia="宋体" w:cs="Times New Roman"/>
          <w:color w:val="auto"/>
          <w:sz w:val="28"/>
          <w:szCs w:val="28"/>
          <w:highlight w:val="none"/>
          <w:u w:val="single"/>
          <w:lang w:val="en-US" w:eastAsia="zh-CN"/>
        </w:rPr>
        <w:t>2</w:t>
      </w:r>
      <w:r>
        <w:rPr>
          <w:rFonts w:hint="eastAsia" w:cs="Times New Roman"/>
          <w:color w:val="auto"/>
          <w:sz w:val="28"/>
          <w:szCs w:val="28"/>
          <w:highlight w:val="none"/>
          <w:u w:val="single"/>
          <w:lang w:val="en-US" w:eastAsia="zh-CN"/>
        </w:rPr>
        <w:t>6</w:t>
      </w:r>
      <w:r>
        <w:rPr>
          <w:rFonts w:hint="default" w:ascii="Times New Roman" w:hAnsi="Times New Roman" w:eastAsia="宋体" w:cs="Times New Roman"/>
          <w:color w:val="auto"/>
          <w:sz w:val="28"/>
          <w:szCs w:val="28"/>
          <w:highlight w:val="none"/>
          <w:u w:val="single"/>
        </w:rPr>
        <w:t>年</w:t>
      </w:r>
      <w:r>
        <w:rPr>
          <w:rFonts w:hint="eastAsia" w:cs="Times New Roman"/>
          <w:color w:val="auto"/>
          <w:sz w:val="28"/>
          <w:szCs w:val="28"/>
          <w:highlight w:val="none"/>
          <w:u w:val="single"/>
          <w:lang w:val="en-US" w:eastAsia="zh-CN"/>
        </w:rPr>
        <w:t>6</w:t>
      </w:r>
      <w:r>
        <w:rPr>
          <w:rFonts w:hint="default" w:ascii="Times New Roman" w:hAnsi="Times New Roman" w:eastAsia="宋体" w:cs="Times New Roman"/>
          <w:color w:val="auto"/>
          <w:sz w:val="28"/>
          <w:szCs w:val="28"/>
          <w:highlight w:val="none"/>
          <w:u w:val="single"/>
        </w:rPr>
        <w:t>月</w:t>
      </w:r>
    </w:p>
    <w:p w14:paraId="70E57BA0">
      <w:pPr>
        <w:adjustRightInd w:val="0"/>
        <w:snapToGrid w:val="0"/>
        <w:spacing w:line="288" w:lineRule="auto"/>
        <w:ind w:firstLine="1040"/>
        <w:rPr>
          <w:rFonts w:ascii="仿宋_GB2312" w:eastAsia="仿宋_GB2312"/>
          <w:color w:val="auto"/>
          <w:sz w:val="36"/>
          <w:szCs w:val="36"/>
          <w:highlight w:val="none"/>
          <w:u w:val="single"/>
        </w:rPr>
      </w:pPr>
      <w:bookmarkStart w:id="0" w:name="_Hlk57884087"/>
    </w:p>
    <w:p w14:paraId="6BF1D6C8">
      <w:pPr>
        <w:adjustRightInd w:val="0"/>
        <w:snapToGrid w:val="0"/>
        <w:spacing w:line="288" w:lineRule="auto"/>
        <w:ind w:firstLine="1040"/>
        <w:rPr>
          <w:rFonts w:ascii="仿宋_GB2312" w:eastAsia="仿宋_GB2312"/>
          <w:color w:val="auto"/>
          <w:sz w:val="36"/>
          <w:szCs w:val="36"/>
          <w:highlight w:val="none"/>
        </w:rPr>
      </w:pPr>
    </w:p>
    <w:p w14:paraId="4A2E4ACE">
      <w:pPr>
        <w:adjustRightInd w:val="0"/>
        <w:snapToGrid w:val="0"/>
        <w:spacing w:line="288" w:lineRule="auto"/>
        <w:ind w:firstLine="1040"/>
        <w:rPr>
          <w:rFonts w:ascii="仿宋_GB2312" w:eastAsia="仿宋_GB2312"/>
          <w:color w:val="auto"/>
          <w:sz w:val="36"/>
          <w:szCs w:val="36"/>
          <w:highlight w:val="none"/>
        </w:rPr>
      </w:pPr>
    </w:p>
    <w:p w14:paraId="1C34751D">
      <w:pPr>
        <w:adjustRightInd w:val="0"/>
        <w:snapToGrid w:val="0"/>
        <w:spacing w:line="288" w:lineRule="auto"/>
        <w:rPr>
          <w:rFonts w:ascii="仿宋_GB2312" w:eastAsia="仿宋_GB2312"/>
          <w:color w:val="auto"/>
          <w:sz w:val="36"/>
          <w:szCs w:val="36"/>
          <w:highlight w:val="none"/>
        </w:rPr>
      </w:pPr>
    </w:p>
    <w:bookmarkEnd w:id="0"/>
    <w:p w14:paraId="1FDB8595">
      <w:pPr>
        <w:adjustRightInd w:val="0"/>
        <w:snapToGrid w:val="0"/>
        <w:spacing w:line="288" w:lineRule="auto"/>
        <w:jc w:val="center"/>
        <w:rPr>
          <w:rFonts w:ascii="楷体_GB2312" w:eastAsia="楷体_GB2312"/>
          <w:color w:val="auto"/>
          <w:sz w:val="36"/>
          <w:szCs w:val="36"/>
          <w:highlight w:val="none"/>
        </w:rPr>
      </w:pPr>
      <w:r>
        <w:rPr>
          <w:rFonts w:hint="eastAsia" w:ascii="楷体_GB2312" w:eastAsia="楷体_GB2312"/>
          <w:color w:val="auto"/>
          <w:sz w:val="36"/>
          <w:szCs w:val="36"/>
          <w:highlight w:val="none"/>
        </w:rPr>
        <w:t>中华人民共和国生态环境部制</w:t>
      </w:r>
    </w:p>
    <w:p w14:paraId="1DC86B29">
      <w:pPr>
        <w:adjustRightInd w:val="0"/>
        <w:snapToGrid w:val="0"/>
        <w:spacing w:line="288" w:lineRule="auto"/>
        <w:ind w:firstLine="1040"/>
        <w:rPr>
          <w:rFonts w:ascii="仿宋_GB2312" w:eastAsia="仿宋_GB2312"/>
          <w:color w:val="auto"/>
          <w:sz w:val="36"/>
          <w:szCs w:val="36"/>
          <w:highlight w:val="none"/>
        </w:rPr>
        <w:sectPr>
          <w:footerReference r:id="rId3" w:type="default"/>
          <w:footerReference r:id="rId4" w:type="even"/>
          <w:pgSz w:w="11906" w:h="16838"/>
          <w:pgMar w:top="1701" w:right="1531" w:bottom="1701" w:left="1531" w:header="851" w:footer="1077" w:gutter="0"/>
          <w:pgNumType w:fmt="decimal"/>
          <w:cols w:space="720" w:num="1"/>
          <w:docGrid w:linePitch="312" w:charSpace="0"/>
        </w:sectPr>
      </w:pPr>
    </w:p>
    <w:p w14:paraId="1E3149F0">
      <w:pPr>
        <w:pStyle w:val="26"/>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一、建设项目基本情况</w:t>
      </w:r>
    </w:p>
    <w:tbl>
      <w:tblPr>
        <w:tblStyle w:val="30"/>
        <w:tblW w:w="831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906"/>
        <w:gridCol w:w="2420"/>
        <w:gridCol w:w="1522"/>
        <w:gridCol w:w="3463"/>
      </w:tblGrid>
      <w:tr w14:paraId="0D827E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906" w:type="dxa"/>
            <w:tcMar>
              <w:top w:w="16" w:type="dxa"/>
              <w:left w:w="16" w:type="dxa"/>
              <w:right w:w="16" w:type="dxa"/>
            </w:tcMar>
            <w:vAlign w:val="center"/>
          </w:tcPr>
          <w:p w14:paraId="5D413E17">
            <w:pPr>
              <w:adjustRightInd w:val="0"/>
              <w:snapToGrid w:val="0"/>
              <w:jc w:val="center"/>
              <w:rPr>
                <w:color w:val="auto"/>
                <w:sz w:val="24"/>
                <w:szCs w:val="24"/>
                <w:highlight w:val="none"/>
              </w:rPr>
            </w:pPr>
            <w:r>
              <w:rPr>
                <w:color w:val="auto"/>
                <w:sz w:val="24"/>
                <w:szCs w:val="24"/>
                <w:highlight w:val="none"/>
              </w:rPr>
              <w:t>建设项目名称</w:t>
            </w:r>
          </w:p>
        </w:tc>
        <w:tc>
          <w:tcPr>
            <w:tcW w:w="7405" w:type="dxa"/>
            <w:gridSpan w:val="3"/>
            <w:vAlign w:val="center"/>
          </w:tcPr>
          <w:p w14:paraId="15A8761F">
            <w:pPr>
              <w:adjustRightInd w:val="0"/>
              <w:snapToGrid w:val="0"/>
              <w:jc w:val="center"/>
              <w:rPr>
                <w:rFonts w:hint="eastAsia" w:eastAsia="宋体"/>
                <w:color w:val="auto"/>
                <w:sz w:val="24"/>
                <w:szCs w:val="24"/>
                <w:highlight w:val="none"/>
                <w:lang w:eastAsia="zh-CN"/>
              </w:rPr>
            </w:pPr>
            <w:r>
              <w:rPr>
                <w:rFonts w:hint="eastAsia"/>
                <w:color w:val="auto"/>
                <w:sz w:val="24"/>
                <w:szCs w:val="24"/>
                <w:highlight w:val="none"/>
                <w:lang w:eastAsia="zh-CN"/>
              </w:rPr>
              <w:t>一般固废回收综合利用项目</w:t>
            </w:r>
          </w:p>
        </w:tc>
      </w:tr>
      <w:tr w14:paraId="771B61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906" w:type="dxa"/>
            <w:tcMar>
              <w:top w:w="16" w:type="dxa"/>
              <w:left w:w="16" w:type="dxa"/>
              <w:right w:w="16" w:type="dxa"/>
            </w:tcMar>
            <w:vAlign w:val="center"/>
          </w:tcPr>
          <w:p w14:paraId="3105F073">
            <w:pPr>
              <w:adjustRightInd w:val="0"/>
              <w:snapToGrid w:val="0"/>
              <w:jc w:val="center"/>
              <w:rPr>
                <w:color w:val="auto"/>
                <w:sz w:val="24"/>
                <w:szCs w:val="24"/>
                <w:highlight w:val="none"/>
              </w:rPr>
            </w:pPr>
            <w:r>
              <w:rPr>
                <w:color w:val="auto"/>
                <w:sz w:val="24"/>
                <w:szCs w:val="24"/>
                <w:highlight w:val="none"/>
              </w:rPr>
              <w:t>项目代码</w:t>
            </w:r>
          </w:p>
        </w:tc>
        <w:tc>
          <w:tcPr>
            <w:tcW w:w="7405" w:type="dxa"/>
            <w:gridSpan w:val="3"/>
            <w:vAlign w:val="center"/>
          </w:tcPr>
          <w:p w14:paraId="42426324">
            <w:pPr>
              <w:adjustRightInd w:val="0"/>
              <w:snapToGrid w:val="0"/>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2604-511924-04-01-170807</w:t>
            </w:r>
          </w:p>
        </w:tc>
      </w:tr>
      <w:tr w14:paraId="3A528C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906" w:type="dxa"/>
            <w:tcMar>
              <w:top w:w="16" w:type="dxa"/>
              <w:left w:w="16" w:type="dxa"/>
              <w:right w:w="16" w:type="dxa"/>
            </w:tcMar>
            <w:vAlign w:val="center"/>
          </w:tcPr>
          <w:p w14:paraId="584AB40C">
            <w:pPr>
              <w:adjustRightInd w:val="0"/>
              <w:snapToGrid w:val="0"/>
              <w:jc w:val="center"/>
              <w:rPr>
                <w:color w:val="auto"/>
                <w:sz w:val="24"/>
                <w:szCs w:val="24"/>
                <w:highlight w:val="none"/>
              </w:rPr>
            </w:pPr>
            <w:r>
              <w:rPr>
                <w:color w:val="auto"/>
                <w:sz w:val="24"/>
                <w:szCs w:val="24"/>
                <w:highlight w:val="none"/>
              </w:rPr>
              <w:t>建设单位联系人</w:t>
            </w:r>
          </w:p>
        </w:tc>
        <w:tc>
          <w:tcPr>
            <w:tcW w:w="2420" w:type="dxa"/>
            <w:vAlign w:val="center"/>
          </w:tcPr>
          <w:p w14:paraId="063CF49E">
            <w:pPr>
              <w:adjustRightInd w:val="0"/>
              <w:snapToGrid w:val="0"/>
              <w:jc w:val="center"/>
              <w:rPr>
                <w:rFonts w:hint="default"/>
                <w:color w:val="auto"/>
                <w:sz w:val="24"/>
                <w:szCs w:val="24"/>
                <w:highlight w:val="none"/>
                <w:lang w:val="en-US" w:eastAsia="zh-CN"/>
              </w:rPr>
            </w:pPr>
            <w:r>
              <w:rPr>
                <w:rFonts w:hint="default"/>
                <w:color w:val="auto"/>
                <w:sz w:val="24"/>
                <w:szCs w:val="24"/>
                <w:highlight w:val="none"/>
                <w:lang w:val="en-US" w:eastAsia="zh-CN"/>
              </w:rPr>
              <w:t>刘凯文</w:t>
            </w:r>
          </w:p>
        </w:tc>
        <w:tc>
          <w:tcPr>
            <w:tcW w:w="1522" w:type="dxa"/>
            <w:vAlign w:val="center"/>
          </w:tcPr>
          <w:p w14:paraId="3ABBDC69">
            <w:pPr>
              <w:adjustRightInd w:val="0"/>
              <w:snapToGrid w:val="0"/>
              <w:jc w:val="center"/>
              <w:rPr>
                <w:rFonts w:hint="eastAsia" w:eastAsia="宋体"/>
                <w:color w:val="auto"/>
                <w:sz w:val="24"/>
                <w:szCs w:val="24"/>
                <w:highlight w:val="none"/>
                <w:lang w:val="en-US" w:eastAsia="zh-CN"/>
              </w:rPr>
            </w:pPr>
            <w:r>
              <w:rPr>
                <w:color w:val="auto"/>
                <w:sz w:val="24"/>
                <w:szCs w:val="24"/>
                <w:highlight w:val="none"/>
              </w:rPr>
              <w:t>联系方式</w:t>
            </w:r>
          </w:p>
        </w:tc>
        <w:tc>
          <w:tcPr>
            <w:tcW w:w="3463" w:type="dxa"/>
            <w:vAlign w:val="center"/>
          </w:tcPr>
          <w:p w14:paraId="14D5B060">
            <w:pPr>
              <w:adjustRightInd w:val="0"/>
              <w:snapToGrid w:val="0"/>
              <w:jc w:val="center"/>
              <w:rPr>
                <w:rFonts w:hint="default" w:eastAsia="宋体"/>
                <w:color w:val="auto"/>
                <w:sz w:val="24"/>
                <w:szCs w:val="24"/>
                <w:highlight w:val="none"/>
                <w:lang w:val="en-US" w:eastAsia="zh-CN"/>
              </w:rPr>
            </w:pPr>
            <w:r>
              <w:rPr>
                <w:rFonts w:hint="default" w:eastAsia="宋体"/>
                <w:color w:val="auto"/>
                <w:sz w:val="24"/>
                <w:szCs w:val="24"/>
                <w:highlight w:val="none"/>
                <w:lang w:val="en-US" w:eastAsia="zh-CN"/>
              </w:rPr>
              <w:t>17338988777</w:t>
            </w:r>
          </w:p>
        </w:tc>
      </w:tr>
      <w:tr w14:paraId="15D09E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906" w:type="dxa"/>
            <w:tcMar>
              <w:top w:w="16" w:type="dxa"/>
              <w:left w:w="16" w:type="dxa"/>
              <w:right w:w="16" w:type="dxa"/>
            </w:tcMar>
            <w:vAlign w:val="center"/>
          </w:tcPr>
          <w:p w14:paraId="56C7BE12">
            <w:pPr>
              <w:adjustRightInd w:val="0"/>
              <w:snapToGrid w:val="0"/>
              <w:jc w:val="center"/>
              <w:rPr>
                <w:color w:val="auto"/>
                <w:sz w:val="24"/>
                <w:szCs w:val="24"/>
                <w:highlight w:val="none"/>
              </w:rPr>
            </w:pPr>
            <w:r>
              <w:rPr>
                <w:color w:val="auto"/>
                <w:sz w:val="24"/>
                <w:szCs w:val="24"/>
                <w:highlight w:val="none"/>
              </w:rPr>
              <w:t>建设地点</w:t>
            </w:r>
          </w:p>
        </w:tc>
        <w:tc>
          <w:tcPr>
            <w:tcW w:w="7405" w:type="dxa"/>
            <w:gridSpan w:val="3"/>
            <w:vAlign w:val="center"/>
          </w:tcPr>
          <w:p w14:paraId="1EEAC745">
            <w:pPr>
              <w:pStyle w:val="13"/>
              <w:jc w:val="center"/>
              <w:rPr>
                <w:rFonts w:hint="eastAsia" w:eastAsia="宋体"/>
                <w:color w:val="auto"/>
                <w:sz w:val="24"/>
                <w:szCs w:val="24"/>
                <w:highlight w:val="none"/>
                <w:lang w:val="en-US" w:eastAsia="zh-CN"/>
              </w:rPr>
            </w:pPr>
            <w:r>
              <w:rPr>
                <w:rFonts w:hint="eastAsia"/>
                <w:color w:val="auto"/>
                <w:spacing w:val="-2"/>
                <w:sz w:val="24"/>
                <w:szCs w:val="24"/>
                <w:highlight w:val="none"/>
                <w:lang w:eastAsia="zh-CN"/>
              </w:rPr>
              <w:t>巴中市经济开发区中山北路17号</w:t>
            </w:r>
          </w:p>
        </w:tc>
      </w:tr>
      <w:tr w14:paraId="0881E7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906" w:type="dxa"/>
            <w:tcMar>
              <w:top w:w="16" w:type="dxa"/>
              <w:left w:w="16" w:type="dxa"/>
              <w:right w:w="16" w:type="dxa"/>
            </w:tcMar>
            <w:vAlign w:val="center"/>
          </w:tcPr>
          <w:p w14:paraId="62189D36">
            <w:pPr>
              <w:adjustRightInd w:val="0"/>
              <w:snapToGrid w:val="0"/>
              <w:jc w:val="center"/>
              <w:rPr>
                <w:color w:val="auto"/>
                <w:sz w:val="24"/>
                <w:szCs w:val="24"/>
                <w:highlight w:val="none"/>
              </w:rPr>
            </w:pPr>
            <w:r>
              <w:rPr>
                <w:color w:val="auto"/>
                <w:sz w:val="24"/>
                <w:szCs w:val="24"/>
                <w:highlight w:val="none"/>
              </w:rPr>
              <w:t>地理坐标</w:t>
            </w:r>
          </w:p>
        </w:tc>
        <w:tc>
          <w:tcPr>
            <w:tcW w:w="7405" w:type="dxa"/>
            <w:gridSpan w:val="3"/>
            <w:vAlign w:val="center"/>
          </w:tcPr>
          <w:p w14:paraId="158C95D4">
            <w:pPr>
              <w:jc w:val="center"/>
              <w:rPr>
                <w:color w:val="auto"/>
                <w:sz w:val="24"/>
                <w:szCs w:val="24"/>
                <w:highlight w:val="none"/>
              </w:rPr>
            </w:pPr>
            <w:r>
              <w:rPr>
                <w:rFonts w:hint="eastAsia"/>
                <w:color w:val="auto"/>
                <w:sz w:val="24"/>
                <w:szCs w:val="24"/>
                <w:highlight w:val="none"/>
              </w:rPr>
              <w:t>（东经10</w:t>
            </w:r>
            <w:r>
              <w:rPr>
                <w:rFonts w:hint="eastAsia"/>
                <w:color w:val="auto"/>
                <w:sz w:val="24"/>
                <w:szCs w:val="24"/>
                <w:highlight w:val="none"/>
                <w:lang w:val="en-US" w:eastAsia="zh-CN"/>
              </w:rPr>
              <w:t>6</w:t>
            </w:r>
            <w:r>
              <w:rPr>
                <w:rFonts w:hint="eastAsia"/>
                <w:color w:val="auto"/>
                <w:sz w:val="24"/>
                <w:szCs w:val="24"/>
                <w:highlight w:val="none"/>
              </w:rPr>
              <w:t>度</w:t>
            </w:r>
            <w:r>
              <w:rPr>
                <w:rFonts w:hint="eastAsia"/>
                <w:color w:val="auto"/>
                <w:sz w:val="24"/>
                <w:szCs w:val="24"/>
                <w:highlight w:val="none"/>
                <w:lang w:val="en-US" w:eastAsia="zh-CN"/>
              </w:rPr>
              <w:t>53</w:t>
            </w:r>
            <w:r>
              <w:rPr>
                <w:rFonts w:hint="eastAsia"/>
                <w:color w:val="auto"/>
                <w:sz w:val="24"/>
                <w:szCs w:val="24"/>
                <w:highlight w:val="none"/>
              </w:rPr>
              <w:t>分</w:t>
            </w:r>
            <w:r>
              <w:rPr>
                <w:rFonts w:hint="eastAsia"/>
                <w:color w:val="auto"/>
                <w:sz w:val="24"/>
                <w:szCs w:val="24"/>
                <w:highlight w:val="none"/>
                <w:lang w:val="en-US" w:eastAsia="zh-CN"/>
              </w:rPr>
              <w:t>15.431</w:t>
            </w:r>
            <w:r>
              <w:rPr>
                <w:rFonts w:hint="eastAsia"/>
                <w:color w:val="auto"/>
                <w:sz w:val="24"/>
                <w:szCs w:val="24"/>
                <w:highlight w:val="none"/>
              </w:rPr>
              <w:t>秒，北纬3</w:t>
            </w:r>
            <w:r>
              <w:rPr>
                <w:rFonts w:hint="eastAsia"/>
                <w:color w:val="auto"/>
                <w:sz w:val="24"/>
                <w:szCs w:val="24"/>
                <w:highlight w:val="none"/>
                <w:lang w:val="en-US" w:eastAsia="zh-CN"/>
              </w:rPr>
              <w:t>1</w:t>
            </w:r>
            <w:r>
              <w:rPr>
                <w:rFonts w:hint="eastAsia"/>
                <w:color w:val="auto"/>
                <w:sz w:val="24"/>
                <w:szCs w:val="24"/>
                <w:highlight w:val="none"/>
              </w:rPr>
              <w:t>度</w:t>
            </w:r>
            <w:r>
              <w:rPr>
                <w:rFonts w:hint="eastAsia"/>
                <w:color w:val="auto"/>
                <w:sz w:val="24"/>
                <w:szCs w:val="24"/>
                <w:highlight w:val="none"/>
                <w:lang w:val="en-US" w:eastAsia="zh-CN"/>
              </w:rPr>
              <w:t>51</w:t>
            </w:r>
            <w:r>
              <w:rPr>
                <w:rFonts w:hint="eastAsia"/>
                <w:color w:val="auto"/>
                <w:sz w:val="24"/>
                <w:szCs w:val="24"/>
                <w:highlight w:val="none"/>
              </w:rPr>
              <w:t>分</w:t>
            </w:r>
            <w:r>
              <w:rPr>
                <w:rFonts w:hint="eastAsia"/>
                <w:color w:val="auto"/>
                <w:sz w:val="24"/>
                <w:szCs w:val="24"/>
                <w:highlight w:val="none"/>
                <w:lang w:val="en-US" w:eastAsia="zh-CN"/>
              </w:rPr>
              <w:t>37.274</w:t>
            </w:r>
            <w:r>
              <w:rPr>
                <w:rFonts w:hint="eastAsia"/>
                <w:color w:val="auto"/>
                <w:sz w:val="24"/>
                <w:szCs w:val="24"/>
                <w:highlight w:val="none"/>
              </w:rPr>
              <w:t>秒）</w:t>
            </w:r>
          </w:p>
        </w:tc>
      </w:tr>
      <w:tr w14:paraId="211060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906" w:type="dxa"/>
            <w:tcMar>
              <w:top w:w="16" w:type="dxa"/>
              <w:left w:w="16" w:type="dxa"/>
              <w:right w:w="16" w:type="dxa"/>
            </w:tcMar>
            <w:vAlign w:val="center"/>
          </w:tcPr>
          <w:p w14:paraId="79BDCD64">
            <w:pPr>
              <w:adjustRightInd w:val="0"/>
              <w:snapToGrid w:val="0"/>
              <w:jc w:val="center"/>
              <w:rPr>
                <w:color w:val="auto"/>
                <w:sz w:val="24"/>
                <w:szCs w:val="24"/>
                <w:highlight w:val="none"/>
              </w:rPr>
            </w:pPr>
            <w:r>
              <w:rPr>
                <w:color w:val="auto"/>
                <w:sz w:val="24"/>
                <w:szCs w:val="24"/>
                <w:highlight w:val="none"/>
              </w:rPr>
              <w:t>国民经济行业类别</w:t>
            </w:r>
          </w:p>
        </w:tc>
        <w:tc>
          <w:tcPr>
            <w:tcW w:w="2420" w:type="dxa"/>
            <w:vAlign w:val="center"/>
          </w:tcPr>
          <w:p w14:paraId="75853B79">
            <w:pPr>
              <w:pStyle w:val="13"/>
              <w:jc w:val="center"/>
              <w:rPr>
                <w:rFonts w:hint="default" w:eastAsia="宋体"/>
                <w:color w:val="auto"/>
                <w:sz w:val="24"/>
                <w:szCs w:val="24"/>
                <w:highlight w:val="none"/>
                <w:lang w:val="en-US" w:eastAsia="zh-CN"/>
              </w:rPr>
            </w:pPr>
            <w:r>
              <w:rPr>
                <w:rFonts w:hint="default" w:eastAsia="宋体"/>
                <w:color w:val="auto"/>
                <w:sz w:val="24"/>
                <w:szCs w:val="24"/>
                <w:highlight w:val="none"/>
                <w:lang w:val="en-US" w:eastAsia="zh-CN"/>
              </w:rPr>
              <w:t>C3031粘土砖瓦及建筑砌块制造、N7723 固体废物治理</w:t>
            </w:r>
          </w:p>
        </w:tc>
        <w:tc>
          <w:tcPr>
            <w:tcW w:w="1522" w:type="dxa"/>
            <w:vAlign w:val="center"/>
          </w:tcPr>
          <w:p w14:paraId="774951A5">
            <w:pPr>
              <w:adjustRightInd w:val="0"/>
              <w:snapToGrid w:val="0"/>
              <w:jc w:val="center"/>
              <w:rPr>
                <w:color w:val="auto"/>
                <w:sz w:val="24"/>
                <w:szCs w:val="24"/>
                <w:highlight w:val="none"/>
              </w:rPr>
            </w:pPr>
            <w:bookmarkStart w:id="1" w:name="_Hlk49843745"/>
            <w:r>
              <w:rPr>
                <w:color w:val="auto"/>
                <w:sz w:val="24"/>
                <w:szCs w:val="24"/>
                <w:highlight w:val="none"/>
              </w:rPr>
              <w:t>建设项目</w:t>
            </w:r>
          </w:p>
          <w:p w14:paraId="183A7D7D">
            <w:pPr>
              <w:adjustRightInd w:val="0"/>
              <w:snapToGrid w:val="0"/>
              <w:jc w:val="center"/>
              <w:rPr>
                <w:color w:val="auto"/>
                <w:sz w:val="24"/>
                <w:szCs w:val="24"/>
                <w:highlight w:val="none"/>
              </w:rPr>
            </w:pPr>
            <w:r>
              <w:rPr>
                <w:color w:val="auto"/>
                <w:sz w:val="24"/>
                <w:szCs w:val="24"/>
                <w:highlight w:val="none"/>
              </w:rPr>
              <w:t>行业类别</w:t>
            </w:r>
            <w:bookmarkEnd w:id="1"/>
          </w:p>
        </w:tc>
        <w:tc>
          <w:tcPr>
            <w:tcW w:w="3463" w:type="dxa"/>
            <w:vAlign w:val="center"/>
          </w:tcPr>
          <w:p w14:paraId="68614CE6">
            <w:pPr>
              <w:pStyle w:val="13"/>
              <w:rPr>
                <w:rFonts w:hint="default" w:eastAsia="宋体"/>
                <w:color w:val="auto"/>
                <w:sz w:val="24"/>
                <w:szCs w:val="24"/>
                <w:highlight w:val="none"/>
                <w:lang w:val="en-US" w:eastAsia="zh-CN"/>
              </w:rPr>
            </w:pPr>
            <w:r>
              <w:rPr>
                <w:rFonts w:hint="default" w:eastAsia="宋体"/>
                <w:color w:val="auto"/>
                <w:sz w:val="24"/>
                <w:szCs w:val="24"/>
                <w:highlight w:val="none"/>
                <w:lang w:val="en-US" w:eastAsia="zh-CN"/>
              </w:rPr>
              <w:t>二十七、非金属矿物制品业 55 石膏、水泥制品及类似制品制造</w:t>
            </w:r>
          </w:p>
          <w:p w14:paraId="38EC4108">
            <w:pPr>
              <w:pStyle w:val="13"/>
              <w:rPr>
                <w:rFonts w:hint="default" w:eastAsia="宋体"/>
                <w:color w:val="auto"/>
                <w:sz w:val="24"/>
                <w:szCs w:val="24"/>
                <w:highlight w:val="none"/>
                <w:lang w:val="en-US" w:eastAsia="zh-CN"/>
              </w:rPr>
            </w:pPr>
            <w:r>
              <w:rPr>
                <w:rFonts w:hint="default" w:eastAsia="宋体"/>
                <w:color w:val="auto"/>
                <w:sz w:val="24"/>
                <w:szCs w:val="24"/>
                <w:highlight w:val="none"/>
                <w:lang w:val="en-US" w:eastAsia="zh-CN"/>
              </w:rPr>
              <w:t>四十七、生态保护和环境治理业103 一般工业固体废物(含污水处理污泥)、建筑施工废弃物处置及综合利用</w:t>
            </w:r>
          </w:p>
        </w:tc>
      </w:tr>
      <w:tr w14:paraId="31DDD6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906" w:type="dxa"/>
            <w:tcMar>
              <w:top w:w="16" w:type="dxa"/>
              <w:left w:w="16" w:type="dxa"/>
              <w:right w:w="16" w:type="dxa"/>
            </w:tcMar>
            <w:vAlign w:val="center"/>
          </w:tcPr>
          <w:p w14:paraId="1A0D53FF">
            <w:pPr>
              <w:adjustRightInd w:val="0"/>
              <w:snapToGrid w:val="0"/>
              <w:jc w:val="center"/>
              <w:rPr>
                <w:color w:val="auto"/>
                <w:sz w:val="24"/>
                <w:szCs w:val="24"/>
                <w:highlight w:val="none"/>
              </w:rPr>
            </w:pPr>
            <w:r>
              <w:rPr>
                <w:color w:val="auto"/>
                <w:sz w:val="24"/>
                <w:szCs w:val="24"/>
                <w:highlight w:val="none"/>
              </w:rPr>
              <w:t>建设性质</w:t>
            </w:r>
          </w:p>
        </w:tc>
        <w:tc>
          <w:tcPr>
            <w:tcW w:w="2420" w:type="dxa"/>
            <w:vAlign w:val="center"/>
          </w:tcPr>
          <w:p w14:paraId="313DB849">
            <w:pPr>
              <w:jc w:val="left"/>
              <w:rPr>
                <w:color w:val="auto"/>
                <w:sz w:val="24"/>
                <w:szCs w:val="24"/>
                <w:highlight w:val="none"/>
              </w:rPr>
            </w:pPr>
            <w:r>
              <w:rPr>
                <w:rFonts w:hint="eastAsia"/>
                <w:color w:val="auto"/>
                <w:sz w:val="24"/>
                <w:szCs w:val="24"/>
                <w:highlight w:val="none"/>
              </w:rPr>
              <w:sym w:font="Wingdings 2" w:char="0052"/>
            </w:r>
            <w:r>
              <w:rPr>
                <w:color w:val="auto"/>
                <w:sz w:val="24"/>
                <w:szCs w:val="24"/>
                <w:highlight w:val="none"/>
              </w:rPr>
              <w:t>新建</w:t>
            </w:r>
          </w:p>
          <w:p w14:paraId="0ABCC297">
            <w:pPr>
              <w:jc w:val="left"/>
              <w:rPr>
                <w:color w:val="auto"/>
                <w:sz w:val="24"/>
                <w:szCs w:val="24"/>
                <w:highlight w:val="none"/>
              </w:rPr>
            </w:pPr>
            <w:r>
              <w:rPr>
                <w:rFonts w:hint="eastAsia"/>
                <w:color w:val="auto"/>
                <w:sz w:val="24"/>
                <w:szCs w:val="24"/>
                <w:highlight w:val="none"/>
              </w:rPr>
              <w:sym w:font="Wingdings 2" w:char="00A3"/>
            </w:r>
            <w:r>
              <w:rPr>
                <w:color w:val="auto"/>
                <w:sz w:val="24"/>
                <w:szCs w:val="24"/>
                <w:highlight w:val="none"/>
              </w:rPr>
              <w:t>改建</w:t>
            </w:r>
          </w:p>
          <w:p w14:paraId="7C8FCBAD">
            <w:pPr>
              <w:jc w:val="left"/>
              <w:rPr>
                <w:color w:val="auto"/>
                <w:sz w:val="24"/>
                <w:szCs w:val="24"/>
                <w:highlight w:val="none"/>
              </w:rPr>
            </w:pPr>
            <w:r>
              <w:rPr>
                <w:rFonts w:hint="eastAsia"/>
                <w:color w:val="auto"/>
                <w:sz w:val="24"/>
                <w:szCs w:val="24"/>
                <w:highlight w:val="none"/>
                <w:lang w:eastAsia="zh-CN"/>
              </w:rPr>
              <w:t>□</w:t>
            </w:r>
            <w:r>
              <w:rPr>
                <w:color w:val="auto"/>
                <w:sz w:val="24"/>
                <w:szCs w:val="24"/>
                <w:highlight w:val="none"/>
              </w:rPr>
              <w:t>扩建</w:t>
            </w:r>
          </w:p>
          <w:p w14:paraId="1EA3181A">
            <w:pPr>
              <w:jc w:val="left"/>
              <w:rPr>
                <w:color w:val="auto"/>
                <w:sz w:val="24"/>
                <w:szCs w:val="24"/>
                <w:highlight w:val="none"/>
              </w:rPr>
            </w:pPr>
            <w:r>
              <w:rPr>
                <w:rFonts w:hint="eastAsia"/>
                <w:color w:val="auto"/>
                <w:sz w:val="24"/>
                <w:szCs w:val="24"/>
                <w:highlight w:val="none"/>
              </w:rPr>
              <w:t>□</w:t>
            </w:r>
            <w:r>
              <w:rPr>
                <w:color w:val="auto"/>
                <w:sz w:val="24"/>
                <w:szCs w:val="24"/>
                <w:highlight w:val="none"/>
              </w:rPr>
              <w:t>技术改造</w:t>
            </w:r>
          </w:p>
        </w:tc>
        <w:tc>
          <w:tcPr>
            <w:tcW w:w="1522" w:type="dxa"/>
            <w:vAlign w:val="center"/>
          </w:tcPr>
          <w:p w14:paraId="1864E229">
            <w:pPr>
              <w:adjustRightInd w:val="0"/>
              <w:snapToGrid w:val="0"/>
              <w:jc w:val="center"/>
              <w:rPr>
                <w:color w:val="auto"/>
                <w:sz w:val="24"/>
                <w:szCs w:val="24"/>
                <w:highlight w:val="none"/>
              </w:rPr>
            </w:pPr>
            <w:r>
              <w:rPr>
                <w:color w:val="auto"/>
                <w:sz w:val="24"/>
                <w:szCs w:val="24"/>
                <w:highlight w:val="none"/>
              </w:rPr>
              <w:t>建设项目</w:t>
            </w:r>
          </w:p>
          <w:p w14:paraId="73474FC2">
            <w:pPr>
              <w:adjustRightInd w:val="0"/>
              <w:snapToGrid w:val="0"/>
              <w:jc w:val="center"/>
              <w:rPr>
                <w:color w:val="auto"/>
                <w:sz w:val="24"/>
                <w:szCs w:val="24"/>
                <w:highlight w:val="none"/>
              </w:rPr>
            </w:pPr>
            <w:r>
              <w:rPr>
                <w:color w:val="auto"/>
                <w:sz w:val="24"/>
                <w:szCs w:val="24"/>
                <w:highlight w:val="none"/>
              </w:rPr>
              <w:t>申报情形</w:t>
            </w:r>
          </w:p>
        </w:tc>
        <w:tc>
          <w:tcPr>
            <w:tcW w:w="3463" w:type="dxa"/>
            <w:vAlign w:val="center"/>
          </w:tcPr>
          <w:p w14:paraId="5FACB4A4">
            <w:pPr>
              <w:jc w:val="left"/>
              <w:rPr>
                <w:color w:val="auto"/>
                <w:sz w:val="24"/>
                <w:szCs w:val="24"/>
                <w:highlight w:val="none"/>
              </w:rPr>
            </w:pPr>
            <w:r>
              <w:rPr>
                <w:rFonts w:hint="eastAsia"/>
                <w:color w:val="auto"/>
                <w:sz w:val="24"/>
                <w:szCs w:val="24"/>
                <w:highlight w:val="none"/>
                <w:lang w:eastAsia="zh-CN"/>
              </w:rPr>
              <w:sym w:font="Wingdings 2" w:char="0052"/>
            </w:r>
            <w:r>
              <w:rPr>
                <w:color w:val="auto"/>
                <w:sz w:val="24"/>
                <w:szCs w:val="24"/>
                <w:highlight w:val="none"/>
              </w:rPr>
              <w:t xml:space="preserve">首次申报项目             </w:t>
            </w:r>
          </w:p>
          <w:p w14:paraId="61F1CC8F">
            <w:pPr>
              <w:jc w:val="left"/>
              <w:rPr>
                <w:color w:val="auto"/>
                <w:sz w:val="24"/>
                <w:szCs w:val="24"/>
                <w:highlight w:val="none"/>
              </w:rPr>
            </w:pPr>
            <w:r>
              <w:rPr>
                <w:rFonts w:hint="eastAsia"/>
                <w:color w:val="auto"/>
                <w:sz w:val="24"/>
                <w:szCs w:val="24"/>
                <w:highlight w:val="none"/>
              </w:rPr>
              <w:t>□</w:t>
            </w:r>
            <w:r>
              <w:rPr>
                <w:color w:val="auto"/>
                <w:sz w:val="24"/>
                <w:szCs w:val="24"/>
                <w:highlight w:val="none"/>
              </w:rPr>
              <w:t>不予批准后再次申报项目</w:t>
            </w:r>
          </w:p>
          <w:p w14:paraId="1960243F">
            <w:pPr>
              <w:jc w:val="left"/>
              <w:rPr>
                <w:color w:val="auto"/>
                <w:sz w:val="24"/>
                <w:szCs w:val="24"/>
                <w:highlight w:val="none"/>
              </w:rPr>
            </w:pPr>
            <w:r>
              <w:rPr>
                <w:rFonts w:hint="eastAsia"/>
                <w:color w:val="auto"/>
                <w:sz w:val="24"/>
                <w:szCs w:val="24"/>
                <w:highlight w:val="none"/>
              </w:rPr>
              <w:t>□</w:t>
            </w:r>
            <w:r>
              <w:rPr>
                <w:color w:val="auto"/>
                <w:sz w:val="24"/>
                <w:szCs w:val="24"/>
                <w:highlight w:val="none"/>
              </w:rPr>
              <w:t xml:space="preserve">超五年重新审核项目     </w:t>
            </w:r>
          </w:p>
          <w:p w14:paraId="1B9A9429">
            <w:pPr>
              <w:jc w:val="left"/>
              <w:rPr>
                <w:color w:val="auto"/>
                <w:sz w:val="24"/>
                <w:szCs w:val="24"/>
                <w:highlight w:val="none"/>
              </w:rPr>
            </w:pPr>
            <w:r>
              <w:rPr>
                <w:rFonts w:hint="eastAsia"/>
                <w:color w:val="auto"/>
                <w:sz w:val="24"/>
                <w:szCs w:val="24"/>
                <w:highlight w:val="none"/>
              </w:rPr>
              <w:t>□</w:t>
            </w:r>
            <w:r>
              <w:rPr>
                <w:color w:val="auto"/>
                <w:sz w:val="24"/>
                <w:szCs w:val="24"/>
                <w:highlight w:val="none"/>
              </w:rPr>
              <w:t>重大变动重新报批项目</w:t>
            </w:r>
          </w:p>
        </w:tc>
      </w:tr>
      <w:tr w14:paraId="364E4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906" w:type="dxa"/>
            <w:tcMar>
              <w:top w:w="16" w:type="dxa"/>
              <w:left w:w="16" w:type="dxa"/>
              <w:right w:w="16" w:type="dxa"/>
            </w:tcMar>
            <w:vAlign w:val="center"/>
          </w:tcPr>
          <w:p w14:paraId="0C5D0930">
            <w:pPr>
              <w:adjustRightInd w:val="0"/>
              <w:snapToGrid w:val="0"/>
              <w:jc w:val="center"/>
              <w:rPr>
                <w:color w:val="auto"/>
                <w:sz w:val="24"/>
                <w:szCs w:val="24"/>
                <w:highlight w:val="none"/>
              </w:rPr>
            </w:pPr>
            <w:r>
              <w:rPr>
                <w:color w:val="auto"/>
                <w:sz w:val="24"/>
                <w:szCs w:val="24"/>
                <w:highlight w:val="none"/>
              </w:rPr>
              <w:t>项目审批（核准/备案）部门（选填）</w:t>
            </w:r>
          </w:p>
        </w:tc>
        <w:tc>
          <w:tcPr>
            <w:tcW w:w="2420" w:type="dxa"/>
            <w:vAlign w:val="center"/>
          </w:tcPr>
          <w:p w14:paraId="5C7DCA90">
            <w:pPr>
              <w:adjustRightInd w:val="0"/>
              <w:snapToGrid w:val="0"/>
              <w:jc w:val="center"/>
              <w:rPr>
                <w:rFonts w:hint="eastAsia" w:eastAsia="宋体"/>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四川巴中经济开发区经济发展局</w:t>
            </w:r>
          </w:p>
        </w:tc>
        <w:tc>
          <w:tcPr>
            <w:tcW w:w="1522" w:type="dxa"/>
            <w:vAlign w:val="center"/>
          </w:tcPr>
          <w:p w14:paraId="244160DC">
            <w:pPr>
              <w:adjustRightInd w:val="0"/>
              <w:snapToGrid w:val="0"/>
              <w:jc w:val="center"/>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项目审批（核准/备案）文号（选填）</w:t>
            </w:r>
          </w:p>
        </w:tc>
        <w:tc>
          <w:tcPr>
            <w:tcW w:w="3463" w:type="dxa"/>
            <w:vAlign w:val="center"/>
          </w:tcPr>
          <w:p w14:paraId="6EE872C5">
            <w:pPr>
              <w:adjustRightInd w:val="0"/>
              <w:snapToGrid w:val="0"/>
              <w:jc w:val="center"/>
              <w:rPr>
                <w:rFonts w:hint="eastAsia" w:eastAsia="宋体"/>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川投资备【2604-511924-04-01-170807】FGQB-0039号</w:t>
            </w:r>
          </w:p>
        </w:tc>
      </w:tr>
      <w:tr w14:paraId="5E5365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906" w:type="dxa"/>
            <w:tcMar>
              <w:top w:w="16" w:type="dxa"/>
              <w:left w:w="16" w:type="dxa"/>
              <w:right w:w="16" w:type="dxa"/>
            </w:tcMar>
            <w:vAlign w:val="center"/>
          </w:tcPr>
          <w:p w14:paraId="540424F5">
            <w:pPr>
              <w:adjustRightInd w:val="0"/>
              <w:snapToGrid w:val="0"/>
              <w:jc w:val="center"/>
              <w:rPr>
                <w:color w:val="auto"/>
                <w:sz w:val="24"/>
                <w:szCs w:val="24"/>
                <w:highlight w:val="none"/>
              </w:rPr>
            </w:pPr>
            <w:r>
              <w:rPr>
                <w:color w:val="auto"/>
                <w:sz w:val="24"/>
                <w:szCs w:val="24"/>
                <w:highlight w:val="none"/>
              </w:rPr>
              <w:t>总投资（万元）</w:t>
            </w:r>
          </w:p>
        </w:tc>
        <w:tc>
          <w:tcPr>
            <w:tcW w:w="2420" w:type="dxa"/>
            <w:vAlign w:val="center"/>
          </w:tcPr>
          <w:p w14:paraId="582CC1EE">
            <w:pPr>
              <w:adjustRightInd w:val="0"/>
              <w:snapToGrid w:val="0"/>
              <w:jc w:val="center"/>
              <w:rPr>
                <w:rFonts w:hint="default"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1000</w:t>
            </w:r>
          </w:p>
        </w:tc>
        <w:tc>
          <w:tcPr>
            <w:tcW w:w="1522" w:type="dxa"/>
            <w:tcMar>
              <w:top w:w="16" w:type="dxa"/>
              <w:left w:w="16" w:type="dxa"/>
              <w:right w:w="16" w:type="dxa"/>
            </w:tcMar>
            <w:vAlign w:val="center"/>
          </w:tcPr>
          <w:p w14:paraId="51A32211">
            <w:pPr>
              <w:adjustRightInd w:val="0"/>
              <w:snapToGrid w:val="0"/>
              <w:jc w:val="center"/>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环保投资（万元）</w:t>
            </w:r>
          </w:p>
        </w:tc>
        <w:tc>
          <w:tcPr>
            <w:tcW w:w="3463" w:type="dxa"/>
            <w:vAlign w:val="center"/>
          </w:tcPr>
          <w:p w14:paraId="52CB695F">
            <w:pPr>
              <w:adjustRightInd w:val="0"/>
              <w:snapToGrid w:val="0"/>
              <w:jc w:val="center"/>
              <w:rPr>
                <w:rFonts w:hint="default"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108.5</w:t>
            </w:r>
          </w:p>
        </w:tc>
      </w:tr>
      <w:tr w14:paraId="53CDC2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906" w:type="dxa"/>
            <w:tcMar>
              <w:top w:w="16" w:type="dxa"/>
              <w:left w:w="16" w:type="dxa"/>
              <w:right w:w="16" w:type="dxa"/>
            </w:tcMar>
            <w:vAlign w:val="center"/>
          </w:tcPr>
          <w:p w14:paraId="6A5064C3">
            <w:pPr>
              <w:adjustRightInd w:val="0"/>
              <w:snapToGrid w:val="0"/>
              <w:jc w:val="center"/>
              <w:rPr>
                <w:color w:val="auto"/>
                <w:sz w:val="24"/>
                <w:szCs w:val="24"/>
                <w:highlight w:val="none"/>
              </w:rPr>
            </w:pPr>
            <w:r>
              <w:rPr>
                <w:color w:val="auto"/>
                <w:sz w:val="24"/>
                <w:szCs w:val="24"/>
                <w:highlight w:val="none"/>
              </w:rPr>
              <w:t>环保投资占比（%）</w:t>
            </w:r>
          </w:p>
        </w:tc>
        <w:tc>
          <w:tcPr>
            <w:tcW w:w="2420" w:type="dxa"/>
            <w:vAlign w:val="center"/>
          </w:tcPr>
          <w:p w14:paraId="671094FE">
            <w:pPr>
              <w:adjustRightInd w:val="0"/>
              <w:snapToGrid w:val="0"/>
              <w:jc w:val="center"/>
              <w:rPr>
                <w:rFonts w:hint="default"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10.85</w:t>
            </w:r>
          </w:p>
        </w:tc>
        <w:tc>
          <w:tcPr>
            <w:tcW w:w="1522" w:type="dxa"/>
            <w:tcMar>
              <w:top w:w="16" w:type="dxa"/>
              <w:left w:w="16" w:type="dxa"/>
              <w:right w:w="16" w:type="dxa"/>
            </w:tcMar>
            <w:vAlign w:val="center"/>
          </w:tcPr>
          <w:p w14:paraId="4172DECF">
            <w:pPr>
              <w:adjustRightInd w:val="0"/>
              <w:snapToGrid w:val="0"/>
              <w:jc w:val="center"/>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施工工期</w:t>
            </w:r>
          </w:p>
        </w:tc>
        <w:tc>
          <w:tcPr>
            <w:tcW w:w="3463" w:type="dxa"/>
            <w:vAlign w:val="center"/>
          </w:tcPr>
          <w:p w14:paraId="64A0A4A9">
            <w:pPr>
              <w:adjustRightInd w:val="0"/>
              <w:snapToGrid w:val="0"/>
              <w:jc w:val="center"/>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3</w:t>
            </w:r>
            <w:r>
              <w:rPr>
                <w:rFonts w:hint="eastAsia"/>
                <w:color w:val="000000" w:themeColor="text1"/>
                <w:sz w:val="24"/>
                <w:szCs w:val="24"/>
                <w:highlight w:val="none"/>
                <w14:textFill>
                  <w14:solidFill>
                    <w14:schemeClr w14:val="tx1"/>
                  </w14:solidFill>
                </w14:textFill>
              </w:rPr>
              <w:t>个月</w:t>
            </w:r>
          </w:p>
        </w:tc>
      </w:tr>
      <w:tr w14:paraId="550A99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906" w:type="dxa"/>
            <w:tcMar>
              <w:top w:w="16" w:type="dxa"/>
              <w:left w:w="16" w:type="dxa"/>
              <w:right w:w="16" w:type="dxa"/>
            </w:tcMar>
            <w:vAlign w:val="center"/>
          </w:tcPr>
          <w:p w14:paraId="5CADBF5D">
            <w:pPr>
              <w:adjustRightInd w:val="0"/>
              <w:snapToGrid w:val="0"/>
              <w:jc w:val="center"/>
              <w:rPr>
                <w:color w:val="auto"/>
                <w:sz w:val="24"/>
                <w:szCs w:val="24"/>
                <w:highlight w:val="none"/>
              </w:rPr>
            </w:pPr>
            <w:r>
              <w:rPr>
                <w:color w:val="auto"/>
                <w:sz w:val="24"/>
                <w:szCs w:val="24"/>
                <w:highlight w:val="none"/>
              </w:rPr>
              <w:t>是否开工建设</w:t>
            </w:r>
          </w:p>
        </w:tc>
        <w:tc>
          <w:tcPr>
            <w:tcW w:w="2420" w:type="dxa"/>
            <w:vAlign w:val="center"/>
          </w:tcPr>
          <w:p w14:paraId="77C5CB11">
            <w:pPr>
              <w:adjustRightInd w:val="0"/>
              <w:snapToGrid w:val="0"/>
              <w:rPr>
                <w:color w:val="auto"/>
                <w:sz w:val="24"/>
                <w:szCs w:val="24"/>
                <w:highlight w:val="none"/>
              </w:rPr>
            </w:pPr>
            <w:r>
              <w:rPr>
                <w:rFonts w:hint="eastAsia"/>
                <w:color w:val="auto"/>
                <w:sz w:val="24"/>
                <w:szCs w:val="24"/>
                <w:highlight w:val="none"/>
                <w:lang w:eastAsia="zh-CN"/>
              </w:rPr>
              <w:sym w:font="Wingdings 2" w:char="0052"/>
            </w:r>
            <w:r>
              <w:rPr>
                <w:color w:val="auto"/>
                <w:sz w:val="24"/>
                <w:szCs w:val="24"/>
                <w:highlight w:val="none"/>
              </w:rPr>
              <w:t>否</w:t>
            </w:r>
          </w:p>
          <w:p w14:paraId="65877F00">
            <w:pPr>
              <w:adjustRightInd w:val="0"/>
              <w:snapToGrid w:val="0"/>
              <w:rPr>
                <w:color w:val="auto"/>
                <w:sz w:val="24"/>
                <w:szCs w:val="24"/>
                <w:highlight w:val="none"/>
              </w:rPr>
            </w:pPr>
            <w:r>
              <w:rPr>
                <w:rFonts w:hint="eastAsia"/>
                <w:color w:val="auto"/>
                <w:sz w:val="24"/>
                <w:szCs w:val="24"/>
                <w:highlight w:val="none"/>
              </w:rPr>
              <w:t>□</w:t>
            </w:r>
            <w:r>
              <w:rPr>
                <w:color w:val="auto"/>
                <w:sz w:val="24"/>
                <w:szCs w:val="24"/>
                <w:highlight w:val="none"/>
              </w:rPr>
              <w:t>是：</w:t>
            </w:r>
            <w:r>
              <w:rPr>
                <w:color w:val="auto"/>
                <w:sz w:val="24"/>
                <w:szCs w:val="24"/>
                <w:highlight w:val="none"/>
                <w:u w:val="single"/>
              </w:rPr>
              <w:t xml:space="preserve">             </w:t>
            </w:r>
          </w:p>
        </w:tc>
        <w:tc>
          <w:tcPr>
            <w:tcW w:w="1522" w:type="dxa"/>
            <w:tcMar>
              <w:top w:w="16" w:type="dxa"/>
              <w:left w:w="16" w:type="dxa"/>
              <w:right w:w="16" w:type="dxa"/>
            </w:tcMar>
            <w:vAlign w:val="center"/>
          </w:tcPr>
          <w:p w14:paraId="3DE7B3D7">
            <w:pPr>
              <w:adjustRightInd w:val="0"/>
              <w:snapToGrid w:val="0"/>
              <w:jc w:val="center"/>
              <w:rPr>
                <w:color w:val="auto"/>
                <w:sz w:val="24"/>
                <w:szCs w:val="24"/>
                <w:highlight w:val="none"/>
              </w:rPr>
            </w:pPr>
            <w:r>
              <w:rPr>
                <w:color w:val="auto"/>
                <w:spacing w:val="-6"/>
                <w:sz w:val="24"/>
                <w:szCs w:val="24"/>
                <w:highlight w:val="none"/>
              </w:rPr>
              <w:t>用地面积（m</w:t>
            </w:r>
            <w:r>
              <w:rPr>
                <w:color w:val="auto"/>
                <w:spacing w:val="-6"/>
                <w:sz w:val="24"/>
                <w:szCs w:val="24"/>
                <w:highlight w:val="none"/>
                <w:vertAlign w:val="superscript"/>
              </w:rPr>
              <w:t>2</w:t>
            </w:r>
            <w:r>
              <w:rPr>
                <w:color w:val="auto"/>
                <w:spacing w:val="-6"/>
                <w:sz w:val="24"/>
                <w:szCs w:val="24"/>
                <w:highlight w:val="none"/>
              </w:rPr>
              <w:t>）</w:t>
            </w:r>
          </w:p>
        </w:tc>
        <w:tc>
          <w:tcPr>
            <w:tcW w:w="3463" w:type="dxa"/>
            <w:vAlign w:val="center"/>
          </w:tcPr>
          <w:p w14:paraId="07FB8300">
            <w:pPr>
              <w:adjustRightInd w:val="0"/>
              <w:snapToGrid w:val="0"/>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4500</w:t>
            </w:r>
          </w:p>
        </w:tc>
      </w:tr>
      <w:tr w14:paraId="679E7E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6" w:type="dxa"/>
            <w:vAlign w:val="center"/>
          </w:tcPr>
          <w:p w14:paraId="7758B11E">
            <w:pPr>
              <w:autoSpaceDE w:val="0"/>
              <w:autoSpaceDN w:val="0"/>
              <w:adjustRightInd w:val="0"/>
              <w:snapToGrid w:val="0"/>
              <w:jc w:val="center"/>
              <w:rPr>
                <w:color w:val="auto"/>
                <w:kern w:val="0"/>
                <w:sz w:val="24"/>
                <w:highlight w:val="none"/>
              </w:rPr>
            </w:pPr>
            <w:r>
              <w:rPr>
                <w:color w:val="auto"/>
                <w:szCs w:val="21"/>
                <w:highlight w:val="none"/>
              </w:rPr>
              <w:t>专项评价设置情况</w:t>
            </w:r>
          </w:p>
        </w:tc>
        <w:tc>
          <w:tcPr>
            <w:tcW w:w="7405" w:type="dxa"/>
            <w:gridSpan w:val="3"/>
            <w:vAlign w:val="center"/>
          </w:tcPr>
          <w:p w14:paraId="557C77C3">
            <w:pPr>
              <w:autoSpaceDE w:val="0"/>
              <w:autoSpaceDN w:val="0"/>
              <w:adjustRightInd w:val="0"/>
              <w:snapToGrid w:val="0"/>
              <w:ind w:firstLine="480" w:firstLineChars="200"/>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eastAsia="zh-CN"/>
              </w:rPr>
              <w:t>无，本项目专项评价设置情况见下表：</w:t>
            </w:r>
          </w:p>
          <w:p w14:paraId="712F0370">
            <w:pPr>
              <w:widowControl w:val="0"/>
              <w:wordWrap/>
              <w:adjustRightInd/>
              <w:snapToGrid/>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表1-1 本项目专项设置情况</w:t>
            </w:r>
          </w:p>
          <w:tbl>
            <w:tblPr>
              <w:tblStyle w:val="30"/>
              <w:tblW w:w="7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2604"/>
              <w:gridCol w:w="2825"/>
              <w:gridCol w:w="750"/>
            </w:tblGrid>
            <w:tr w14:paraId="55A3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blHeader/>
                <w:jc w:val="center"/>
              </w:trPr>
              <w:tc>
                <w:tcPr>
                  <w:tcW w:w="1079" w:type="dxa"/>
                  <w:tcBorders>
                    <w:tl2br w:val="nil"/>
                    <w:tr2bl w:val="nil"/>
                  </w:tcBorders>
                  <w:vAlign w:val="center"/>
                </w:tcPr>
                <w:p w14:paraId="65622875">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专项评价的类别</w:t>
                  </w:r>
                </w:p>
              </w:tc>
              <w:tc>
                <w:tcPr>
                  <w:tcW w:w="2604" w:type="dxa"/>
                  <w:tcBorders>
                    <w:tl2br w:val="nil"/>
                    <w:tr2bl w:val="nil"/>
                  </w:tcBorders>
                  <w:vAlign w:val="center"/>
                </w:tcPr>
                <w:p w14:paraId="02E50C26">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设置原则</w:t>
                  </w:r>
                </w:p>
              </w:tc>
              <w:tc>
                <w:tcPr>
                  <w:tcW w:w="2825" w:type="dxa"/>
                  <w:tcBorders>
                    <w:tl2br w:val="nil"/>
                    <w:tr2bl w:val="nil"/>
                  </w:tcBorders>
                  <w:vAlign w:val="center"/>
                </w:tcPr>
                <w:p w14:paraId="57861323">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本项目情况</w:t>
                  </w:r>
                </w:p>
              </w:tc>
              <w:tc>
                <w:tcPr>
                  <w:tcW w:w="750" w:type="dxa"/>
                  <w:tcBorders>
                    <w:tl2br w:val="nil"/>
                    <w:tr2bl w:val="nil"/>
                  </w:tcBorders>
                  <w:vAlign w:val="center"/>
                </w:tcPr>
                <w:p w14:paraId="11F00D04">
                  <w:pPr>
                    <w:spacing w:line="240" w:lineRule="auto"/>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是否设置</w:t>
                  </w:r>
                </w:p>
              </w:tc>
            </w:tr>
            <w:tr w14:paraId="2A1D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9" w:type="dxa"/>
                  <w:tcBorders>
                    <w:tl2br w:val="nil"/>
                    <w:tr2bl w:val="nil"/>
                  </w:tcBorders>
                  <w:vAlign w:val="center"/>
                </w:tcPr>
                <w:p w14:paraId="79DDD1DC">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大气</w:t>
                  </w:r>
                </w:p>
              </w:tc>
              <w:tc>
                <w:tcPr>
                  <w:tcW w:w="2604" w:type="dxa"/>
                  <w:tcBorders>
                    <w:tl2br w:val="nil"/>
                    <w:tr2bl w:val="nil"/>
                  </w:tcBorders>
                  <w:vAlign w:val="center"/>
                </w:tcPr>
                <w:p w14:paraId="72003BC4">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排放废气含有毒有害污染物</w:t>
                  </w:r>
                  <w:r>
                    <w:rPr>
                      <w:rFonts w:hint="default" w:ascii="Times New Roman" w:hAnsi="Times New Roman" w:cs="Times New Roman"/>
                      <w:color w:val="auto"/>
                      <w:szCs w:val="21"/>
                      <w:highlight w:val="none"/>
                      <w:vertAlign w:val="superscript"/>
                    </w:rPr>
                    <w:t>1</w:t>
                  </w:r>
                  <w:r>
                    <w:rPr>
                      <w:rFonts w:hint="default" w:ascii="Times New Roman" w:hAnsi="Times New Roman" w:cs="Times New Roman"/>
                      <w:color w:val="auto"/>
                      <w:szCs w:val="21"/>
                      <w:highlight w:val="none"/>
                    </w:rPr>
                    <w:t>、二噁英、苯并[a]芘、氰化物、氯气且厂界外500米范围内有环境空气保护目标</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的建设项目</w:t>
                  </w:r>
                </w:p>
              </w:tc>
              <w:tc>
                <w:tcPr>
                  <w:tcW w:w="2825" w:type="dxa"/>
                  <w:tcBorders>
                    <w:tl2br w:val="nil"/>
                    <w:tr2bl w:val="nil"/>
                  </w:tcBorders>
                  <w:vAlign w:val="center"/>
                </w:tcPr>
                <w:p w14:paraId="7A7C6641">
                  <w:pPr>
                    <w:spacing w:line="240" w:lineRule="auto"/>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本</w:t>
                  </w:r>
                  <w:r>
                    <w:rPr>
                      <w:rFonts w:hint="default" w:ascii="Times New Roman" w:hAnsi="Times New Roman" w:cs="Times New Roman"/>
                      <w:color w:val="auto"/>
                      <w:szCs w:val="21"/>
                      <w:highlight w:val="none"/>
                    </w:rPr>
                    <w:t>项目排放废气不涉及有毒有害污染物</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二噁英、苯并[a]芘、氰化物、氯气</w:t>
                  </w:r>
                </w:p>
              </w:tc>
              <w:tc>
                <w:tcPr>
                  <w:tcW w:w="750" w:type="dxa"/>
                  <w:tcBorders>
                    <w:tl2br w:val="nil"/>
                    <w:tr2bl w:val="nil"/>
                  </w:tcBorders>
                  <w:vAlign w:val="center"/>
                </w:tcPr>
                <w:p w14:paraId="07F3218F">
                  <w:pPr>
                    <w:spacing w:line="240" w:lineRule="auto"/>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否</w:t>
                  </w:r>
                </w:p>
              </w:tc>
            </w:tr>
            <w:tr w14:paraId="4BEFA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079" w:type="dxa"/>
                  <w:tcBorders>
                    <w:tl2br w:val="nil"/>
                    <w:tr2bl w:val="nil"/>
                  </w:tcBorders>
                  <w:vAlign w:val="center"/>
                </w:tcPr>
                <w:p w14:paraId="40C135C2">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地表水</w:t>
                  </w:r>
                </w:p>
              </w:tc>
              <w:tc>
                <w:tcPr>
                  <w:tcW w:w="2604" w:type="dxa"/>
                  <w:tcBorders>
                    <w:tl2br w:val="nil"/>
                    <w:tr2bl w:val="nil"/>
                  </w:tcBorders>
                  <w:vAlign w:val="center"/>
                </w:tcPr>
                <w:p w14:paraId="728E864A">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新增工业废水直排建设项目（槽罐车外送污水处理厂的除外）；新增废水直排的污水集中处理厂</w:t>
                  </w:r>
                </w:p>
              </w:tc>
              <w:tc>
                <w:tcPr>
                  <w:tcW w:w="2825" w:type="dxa"/>
                  <w:tcBorders>
                    <w:tl2br w:val="nil"/>
                    <w:tr2bl w:val="nil"/>
                  </w:tcBorders>
                  <w:vAlign w:val="center"/>
                </w:tcPr>
                <w:p w14:paraId="14D736A3">
                  <w:pPr>
                    <w:spacing w:line="240" w:lineRule="auto"/>
                    <w:jc w:val="center"/>
                    <w:rPr>
                      <w:rFonts w:hint="default" w:ascii="Times New Roman" w:hAnsi="Times New Roman" w:cs="Times New Roman"/>
                      <w:color w:val="auto"/>
                      <w:szCs w:val="21"/>
                      <w:highlight w:val="none"/>
                    </w:rPr>
                  </w:pPr>
                  <w:r>
                    <w:rPr>
                      <w:rFonts w:hint="default" w:ascii="Times New Roman" w:hAnsi="Times New Roman" w:eastAsia="宋体" w:cs="Times New Roman"/>
                      <w:color w:val="auto"/>
                      <w:kern w:val="0"/>
                      <w:sz w:val="21"/>
                      <w:szCs w:val="21"/>
                      <w:highlight w:val="none"/>
                      <w:lang w:val="en-US" w:eastAsia="zh-CN"/>
                    </w:rPr>
                    <w:t>本项目废水经处理达标后排入</w:t>
                  </w:r>
                  <w:r>
                    <w:rPr>
                      <w:rFonts w:hint="eastAsia" w:cs="Times New Roman"/>
                      <w:color w:val="auto"/>
                      <w:kern w:val="0"/>
                      <w:sz w:val="21"/>
                      <w:szCs w:val="21"/>
                      <w:highlight w:val="none"/>
                      <w:lang w:val="en-US" w:eastAsia="zh-CN"/>
                    </w:rPr>
                    <w:t>巴中市经开区污水处理厂</w:t>
                  </w:r>
                  <w:r>
                    <w:rPr>
                      <w:rFonts w:hint="default" w:ascii="Times New Roman" w:hAnsi="Times New Roman" w:eastAsia="宋体" w:cs="Times New Roman"/>
                      <w:color w:val="auto"/>
                      <w:kern w:val="0"/>
                      <w:sz w:val="21"/>
                      <w:szCs w:val="21"/>
                      <w:highlight w:val="none"/>
                      <w:lang w:val="en-US" w:eastAsia="zh-CN"/>
                    </w:rPr>
                    <w:t>处理，不属于新增工业废水直排建设项目，属于间接排放</w:t>
                  </w:r>
                </w:p>
              </w:tc>
              <w:tc>
                <w:tcPr>
                  <w:tcW w:w="750" w:type="dxa"/>
                  <w:tcBorders>
                    <w:tl2br w:val="nil"/>
                    <w:tr2bl w:val="nil"/>
                  </w:tcBorders>
                  <w:vAlign w:val="center"/>
                </w:tcPr>
                <w:p w14:paraId="6D43650D">
                  <w:pPr>
                    <w:spacing w:line="240" w:lineRule="auto"/>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否</w:t>
                  </w:r>
                </w:p>
              </w:tc>
            </w:tr>
            <w:tr w14:paraId="39BC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9" w:type="dxa"/>
                  <w:tcBorders>
                    <w:tl2br w:val="nil"/>
                    <w:tr2bl w:val="nil"/>
                  </w:tcBorders>
                  <w:vAlign w:val="center"/>
                </w:tcPr>
                <w:p w14:paraId="62726785">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环境风险</w:t>
                  </w:r>
                </w:p>
              </w:tc>
              <w:tc>
                <w:tcPr>
                  <w:tcW w:w="2604" w:type="dxa"/>
                  <w:tcBorders>
                    <w:tl2br w:val="nil"/>
                    <w:tr2bl w:val="nil"/>
                  </w:tcBorders>
                  <w:vAlign w:val="center"/>
                </w:tcPr>
                <w:p w14:paraId="43CB8969">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有毒有害和易燃易爆危险物质存储量超过临界值的建设项目</w:t>
                  </w:r>
                </w:p>
              </w:tc>
              <w:tc>
                <w:tcPr>
                  <w:tcW w:w="2825" w:type="dxa"/>
                  <w:tcBorders>
                    <w:tl2br w:val="nil"/>
                    <w:tr2bl w:val="nil"/>
                  </w:tcBorders>
                  <w:vAlign w:val="center"/>
                </w:tcPr>
                <w:p w14:paraId="21537B6A">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w:t>
                  </w:r>
                  <w:r>
                    <w:rPr>
                      <w:rFonts w:hint="default" w:ascii="Times New Roman" w:hAnsi="Times New Roman" w:cs="Times New Roman"/>
                      <w:color w:val="auto"/>
                      <w:szCs w:val="21"/>
                      <w:highlight w:val="none"/>
                      <w:lang w:eastAsia="zh-CN"/>
                    </w:rPr>
                    <w:t>危险物质未超过临界量</w:t>
                  </w:r>
                </w:p>
              </w:tc>
              <w:tc>
                <w:tcPr>
                  <w:tcW w:w="750" w:type="dxa"/>
                  <w:tcBorders>
                    <w:tl2br w:val="nil"/>
                    <w:tr2bl w:val="nil"/>
                  </w:tcBorders>
                  <w:vAlign w:val="center"/>
                </w:tcPr>
                <w:p w14:paraId="7B37D804">
                  <w:pPr>
                    <w:spacing w:line="240" w:lineRule="auto"/>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否</w:t>
                  </w:r>
                </w:p>
              </w:tc>
            </w:tr>
            <w:tr w14:paraId="1020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jc w:val="center"/>
              </w:trPr>
              <w:tc>
                <w:tcPr>
                  <w:tcW w:w="1079" w:type="dxa"/>
                  <w:tcBorders>
                    <w:tl2br w:val="nil"/>
                    <w:tr2bl w:val="nil"/>
                  </w:tcBorders>
                  <w:vAlign w:val="center"/>
                </w:tcPr>
                <w:p w14:paraId="2319823A">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w:t>
                  </w:r>
                </w:p>
              </w:tc>
              <w:tc>
                <w:tcPr>
                  <w:tcW w:w="2604" w:type="dxa"/>
                  <w:tcBorders>
                    <w:tl2br w:val="nil"/>
                    <w:tr2bl w:val="nil"/>
                  </w:tcBorders>
                  <w:vAlign w:val="center"/>
                </w:tcPr>
                <w:p w14:paraId="5A3F0AB3">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取水口下游500米范围内有重要水生生物的自然产卵场、索饵场、越冬场和洄游通道的新增河道取水的污染类建设项目</w:t>
                  </w:r>
                </w:p>
              </w:tc>
              <w:tc>
                <w:tcPr>
                  <w:tcW w:w="2825" w:type="dxa"/>
                  <w:tcBorders>
                    <w:tl2br w:val="nil"/>
                    <w:tr2bl w:val="nil"/>
                  </w:tcBorders>
                  <w:vAlign w:val="center"/>
                </w:tcPr>
                <w:p w14:paraId="0CCA0DF6">
                  <w:pPr>
                    <w:spacing w:line="240" w:lineRule="auto"/>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本项目用水由</w:t>
                  </w:r>
                  <w:r>
                    <w:rPr>
                      <w:rFonts w:hint="eastAsia" w:cs="Times New Roman"/>
                      <w:color w:val="auto"/>
                      <w:szCs w:val="21"/>
                      <w:highlight w:val="none"/>
                      <w:lang w:val="en-US" w:eastAsia="zh-CN"/>
                    </w:rPr>
                    <w:t>市政</w:t>
                  </w:r>
                  <w:r>
                    <w:rPr>
                      <w:rFonts w:hint="default" w:ascii="Times New Roman" w:hAnsi="Times New Roman" w:cs="Times New Roman"/>
                      <w:color w:val="auto"/>
                      <w:szCs w:val="21"/>
                      <w:highlight w:val="none"/>
                    </w:rPr>
                    <w:t>给水管网供应</w:t>
                  </w:r>
                  <w:r>
                    <w:rPr>
                      <w:rFonts w:hint="default" w:ascii="Times New Roman" w:hAnsi="Times New Roman" w:cs="Times New Roman"/>
                      <w:color w:val="auto"/>
                      <w:szCs w:val="21"/>
                      <w:highlight w:val="none"/>
                      <w:lang w:eastAsia="zh-CN"/>
                    </w:rPr>
                    <w:t>，本项目不涉及河道取水</w:t>
                  </w:r>
                </w:p>
              </w:tc>
              <w:tc>
                <w:tcPr>
                  <w:tcW w:w="750" w:type="dxa"/>
                  <w:tcBorders>
                    <w:tl2br w:val="nil"/>
                    <w:tr2bl w:val="nil"/>
                  </w:tcBorders>
                  <w:vAlign w:val="center"/>
                </w:tcPr>
                <w:p w14:paraId="03B96383">
                  <w:pPr>
                    <w:spacing w:line="240" w:lineRule="auto"/>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否</w:t>
                  </w:r>
                </w:p>
              </w:tc>
            </w:tr>
            <w:tr w14:paraId="66A9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9" w:type="dxa"/>
                  <w:tcBorders>
                    <w:tl2br w:val="nil"/>
                    <w:tr2bl w:val="nil"/>
                  </w:tcBorders>
                  <w:vAlign w:val="center"/>
                </w:tcPr>
                <w:p w14:paraId="39881479">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海洋</w:t>
                  </w:r>
                </w:p>
              </w:tc>
              <w:tc>
                <w:tcPr>
                  <w:tcW w:w="2604" w:type="dxa"/>
                  <w:tcBorders>
                    <w:tl2br w:val="nil"/>
                    <w:tr2bl w:val="nil"/>
                  </w:tcBorders>
                  <w:vAlign w:val="center"/>
                </w:tcPr>
                <w:p w14:paraId="4582C9AC">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直接向海排放污染物的海洋工程建设项目</w:t>
                  </w:r>
                </w:p>
              </w:tc>
              <w:tc>
                <w:tcPr>
                  <w:tcW w:w="2825" w:type="dxa"/>
                  <w:tcBorders>
                    <w:tl2br w:val="nil"/>
                    <w:tr2bl w:val="nil"/>
                  </w:tcBorders>
                  <w:vAlign w:val="center"/>
                </w:tcPr>
                <w:p w14:paraId="2C5E65A6">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本项目不属于海洋工程建设项目</w:t>
                  </w:r>
                </w:p>
              </w:tc>
              <w:tc>
                <w:tcPr>
                  <w:tcW w:w="750" w:type="dxa"/>
                  <w:tcBorders>
                    <w:tl2br w:val="nil"/>
                    <w:tr2bl w:val="nil"/>
                  </w:tcBorders>
                  <w:vAlign w:val="center"/>
                </w:tcPr>
                <w:p w14:paraId="446357FA">
                  <w:pPr>
                    <w:spacing w:line="240" w:lineRule="auto"/>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否</w:t>
                  </w:r>
                </w:p>
              </w:tc>
            </w:tr>
            <w:tr w14:paraId="27F6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7258" w:type="dxa"/>
                  <w:gridSpan w:val="4"/>
                  <w:tcBorders>
                    <w:tl2br w:val="nil"/>
                    <w:tr2bl w:val="nil"/>
                  </w:tcBorders>
                  <w:vAlign w:val="center"/>
                </w:tcPr>
                <w:p w14:paraId="384AE7B2">
                  <w:pPr>
                    <w:spacing w:line="24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废气中有毒有害污染物指纳入《有毒有害大气污染物名录》的污染物（不包括无排放标准的污染物）。2.环境空气保护目标指自然保护区、风景名胜区、居住区、文化区和农村地区中人群较集中的区域。3.临界量及其计算方法可参考《建设项目环境风险评价技术导则》（HJ 169）附录B、附录C。</w:t>
                  </w:r>
                </w:p>
              </w:tc>
            </w:tr>
          </w:tbl>
          <w:p w14:paraId="3F3DA660">
            <w:pPr>
              <w:autoSpaceDE w:val="0"/>
              <w:autoSpaceDN w:val="0"/>
              <w:adjustRightInd w:val="0"/>
              <w:snapToGrid w:val="0"/>
              <w:jc w:val="left"/>
              <w:rPr>
                <w:color w:val="auto"/>
                <w:kern w:val="0"/>
                <w:sz w:val="24"/>
                <w:highlight w:val="none"/>
              </w:rPr>
            </w:pPr>
          </w:p>
        </w:tc>
      </w:tr>
      <w:tr w14:paraId="0E7821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6" w:type="dxa"/>
            <w:vAlign w:val="center"/>
          </w:tcPr>
          <w:p w14:paraId="60E5D0C9">
            <w:pPr>
              <w:autoSpaceDE w:val="0"/>
              <w:autoSpaceDN w:val="0"/>
              <w:adjustRightInd w:val="0"/>
              <w:snapToGrid w:val="0"/>
              <w:jc w:val="center"/>
              <w:rPr>
                <w:color w:val="auto"/>
                <w:szCs w:val="21"/>
                <w:highlight w:val="none"/>
              </w:rPr>
            </w:pPr>
            <w:r>
              <w:rPr>
                <w:color w:val="auto"/>
                <w:szCs w:val="21"/>
                <w:highlight w:val="none"/>
              </w:rPr>
              <w:t>规划情况</w:t>
            </w:r>
          </w:p>
        </w:tc>
        <w:tc>
          <w:tcPr>
            <w:tcW w:w="7405" w:type="dxa"/>
            <w:gridSpan w:val="3"/>
            <w:vAlign w:val="center"/>
          </w:tcPr>
          <w:p w14:paraId="07CF9CBE">
            <w:pPr>
              <w:widowControl/>
              <w:wordWrap/>
              <w:adjustRightInd/>
              <w:snapToGrid/>
              <w:spacing w:line="360" w:lineRule="auto"/>
              <w:jc w:val="both"/>
              <w:textAlignment w:val="auto"/>
              <w:rPr>
                <w:rFonts w:hint="default" w:ascii="Times New Roman" w:hAnsi="Times New Roman" w:cs="Times New Roman" w:eastAsiaTheme="minorEastAsia"/>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eastAsiaTheme="minorEastAsia"/>
                <w:b/>
                <w:bCs/>
                <w:color w:val="000000" w:themeColor="text1"/>
                <w:kern w:val="0"/>
                <w:sz w:val="24"/>
                <w:highlight w:val="none"/>
                <w:lang w:val="en-US" w:eastAsia="zh-CN"/>
                <w14:textFill>
                  <w14:solidFill>
                    <w14:schemeClr w14:val="tx1"/>
                  </w14:solidFill>
                </w14:textFill>
              </w:rPr>
              <w:t>1、规划名称：</w:t>
            </w:r>
            <w:r>
              <w:rPr>
                <w:rFonts w:hint="default" w:ascii="Times New Roman" w:hAnsi="Times New Roman" w:cs="Times New Roman" w:eastAsiaTheme="minorEastAsia"/>
                <w:color w:val="000000" w:themeColor="text1"/>
                <w:kern w:val="0"/>
                <w:sz w:val="24"/>
                <w:highlight w:val="none"/>
                <w:lang w:val="en-US" w:eastAsia="zh-CN"/>
                <w14:textFill>
                  <w14:solidFill>
                    <w14:schemeClr w14:val="tx1"/>
                  </w14:solidFill>
                </w14:textFill>
              </w:rPr>
              <w:t>《巴中市国土空间总体规划》（2021-2035年）</w:t>
            </w:r>
          </w:p>
          <w:p w14:paraId="01D0281D">
            <w:pPr>
              <w:widowControl/>
              <w:wordWrap/>
              <w:adjustRightInd/>
              <w:snapToGrid/>
              <w:spacing w:line="360" w:lineRule="auto"/>
              <w:jc w:val="both"/>
              <w:textAlignment w:val="auto"/>
              <w:rPr>
                <w:rFonts w:hint="default" w:ascii="Times New Roman" w:hAnsi="Times New Roman" w:cs="Times New Roman" w:eastAsiaTheme="minorEastAsia"/>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eastAsiaTheme="minorEastAsia"/>
                <w:b/>
                <w:bCs/>
                <w:color w:val="000000" w:themeColor="text1"/>
                <w:kern w:val="0"/>
                <w:sz w:val="24"/>
                <w:highlight w:val="none"/>
                <w:lang w:val="en-US" w:eastAsia="zh-CN"/>
                <w14:textFill>
                  <w14:solidFill>
                    <w14:schemeClr w14:val="tx1"/>
                  </w14:solidFill>
                </w14:textFill>
              </w:rPr>
              <w:t>审批机关：</w:t>
            </w:r>
            <w:r>
              <w:rPr>
                <w:rFonts w:hint="default" w:ascii="Times New Roman" w:hAnsi="Times New Roman" w:cs="Times New Roman" w:eastAsiaTheme="minorEastAsia"/>
                <w:color w:val="000000" w:themeColor="text1"/>
                <w:kern w:val="0"/>
                <w:sz w:val="24"/>
                <w:highlight w:val="none"/>
                <w:lang w:val="en-US" w:eastAsia="zh-CN"/>
                <w14:textFill>
                  <w14:solidFill>
                    <w14:schemeClr w14:val="tx1"/>
                  </w14:solidFill>
                </w14:textFill>
              </w:rPr>
              <w:t>四川省人民政府；</w:t>
            </w:r>
          </w:p>
          <w:p w14:paraId="16881067">
            <w:pPr>
              <w:widowControl/>
              <w:wordWrap/>
              <w:adjustRightInd/>
              <w:snapToGrid/>
              <w:spacing w:line="360" w:lineRule="auto"/>
              <w:jc w:val="both"/>
              <w:textAlignment w:val="auto"/>
              <w:rPr>
                <w:rFonts w:hint="default" w:ascii="Times New Roman" w:hAnsi="Times New Roman" w:cs="Times New Roman" w:eastAsiaTheme="minorEastAsia"/>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eastAsiaTheme="minorEastAsia"/>
                <w:b/>
                <w:bCs/>
                <w:color w:val="000000" w:themeColor="text1"/>
                <w:kern w:val="0"/>
                <w:sz w:val="24"/>
                <w:highlight w:val="none"/>
                <w:lang w:val="en-US" w:eastAsia="zh-CN"/>
                <w14:textFill>
                  <w14:solidFill>
                    <w14:schemeClr w14:val="tx1"/>
                  </w14:solidFill>
                </w14:textFill>
              </w:rPr>
              <w:t>审批文件名称及文号：</w:t>
            </w:r>
            <w:r>
              <w:rPr>
                <w:rFonts w:hint="default" w:ascii="Times New Roman" w:hAnsi="Times New Roman" w:cs="Times New Roman" w:eastAsiaTheme="minorEastAsia"/>
                <w:color w:val="000000" w:themeColor="text1"/>
                <w:kern w:val="0"/>
                <w:sz w:val="24"/>
                <w:highlight w:val="none"/>
                <w:lang w:val="en-US" w:eastAsia="zh-CN"/>
                <w14:textFill>
                  <w14:solidFill>
                    <w14:schemeClr w14:val="tx1"/>
                  </w14:solidFill>
                </w14:textFill>
              </w:rPr>
              <w:t>《四川省人民政府关于&lt;巴中市国土空间总体规划（2021-2035）&gt;的批复》（川府函〔2024〕65号）。</w:t>
            </w:r>
          </w:p>
          <w:p w14:paraId="4C977844">
            <w:pPr>
              <w:widowControl/>
              <w:wordWrap/>
              <w:adjustRightInd/>
              <w:snapToGrid/>
              <w:spacing w:line="360" w:lineRule="auto"/>
              <w:jc w:val="both"/>
              <w:textAlignment w:val="auto"/>
              <w:rPr>
                <w:rFonts w:hint="default" w:ascii="Times New Roman" w:hAnsi="Times New Roman" w:cs="Times New Roman" w:eastAsiaTheme="minorEastAsia"/>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eastAsiaTheme="minorEastAsia"/>
                <w:b/>
                <w:bCs/>
                <w:color w:val="000000" w:themeColor="text1"/>
                <w:kern w:val="0"/>
                <w:sz w:val="24"/>
                <w:highlight w:val="none"/>
                <w:lang w:val="en-US" w:eastAsia="zh-CN"/>
                <w14:textFill>
                  <w14:solidFill>
                    <w14:schemeClr w14:val="tx1"/>
                  </w14:solidFill>
                </w14:textFill>
              </w:rPr>
              <w:t>2、规划名称：</w:t>
            </w:r>
            <w:r>
              <w:rPr>
                <w:rFonts w:hint="default" w:ascii="Times New Roman" w:hAnsi="Times New Roman" w:cs="Times New Roman" w:eastAsiaTheme="minorEastAsia"/>
                <w:color w:val="000000" w:themeColor="text1"/>
                <w:kern w:val="0"/>
                <w:sz w:val="24"/>
                <w:highlight w:val="none"/>
                <w:lang w:val="en-US" w:eastAsia="zh-CN"/>
                <w14:textFill>
                  <w14:solidFill>
                    <w14:schemeClr w14:val="tx1"/>
                  </w14:solidFill>
                </w14:textFill>
              </w:rPr>
              <w:t>《四川巴中经济开发区规划修编（2025-2035）》；</w:t>
            </w:r>
          </w:p>
          <w:p w14:paraId="337D971A">
            <w:pPr>
              <w:widowControl/>
              <w:wordWrap/>
              <w:adjustRightInd/>
              <w:snapToGrid/>
              <w:spacing w:line="360" w:lineRule="auto"/>
              <w:jc w:val="both"/>
              <w:textAlignment w:val="auto"/>
              <w:rPr>
                <w:rFonts w:hint="default" w:ascii="Times New Roman" w:hAnsi="Times New Roman" w:cs="Times New Roman" w:eastAsiaTheme="minorEastAsia"/>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eastAsiaTheme="minorEastAsia"/>
                <w:b/>
                <w:bCs/>
                <w:color w:val="000000" w:themeColor="text1"/>
                <w:kern w:val="0"/>
                <w:sz w:val="24"/>
                <w:highlight w:val="none"/>
                <w:lang w:val="en-US" w:eastAsia="zh-CN"/>
                <w14:textFill>
                  <w14:solidFill>
                    <w14:schemeClr w14:val="tx1"/>
                  </w14:solidFill>
                </w14:textFill>
              </w:rPr>
              <w:t>审查机关：</w:t>
            </w:r>
            <w:r>
              <w:rPr>
                <w:rFonts w:hint="default" w:ascii="Times New Roman" w:hAnsi="Times New Roman" w:cs="Times New Roman" w:eastAsiaTheme="minorEastAsia"/>
                <w:color w:val="000000" w:themeColor="text1"/>
                <w:kern w:val="0"/>
                <w:sz w:val="24"/>
                <w:highlight w:val="none"/>
                <w:lang w:val="en-US" w:eastAsia="zh-CN"/>
                <w14:textFill>
                  <w14:solidFill>
                    <w14:schemeClr w14:val="tx1"/>
                  </w14:solidFill>
                </w14:textFill>
              </w:rPr>
              <w:t>巴中市人民政府；</w:t>
            </w:r>
          </w:p>
          <w:p w14:paraId="1B10AC3F">
            <w:pPr>
              <w:widowControl/>
              <w:wordWrap/>
              <w:adjustRightInd/>
              <w:snapToGrid/>
              <w:spacing w:line="360" w:lineRule="auto"/>
              <w:jc w:val="both"/>
              <w:textAlignment w:val="auto"/>
              <w:rPr>
                <w:rFonts w:hint="eastAsia" w:ascii="宋体" w:hAnsi="宋体" w:eastAsia="宋体" w:cs="宋体"/>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eastAsiaTheme="minorEastAsia"/>
                <w:b/>
                <w:bCs/>
                <w:color w:val="000000" w:themeColor="text1"/>
                <w:kern w:val="0"/>
                <w:sz w:val="24"/>
                <w:highlight w:val="none"/>
                <w:lang w:val="en-US" w:eastAsia="zh-CN"/>
                <w14:textFill>
                  <w14:solidFill>
                    <w14:schemeClr w14:val="tx1"/>
                  </w14:solidFill>
                </w14:textFill>
              </w:rPr>
              <w:t>审查文件名称及文号：</w:t>
            </w:r>
            <w:r>
              <w:rPr>
                <w:rFonts w:hint="default" w:ascii="Times New Roman" w:hAnsi="Times New Roman" w:cs="Times New Roman" w:eastAsiaTheme="minorEastAsia"/>
                <w:color w:val="000000" w:themeColor="text1"/>
                <w:kern w:val="0"/>
                <w:sz w:val="24"/>
                <w:highlight w:val="none"/>
                <w:lang w:val="en-US" w:eastAsia="zh-CN"/>
                <w14:textFill>
                  <w14:solidFill>
                    <w14:schemeClr w14:val="tx1"/>
                  </w14:solidFill>
                </w14:textFill>
              </w:rPr>
              <w:t>《巴中市城乡规划和土地利用管理委员会2018年第二次会议纪要》。</w:t>
            </w:r>
          </w:p>
        </w:tc>
      </w:tr>
      <w:tr w14:paraId="2F78F6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6" w:type="dxa"/>
            <w:vAlign w:val="center"/>
          </w:tcPr>
          <w:p w14:paraId="1656E939">
            <w:pPr>
              <w:autoSpaceDE w:val="0"/>
              <w:autoSpaceDN w:val="0"/>
              <w:adjustRightInd w:val="0"/>
              <w:snapToGrid w:val="0"/>
              <w:jc w:val="center"/>
              <w:rPr>
                <w:color w:val="auto"/>
                <w:szCs w:val="21"/>
                <w:highlight w:val="none"/>
              </w:rPr>
            </w:pPr>
            <w:r>
              <w:rPr>
                <w:color w:val="auto"/>
                <w:szCs w:val="21"/>
                <w:highlight w:val="none"/>
              </w:rPr>
              <w:t>规划环境影响评价情况</w:t>
            </w:r>
          </w:p>
        </w:tc>
        <w:tc>
          <w:tcPr>
            <w:tcW w:w="7405" w:type="dxa"/>
            <w:gridSpan w:val="3"/>
            <w:vAlign w:val="center"/>
          </w:tcPr>
          <w:p w14:paraId="27A3948D">
            <w:pPr>
              <w:widowControl/>
              <w:numPr>
                <w:ilvl w:val="0"/>
                <w:numId w:val="0"/>
              </w:numPr>
              <w:spacing w:line="360" w:lineRule="auto"/>
              <w:jc w:val="both"/>
              <w:rPr>
                <w:rFonts w:hint="eastAsia" w:eastAsia="宋体"/>
                <w:color w:val="000000" w:themeColor="text1"/>
                <w:kern w:val="0"/>
                <w:sz w:val="24"/>
                <w:highlight w:val="none"/>
                <w:lang w:eastAsia="zh-CN"/>
                <w14:textFill>
                  <w14:solidFill>
                    <w14:schemeClr w14:val="tx1"/>
                  </w14:solidFill>
                </w14:textFill>
              </w:rPr>
            </w:pPr>
            <w:r>
              <w:rPr>
                <w:rFonts w:hint="eastAsia" w:eastAsia="宋体"/>
                <w:b/>
                <w:bCs/>
                <w:color w:val="000000" w:themeColor="text1"/>
                <w:kern w:val="0"/>
                <w:sz w:val="24"/>
                <w:highlight w:val="none"/>
                <w:lang w:eastAsia="zh-CN"/>
                <w14:textFill>
                  <w14:solidFill>
                    <w14:schemeClr w14:val="tx1"/>
                  </w14:solidFill>
                </w14:textFill>
              </w:rPr>
              <w:t>规划环境影响评价文件名称：</w:t>
            </w:r>
            <w:r>
              <w:rPr>
                <w:rFonts w:hint="eastAsia" w:eastAsia="宋体"/>
                <w:color w:val="000000" w:themeColor="text1"/>
                <w:kern w:val="0"/>
                <w:sz w:val="24"/>
                <w:highlight w:val="none"/>
                <w:lang w:eastAsia="zh-CN"/>
                <w14:textFill>
                  <w14:solidFill>
                    <w14:schemeClr w14:val="tx1"/>
                  </w14:solidFill>
                </w14:textFill>
              </w:rPr>
              <w:t>《四川巴中经济开发区规划修编环境影响报告书》；</w:t>
            </w:r>
          </w:p>
          <w:p w14:paraId="5066D93D">
            <w:pPr>
              <w:widowControl/>
              <w:numPr>
                <w:ilvl w:val="0"/>
                <w:numId w:val="0"/>
              </w:numPr>
              <w:spacing w:line="360" w:lineRule="auto"/>
              <w:jc w:val="both"/>
              <w:rPr>
                <w:rFonts w:hint="eastAsia" w:eastAsia="宋体"/>
                <w:color w:val="000000" w:themeColor="text1"/>
                <w:kern w:val="0"/>
                <w:sz w:val="24"/>
                <w:highlight w:val="none"/>
                <w:lang w:eastAsia="zh-CN"/>
                <w14:textFill>
                  <w14:solidFill>
                    <w14:schemeClr w14:val="tx1"/>
                  </w14:solidFill>
                </w14:textFill>
              </w:rPr>
            </w:pPr>
            <w:r>
              <w:rPr>
                <w:rFonts w:hint="eastAsia" w:eastAsia="宋体"/>
                <w:b/>
                <w:bCs/>
                <w:color w:val="000000" w:themeColor="text1"/>
                <w:kern w:val="0"/>
                <w:sz w:val="24"/>
                <w:highlight w:val="none"/>
                <w:lang w:eastAsia="zh-CN"/>
                <w14:textFill>
                  <w14:solidFill>
                    <w14:schemeClr w14:val="tx1"/>
                  </w14:solidFill>
                </w14:textFill>
              </w:rPr>
              <w:t>审查机关：</w:t>
            </w:r>
            <w:r>
              <w:rPr>
                <w:rFonts w:hint="eastAsia" w:eastAsia="宋体"/>
                <w:color w:val="000000" w:themeColor="text1"/>
                <w:kern w:val="0"/>
                <w:sz w:val="24"/>
                <w:highlight w:val="none"/>
                <w:lang w:eastAsia="zh-CN"/>
                <w14:textFill>
                  <w14:solidFill>
                    <w14:schemeClr w14:val="tx1"/>
                  </w14:solidFill>
                </w14:textFill>
              </w:rPr>
              <w:t>四川省生态环境厅；</w:t>
            </w:r>
          </w:p>
          <w:p w14:paraId="6A9669BC">
            <w:pPr>
              <w:widowControl/>
              <w:numPr>
                <w:ilvl w:val="0"/>
                <w:numId w:val="0"/>
              </w:numPr>
              <w:spacing w:line="360" w:lineRule="auto"/>
              <w:jc w:val="both"/>
              <w:rPr>
                <w:rFonts w:hint="eastAsia" w:eastAsia="宋体"/>
                <w:color w:val="000000" w:themeColor="text1"/>
                <w:kern w:val="0"/>
                <w:sz w:val="24"/>
                <w:highlight w:val="none"/>
                <w:lang w:eastAsia="zh-CN"/>
                <w14:textFill>
                  <w14:solidFill>
                    <w14:schemeClr w14:val="tx1"/>
                  </w14:solidFill>
                </w14:textFill>
              </w:rPr>
            </w:pPr>
            <w:r>
              <w:rPr>
                <w:rFonts w:hint="eastAsia" w:eastAsia="宋体"/>
                <w:b/>
                <w:bCs/>
                <w:color w:val="000000" w:themeColor="text1"/>
                <w:kern w:val="0"/>
                <w:sz w:val="24"/>
                <w:highlight w:val="none"/>
                <w:lang w:eastAsia="zh-CN"/>
                <w14:textFill>
                  <w14:solidFill>
                    <w14:schemeClr w14:val="tx1"/>
                  </w14:solidFill>
                </w14:textFill>
              </w:rPr>
              <w:t>审查文件名称及文号：</w:t>
            </w:r>
            <w:r>
              <w:rPr>
                <w:rFonts w:hint="eastAsia" w:eastAsia="宋体"/>
                <w:color w:val="000000" w:themeColor="text1"/>
                <w:kern w:val="0"/>
                <w:sz w:val="24"/>
                <w:highlight w:val="none"/>
                <w:lang w:eastAsia="zh-CN"/>
                <w14:textFill>
                  <w14:solidFill>
                    <w14:schemeClr w14:val="tx1"/>
                  </w14:solidFill>
                </w14:textFill>
              </w:rPr>
              <w:t>《四川省生态环境厅关于印发&lt;四川巴中经济开发区规划修编环境影响报告书&gt;审查意见的函》（川环建函</w:t>
            </w:r>
            <w:r>
              <w:rPr>
                <w:rFonts w:hint="eastAsia"/>
                <w:color w:val="000000" w:themeColor="text1"/>
                <w:kern w:val="0"/>
                <w:sz w:val="24"/>
                <w:highlight w:val="none"/>
                <w:lang w:val="en-US" w:eastAsia="zh-CN"/>
                <w14:textFill>
                  <w14:solidFill>
                    <w14:schemeClr w14:val="tx1"/>
                  </w14:solidFill>
                </w14:textFill>
              </w:rPr>
              <w:t>[</w:t>
            </w:r>
            <w:r>
              <w:rPr>
                <w:rFonts w:hint="eastAsia" w:eastAsia="宋体"/>
                <w:color w:val="000000" w:themeColor="text1"/>
                <w:kern w:val="0"/>
                <w:sz w:val="24"/>
                <w:highlight w:val="none"/>
                <w:lang w:eastAsia="zh-CN"/>
                <w14:textFill>
                  <w14:solidFill>
                    <w14:schemeClr w14:val="tx1"/>
                  </w14:solidFill>
                </w14:textFill>
              </w:rPr>
              <w:t>2023</w:t>
            </w:r>
            <w:r>
              <w:rPr>
                <w:rFonts w:hint="eastAsia"/>
                <w:color w:val="000000" w:themeColor="text1"/>
                <w:kern w:val="0"/>
                <w:sz w:val="24"/>
                <w:highlight w:val="none"/>
                <w:lang w:val="en-US" w:eastAsia="zh-CN"/>
                <w14:textFill>
                  <w14:solidFill>
                    <w14:schemeClr w14:val="tx1"/>
                  </w14:solidFill>
                </w14:textFill>
              </w:rPr>
              <w:t>]</w:t>
            </w:r>
            <w:r>
              <w:rPr>
                <w:rFonts w:hint="eastAsia" w:eastAsia="宋体"/>
                <w:color w:val="000000" w:themeColor="text1"/>
                <w:kern w:val="0"/>
                <w:sz w:val="24"/>
                <w:highlight w:val="none"/>
                <w:lang w:eastAsia="zh-CN"/>
                <w14:textFill>
                  <w14:solidFill>
                    <w14:schemeClr w14:val="tx1"/>
                  </w14:solidFill>
                </w14:textFill>
              </w:rPr>
              <w:t>29号）。</w:t>
            </w:r>
          </w:p>
        </w:tc>
      </w:tr>
      <w:tr w14:paraId="181479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3" w:hRule="atLeast"/>
          <w:jc w:val="center"/>
        </w:trPr>
        <w:tc>
          <w:tcPr>
            <w:tcW w:w="906" w:type="dxa"/>
            <w:vAlign w:val="center"/>
          </w:tcPr>
          <w:p w14:paraId="5BCF9264">
            <w:pPr>
              <w:autoSpaceDE w:val="0"/>
              <w:autoSpaceDN w:val="0"/>
              <w:adjustRightInd w:val="0"/>
              <w:snapToGrid w:val="0"/>
              <w:jc w:val="center"/>
              <w:rPr>
                <w:color w:val="000000" w:themeColor="text1"/>
                <w:kern w:val="0"/>
                <w:sz w:val="24"/>
                <w:highlight w:val="none"/>
                <w14:textFill>
                  <w14:solidFill>
                    <w14:schemeClr w14:val="tx1"/>
                  </w14:solidFill>
                </w14:textFill>
              </w:rPr>
            </w:pPr>
            <w:r>
              <w:rPr>
                <w:color w:val="000000" w:themeColor="text1"/>
                <w:szCs w:val="21"/>
                <w:highlight w:val="none"/>
                <w14:textFill>
                  <w14:solidFill>
                    <w14:schemeClr w14:val="tx1"/>
                  </w14:solidFill>
                </w14:textFill>
              </w:rPr>
              <w:t>规划及规划环境影响评价符合性分析</w:t>
            </w:r>
          </w:p>
        </w:tc>
        <w:tc>
          <w:tcPr>
            <w:tcW w:w="7405" w:type="dxa"/>
            <w:gridSpan w:val="3"/>
            <w:vAlign w:val="center"/>
          </w:tcPr>
          <w:p w14:paraId="71792916">
            <w:pPr>
              <w:widowControl/>
              <w:numPr>
                <w:ilvl w:val="0"/>
                <w:numId w:val="0"/>
              </w:numPr>
              <w:spacing w:line="360" w:lineRule="auto"/>
              <w:ind w:firstLine="482" w:firstLineChars="200"/>
              <w:jc w:val="both"/>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kern w:val="0"/>
                <w:sz w:val="24"/>
                <w:highlight w:val="none"/>
                <w:lang w:eastAsia="zh-CN"/>
                <w14:textFill>
                  <w14:solidFill>
                    <w14:schemeClr w14:val="tx1"/>
                  </w14:solidFill>
                </w14:textFill>
              </w:rPr>
              <w:t>与《巴中市国土空间总体规划》（2021-2035年）符合性分析</w:t>
            </w:r>
          </w:p>
          <w:p w14:paraId="01BEE66E">
            <w:pPr>
              <w:widowControl/>
              <w:numPr>
                <w:ilvl w:val="0"/>
                <w:numId w:val="0"/>
              </w:numPr>
              <w:spacing w:line="360" w:lineRule="auto"/>
              <w:ind w:firstLine="480" w:firstLineChars="200"/>
              <w:jc w:val="both"/>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根据《巴中市国土空间总体规划》（2021-2035年），规划构建</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一屏一区、一核三副六廊</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的市域国土空间总体格局。其中</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一屏</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指大巴山系米仓山生态屏障；</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一区</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指市域中南部盆周山区的农牧生产区；</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一核</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指以巴中市中心城区为发展核心，包含巴州城区、恩阳城区、巴中经开区。</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三副</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指通江县城、南江县城、平昌县城三个副中心城市。</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六廊</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为依托铁路、高速公路、普通干线公路以及沿线的城镇构成的六条城镇发展走廊。</w:t>
            </w:r>
          </w:p>
          <w:p w14:paraId="500811E9">
            <w:pPr>
              <w:widowControl/>
              <w:numPr>
                <w:ilvl w:val="0"/>
                <w:numId w:val="0"/>
              </w:numPr>
              <w:spacing w:line="360" w:lineRule="auto"/>
              <w:ind w:firstLine="480" w:firstLineChars="200"/>
              <w:jc w:val="both"/>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其中巴中经开区（包含兴文片区+东西部产业协作产业园）重点发展中成药、中药饮片等生物医药产业和电池材料、新型建筑材料等新能源新材料产业；巴中曾口</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金堂化工园区曾口区块重点发展天然气化工、高性能石墨及先进碳材料、新型电池及关键材料、清洁能源等新能源新材料产业。</w:t>
            </w:r>
          </w:p>
          <w:p w14:paraId="0617F82D">
            <w:pPr>
              <w:widowControl/>
              <w:numPr>
                <w:ilvl w:val="0"/>
                <w:numId w:val="0"/>
              </w:numPr>
              <w:spacing w:line="360" w:lineRule="auto"/>
              <w:ind w:firstLine="480" w:firstLineChars="200"/>
              <w:jc w:val="both"/>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本项目属于C3031粘土砖瓦及建筑砌块制造、N7723固体废物治理，选址于巴中经开区兴文工业园，与园</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区</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产业规划无冲突，不属于高污染企业，用地性质为工业用地。因此，本项目的建设符合《巴中市国土空间总体规划》（2021-2035年）相关规划要求。</w:t>
            </w:r>
          </w:p>
          <w:p w14:paraId="5E3D3CA2">
            <w:pPr>
              <w:widowControl/>
              <w:numPr>
                <w:ilvl w:val="0"/>
                <w:numId w:val="0"/>
              </w:numPr>
              <w:spacing w:line="360" w:lineRule="auto"/>
              <w:ind w:firstLine="482" w:firstLineChars="200"/>
              <w:jc w:val="both"/>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、与《四川巴中经济开发区规划修编（2025-2035）》符合性分析</w:t>
            </w:r>
          </w:p>
          <w:p w14:paraId="0C11FCB3">
            <w:pPr>
              <w:widowControl/>
              <w:numPr>
                <w:ilvl w:val="0"/>
                <w:numId w:val="0"/>
              </w:numPr>
              <w:spacing w:line="360" w:lineRule="auto"/>
              <w:ind w:firstLine="480" w:firstLineChars="200"/>
              <w:jc w:val="both"/>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四川巴中经济开发区（以下简称</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经开区</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）前身为巴中市经济技术开发区。2003年6月，原四川省发展和计划委员会同意经开区为省级开发区，并更名为巴中经济技术开发区。2012年，经开区进行区位调整，调整后的规划面积为9.7624k</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kern w:val="0"/>
                <w:sz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主导产业为电子机械、服装纺织、食品医药。2013年10月，《四川巴中经济开发区区位调整规划环境影响报告书》取得原四川省环境保护厅审查意见（川环建函〔2013〕272号）。2015年4月，经开区扩区调位取得省人民政府批复（川府函〔2015〕71号）。2020年11月《四川巴中经济开发区控制性详细规划修编规划环境影响报告书》取得四川省生态环境厅审查意见（川环建函〔2020〕79号）。</w:t>
            </w:r>
          </w:p>
          <w:p w14:paraId="372E915C">
            <w:pPr>
              <w:widowControl/>
              <w:numPr>
                <w:ilvl w:val="0"/>
                <w:numId w:val="0"/>
              </w:numPr>
              <w:spacing w:line="360" w:lineRule="auto"/>
              <w:ind w:firstLine="480" w:firstLineChars="200"/>
              <w:jc w:val="both"/>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2022年11月，四川巴中经济开发区管理委员会组织编制了《四川巴中经济开发区规划修编》，规划面积1677.3513h</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kern w:val="0"/>
                <w:sz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（包括核心区规划面积约1389.9942h</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kern w:val="0"/>
                <w:sz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、曾口区块规划面积约191.8105h</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kern w:val="0"/>
                <w:sz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及金堂区块规划面积约95.5466h</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kern w:val="0"/>
                <w:sz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），规划年限近期至2025年，远期至2035年。以机械、电子、服装为主导产业，辅助发展生物医药、新能源新材料及天然气化工。项目与四川巴中经济开发区规划修编的符合性如下：</w:t>
            </w:r>
          </w:p>
          <w:p w14:paraId="09A824CB">
            <w:pPr>
              <w:pStyle w:val="9"/>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eastAsiaTheme="minorEastAsia"/>
                <w:b/>
                <w:bCs/>
                <w:color w:val="000000" w:themeColor="text1"/>
                <w:sz w:val="21"/>
                <w:szCs w:val="21"/>
                <w14:textFill>
                  <w14:solidFill>
                    <w14:schemeClr w14:val="tx1"/>
                  </w14:solidFill>
                </w14:textFill>
              </w:rPr>
            </w:pPr>
            <w:r>
              <w:rPr>
                <w:rFonts w:hint="default" w:ascii="Times New Roman" w:hAnsi="Times New Roman" w:cs="Times New Roman" w:eastAsiaTheme="minorEastAsia"/>
                <w:b/>
                <w:bCs/>
                <w:color w:val="000000" w:themeColor="text1"/>
                <w:sz w:val="21"/>
                <w:szCs w:val="21"/>
                <w14:textFill>
                  <w14:solidFill>
                    <w14:schemeClr w14:val="tx1"/>
                  </w14:solidFill>
                </w14:textFill>
              </w:rPr>
              <w:t>表1-</w:t>
            </w:r>
            <w:r>
              <w:rPr>
                <w:rFonts w:hint="default" w:ascii="Times New Roman" w:hAnsi="Times New Roman" w:cs="Times New Roman" w:eastAsiaTheme="minorEastAsia"/>
                <w:b/>
                <w:bCs/>
                <w:color w:val="000000" w:themeColor="text1"/>
                <w:sz w:val="21"/>
                <w:szCs w:val="21"/>
                <w:lang w:val="en-US" w:eastAsia="zh-CN"/>
                <w14:textFill>
                  <w14:solidFill>
                    <w14:schemeClr w14:val="tx1"/>
                  </w14:solidFill>
                </w14:textFill>
              </w:rPr>
              <w:t>2</w:t>
            </w:r>
            <w:r>
              <w:rPr>
                <w:rFonts w:hint="default" w:ascii="Times New Roman" w:hAnsi="Times New Roman" w:cs="Times New Roman" w:eastAsiaTheme="minorEastAsia"/>
                <w:b/>
                <w:bCs/>
                <w:color w:val="000000" w:themeColor="text1"/>
                <w:sz w:val="21"/>
                <w:szCs w:val="21"/>
                <w14:textFill>
                  <w14:solidFill>
                    <w14:schemeClr w14:val="tx1"/>
                  </w14:solidFill>
                </w14:textFill>
              </w:rPr>
              <w:t xml:space="preserve"> 本项目与四川巴中经济开发区控制性详细规划符合性分析</w:t>
            </w:r>
          </w:p>
          <w:tbl>
            <w:tblPr>
              <w:tblStyle w:val="30"/>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3" w:type="dxa"/>
                <w:bottom w:w="0" w:type="dxa"/>
                <w:right w:w="23" w:type="dxa"/>
              </w:tblCellMar>
            </w:tblPr>
            <w:tblGrid>
              <w:gridCol w:w="664"/>
              <w:gridCol w:w="3481"/>
              <w:gridCol w:w="2506"/>
              <w:gridCol w:w="506"/>
            </w:tblGrid>
            <w:tr w14:paraId="7FFCD5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3" w:type="dxa"/>
                  <w:bottom w:w="0" w:type="dxa"/>
                  <w:right w:w="23" w:type="dxa"/>
                </w:tblCellMar>
              </w:tblPrEx>
              <w:trPr>
                <w:cantSplit/>
                <w:trHeight w:val="542" w:hRule="atLeast"/>
                <w:jc w:val="center"/>
              </w:trPr>
              <w:tc>
                <w:tcPr>
                  <w:tcW w:w="463" w:type="pct"/>
                  <w:tcBorders>
                    <w:tl2br w:val="nil"/>
                    <w:tr2bl w:val="nil"/>
                  </w:tcBorders>
                  <w:noWrap w:val="0"/>
                  <w:vAlign w:val="center"/>
                </w:tcPr>
                <w:p w14:paraId="688B800A">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类别</w:t>
                  </w:r>
                </w:p>
              </w:tc>
              <w:tc>
                <w:tcPr>
                  <w:tcW w:w="2431" w:type="pct"/>
                  <w:tcBorders>
                    <w:tl2br w:val="nil"/>
                    <w:tr2bl w:val="nil"/>
                  </w:tcBorders>
                  <w:noWrap w:val="0"/>
                  <w:vAlign w:val="center"/>
                </w:tcPr>
                <w:p w14:paraId="0907299B">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规划要求</w:t>
                  </w:r>
                </w:p>
              </w:tc>
              <w:tc>
                <w:tcPr>
                  <w:tcW w:w="1750" w:type="pct"/>
                  <w:tcBorders>
                    <w:tl2br w:val="nil"/>
                    <w:tr2bl w:val="nil"/>
                  </w:tcBorders>
                  <w:noWrap w:val="0"/>
                  <w:vAlign w:val="center"/>
                </w:tcPr>
                <w:p w14:paraId="7ABF44CF">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本项目情况</w:t>
                  </w:r>
                </w:p>
              </w:tc>
              <w:tc>
                <w:tcPr>
                  <w:tcW w:w="353" w:type="pct"/>
                  <w:tcBorders>
                    <w:tl2br w:val="nil"/>
                    <w:tr2bl w:val="nil"/>
                  </w:tcBorders>
                  <w:noWrap w:val="0"/>
                  <w:vAlign w:val="center"/>
                </w:tcPr>
                <w:p w14:paraId="20FA079E">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符合性</w:t>
                  </w:r>
                </w:p>
              </w:tc>
            </w:tr>
            <w:tr w14:paraId="4C63972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3" w:type="dxa"/>
                  <w:bottom w:w="0" w:type="dxa"/>
                  <w:right w:w="23" w:type="dxa"/>
                </w:tblCellMar>
              </w:tblPrEx>
              <w:trPr>
                <w:trHeight w:val="1613" w:hRule="atLeast"/>
                <w:jc w:val="center"/>
              </w:trPr>
              <w:tc>
                <w:tcPr>
                  <w:tcW w:w="463" w:type="pct"/>
                  <w:tcBorders>
                    <w:tl2br w:val="nil"/>
                    <w:tr2bl w:val="nil"/>
                  </w:tcBorders>
                  <w:noWrap w:val="0"/>
                  <w:vAlign w:val="center"/>
                </w:tcPr>
                <w:p w14:paraId="735FFB33">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产业布局规划</w:t>
                  </w:r>
                </w:p>
              </w:tc>
              <w:tc>
                <w:tcPr>
                  <w:tcW w:w="2431" w:type="pct"/>
                  <w:tcBorders>
                    <w:tl2br w:val="nil"/>
                    <w:tr2bl w:val="nil"/>
                  </w:tcBorders>
                  <w:noWrap w:val="0"/>
                  <w:vAlign w:val="center"/>
                </w:tcPr>
                <w:p w14:paraId="67F47CF3">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规划区以机械、电子、服装为主导产业，辅助发展生物医药、新能源新材料及天然气化工。其中核心区以机械、电子、服装为主导产业，辅助发展生物医药、新能源新材料。曾口区块产业发展天然气化工、新能源新材料。</w:t>
                  </w:r>
                </w:p>
              </w:tc>
              <w:tc>
                <w:tcPr>
                  <w:tcW w:w="1750" w:type="pct"/>
                  <w:tcBorders>
                    <w:tl2br w:val="nil"/>
                    <w:tr2bl w:val="nil"/>
                  </w:tcBorders>
                  <w:noWrap w:val="0"/>
                  <w:vAlign w:val="center"/>
                </w:tcPr>
                <w:p w14:paraId="42EAC922">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本项目为</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一般固体废物综合利用项目</w:t>
                  </w:r>
                  <w:r>
                    <w:rPr>
                      <w:rFonts w:hint="eastAsia" w:cs="Times New Roman"/>
                      <w:bCs/>
                      <w:color w:val="000000" w:themeColor="text1"/>
                      <w:sz w:val="21"/>
                      <w:szCs w:val="21"/>
                      <w:highlight w:val="none"/>
                      <w:lang w:val="en-US" w:eastAsia="zh-CN"/>
                      <w14:textFill>
                        <w14:solidFill>
                          <w14:schemeClr w14:val="tx1"/>
                        </w14:solidFill>
                      </w14:textFill>
                    </w:rPr>
                    <w:t>（利用河道淤泥和水基岩屑生产建筑材料）</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，选址于巴中经开区兴文工业园，属于核心区，与核心区发展规划无冲突。</w:t>
                  </w:r>
                </w:p>
              </w:tc>
              <w:tc>
                <w:tcPr>
                  <w:tcW w:w="353" w:type="pct"/>
                  <w:tcBorders>
                    <w:tl2br w:val="nil"/>
                    <w:tr2bl w:val="nil"/>
                  </w:tcBorders>
                  <w:noWrap w:val="0"/>
                  <w:vAlign w:val="center"/>
                </w:tcPr>
                <w:p w14:paraId="52A31A73">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3FE458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3" w:type="dxa"/>
                  <w:bottom w:w="0" w:type="dxa"/>
                  <w:right w:w="23" w:type="dxa"/>
                </w:tblCellMar>
              </w:tblPrEx>
              <w:trPr>
                <w:trHeight w:val="1346" w:hRule="atLeast"/>
                <w:jc w:val="center"/>
              </w:trPr>
              <w:tc>
                <w:tcPr>
                  <w:tcW w:w="463" w:type="pct"/>
                  <w:tcBorders>
                    <w:tl2br w:val="nil"/>
                    <w:tr2bl w:val="nil"/>
                  </w:tcBorders>
                  <w:noWrap w:val="0"/>
                  <w:vAlign w:val="center"/>
                </w:tcPr>
                <w:p w14:paraId="33782574">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用地布局规划</w:t>
                  </w:r>
                </w:p>
              </w:tc>
              <w:tc>
                <w:tcPr>
                  <w:tcW w:w="2431" w:type="pct"/>
                  <w:tcBorders>
                    <w:tl2br w:val="nil"/>
                    <w:tr2bl w:val="nil"/>
                  </w:tcBorders>
                  <w:noWrap w:val="0"/>
                  <w:vAlign w:val="center"/>
                </w:tcPr>
                <w:p w14:paraId="0589084C">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规划区规划总面积1677.3513h</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m</w:t>
                  </w:r>
                  <w:r>
                    <w:rPr>
                      <w:rFonts w:hint="eastAsia" w:ascii="Times New Roman" w:hAnsi="Times New Roman" w:eastAsia="宋体" w:cs="Times New Roman"/>
                      <w:bCs/>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，包含核心区1389.9942h</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m</w:t>
                  </w:r>
                  <w:r>
                    <w:rPr>
                      <w:rFonts w:hint="eastAsia" w:ascii="Times New Roman" w:hAnsi="Times New Roman" w:eastAsia="宋体" w:cs="Times New Roman"/>
                      <w:bCs/>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，曾口区块191.8105h</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m</w:t>
                  </w:r>
                  <w:r>
                    <w:rPr>
                      <w:rFonts w:hint="eastAsia" w:ascii="Times New Roman" w:hAnsi="Times New Roman" w:eastAsia="宋体" w:cs="Times New Roman"/>
                      <w:bCs/>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，金堂区块95.5466h</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m</w:t>
                  </w:r>
                  <w:r>
                    <w:rPr>
                      <w:rFonts w:hint="eastAsia" w:ascii="Times New Roman" w:hAnsi="Times New Roman" w:eastAsia="宋体" w:cs="Times New Roman"/>
                      <w:bCs/>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。其中规划城市建设用地1660.5188公顷，占规划总面积的99.00%。</w:t>
                  </w:r>
                </w:p>
              </w:tc>
              <w:tc>
                <w:tcPr>
                  <w:tcW w:w="1750" w:type="pct"/>
                  <w:tcBorders>
                    <w:tl2br w:val="nil"/>
                    <w:tr2bl w:val="nil"/>
                  </w:tcBorders>
                  <w:noWrap w:val="0"/>
                  <w:vAlign w:val="center"/>
                </w:tcPr>
                <w:p w14:paraId="55A2BDD0">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项目选址于巴中经开区兴文工业园，属于核心区，用地类型为工业用地。</w:t>
                  </w:r>
                </w:p>
              </w:tc>
              <w:tc>
                <w:tcPr>
                  <w:tcW w:w="353" w:type="pct"/>
                  <w:tcBorders>
                    <w:tl2br w:val="nil"/>
                    <w:tr2bl w:val="nil"/>
                  </w:tcBorders>
                  <w:noWrap w:val="0"/>
                  <w:vAlign w:val="center"/>
                </w:tcPr>
                <w:p w14:paraId="09AF9496">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3B49EB6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3" w:type="dxa"/>
                  <w:bottom w:w="0" w:type="dxa"/>
                  <w:right w:w="23" w:type="dxa"/>
                </w:tblCellMar>
              </w:tblPrEx>
              <w:trPr>
                <w:trHeight w:val="1346" w:hRule="atLeast"/>
                <w:jc w:val="center"/>
              </w:trPr>
              <w:tc>
                <w:tcPr>
                  <w:tcW w:w="463" w:type="pct"/>
                  <w:tcBorders>
                    <w:tl2br w:val="nil"/>
                    <w:tr2bl w:val="nil"/>
                  </w:tcBorders>
                  <w:noWrap w:val="0"/>
                  <w:vAlign w:val="center"/>
                </w:tcPr>
                <w:p w14:paraId="60346EFA">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排水规划</w:t>
                  </w:r>
                </w:p>
              </w:tc>
              <w:tc>
                <w:tcPr>
                  <w:tcW w:w="2431" w:type="pct"/>
                  <w:tcBorders>
                    <w:tl2br w:val="nil"/>
                    <w:tr2bl w:val="nil"/>
                  </w:tcBorders>
                  <w:noWrap w:val="0"/>
                  <w:vAlign w:val="center"/>
                </w:tcPr>
                <w:p w14:paraId="13FFC787">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经济开发区核心区污水厂在经开区南侧、河流下游的K10-04地块内的污水处理厂进行处理。规划污水处理厂出水标准不得低于一级标准的A标准。</w:t>
                  </w:r>
                </w:p>
              </w:tc>
              <w:tc>
                <w:tcPr>
                  <w:tcW w:w="1750" w:type="pct"/>
                  <w:tcBorders>
                    <w:tl2br w:val="nil"/>
                    <w:tr2bl w:val="nil"/>
                  </w:tcBorders>
                  <w:noWrap w:val="0"/>
                  <w:vAlign w:val="center"/>
                </w:tcPr>
                <w:p w14:paraId="09345654">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项目雨污分流，项目废水经厂区污水处理设备处理达标后，通过市政管网送至经开区污水处理厂处理达标后排放。</w:t>
                  </w:r>
                </w:p>
              </w:tc>
              <w:tc>
                <w:tcPr>
                  <w:tcW w:w="353" w:type="pct"/>
                  <w:tcBorders>
                    <w:tl2br w:val="nil"/>
                    <w:tr2bl w:val="nil"/>
                  </w:tcBorders>
                  <w:noWrap w:val="0"/>
                  <w:vAlign w:val="center"/>
                </w:tcPr>
                <w:p w14:paraId="107E287D">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4C4103F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3" w:type="dxa"/>
                  <w:bottom w:w="0" w:type="dxa"/>
                  <w:right w:w="23" w:type="dxa"/>
                </w:tblCellMar>
              </w:tblPrEx>
              <w:trPr>
                <w:trHeight w:val="1090" w:hRule="atLeast"/>
                <w:jc w:val="center"/>
              </w:trPr>
              <w:tc>
                <w:tcPr>
                  <w:tcW w:w="463" w:type="pct"/>
                  <w:tcBorders>
                    <w:tl2br w:val="nil"/>
                    <w:tr2bl w:val="nil"/>
                  </w:tcBorders>
                  <w:noWrap w:val="0"/>
                  <w:vAlign w:val="center"/>
                </w:tcPr>
                <w:p w14:paraId="4AB9BFE4">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能源规划</w:t>
                  </w:r>
                </w:p>
              </w:tc>
              <w:tc>
                <w:tcPr>
                  <w:tcW w:w="2431" w:type="pct"/>
                  <w:tcBorders>
                    <w:tl2br w:val="nil"/>
                    <w:tr2bl w:val="nil"/>
                  </w:tcBorders>
                  <w:noWrap w:val="0"/>
                  <w:vAlign w:val="center"/>
                </w:tcPr>
                <w:p w14:paraId="10624B18">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规划以清洁能源天然气和电为主，禁止使用燃煤。鼓励企业新建或改建燃气锅炉安装低氮燃烧器。</w:t>
                  </w:r>
                </w:p>
              </w:tc>
              <w:tc>
                <w:tcPr>
                  <w:tcW w:w="1750" w:type="pct"/>
                  <w:tcBorders>
                    <w:tl2br w:val="nil"/>
                    <w:tr2bl w:val="nil"/>
                  </w:tcBorders>
                  <w:noWrap w:val="0"/>
                  <w:vAlign w:val="center"/>
                </w:tcPr>
                <w:p w14:paraId="6ABC3D95">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项目以电为能源，不涉及高污染燃料使用。</w:t>
                  </w:r>
                </w:p>
              </w:tc>
              <w:tc>
                <w:tcPr>
                  <w:tcW w:w="353" w:type="pct"/>
                  <w:tcBorders>
                    <w:tl2br w:val="nil"/>
                    <w:tr2bl w:val="nil"/>
                  </w:tcBorders>
                  <w:noWrap w:val="0"/>
                  <w:vAlign w:val="center"/>
                </w:tcPr>
                <w:p w14:paraId="7981F790">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bl>
          <w:p w14:paraId="07ED67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综上，本项目</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的</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实施</w:t>
            </w:r>
            <w:r>
              <w:rPr>
                <w:rFonts w:hint="default" w:ascii="Times New Roman" w:hAnsi="Times New Roman" w:eastAsia="宋体" w:cs="Times New Roman"/>
                <w:color w:val="000000" w:themeColor="text1"/>
                <w:sz w:val="24"/>
                <w:szCs w:val="24"/>
                <w:highlight w:val="none"/>
                <w14:textFill>
                  <w14:solidFill>
                    <w14:schemeClr w14:val="tx1"/>
                  </w14:solidFill>
                </w14:textFill>
              </w:rPr>
              <w:t>符合《四川巴中经济开发区规划修编（2025-2035）》要求。</w:t>
            </w:r>
          </w:p>
          <w:p w14:paraId="387E0C92">
            <w:pPr>
              <w:widowControl/>
              <w:numPr>
                <w:ilvl w:val="0"/>
                <w:numId w:val="0"/>
              </w:numPr>
              <w:spacing w:line="360" w:lineRule="auto"/>
              <w:ind w:firstLine="482" w:firstLineChars="200"/>
              <w:jc w:val="both"/>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、与《四川巴中经济开发区规划修编环境影响报告书》及审查意见的符合性</w:t>
            </w:r>
          </w:p>
          <w:p w14:paraId="294723E3">
            <w:pPr>
              <w:widowControl/>
              <w:numPr>
                <w:ilvl w:val="0"/>
                <w:numId w:val="0"/>
              </w:numPr>
              <w:spacing w:line="360" w:lineRule="auto"/>
              <w:ind w:firstLine="480" w:firstLineChars="200"/>
              <w:jc w:val="both"/>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2023年，四川巴中经济开发区管理委员会委托信息产业电子第十一设计研究院科技工程股份有限公司编制了《四川巴中经济开发区规划修编环境影响报告书》，并通过四川省生态环境厅审查（川环建函〔2023〕29号）。</w:t>
            </w:r>
          </w:p>
          <w:p w14:paraId="7A811963">
            <w:pPr>
              <w:widowControl/>
              <w:numPr>
                <w:ilvl w:val="0"/>
                <w:numId w:val="0"/>
              </w:numPr>
              <w:spacing w:line="360" w:lineRule="auto"/>
              <w:ind w:firstLine="480" w:firstLineChars="200"/>
              <w:jc w:val="both"/>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项目位于四川巴中经济开发区核心区，与园区规划环评符合性分析见下表所示。</w:t>
            </w:r>
          </w:p>
          <w:p w14:paraId="66AF3F00">
            <w:pPr>
              <w:pStyle w:val="9"/>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eastAsiaTheme="minorEastAsia"/>
                <w:b/>
                <w:bCs/>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lang w:val="en-US" w:eastAsia="zh-CN"/>
                <w14:textFill>
                  <w14:solidFill>
                    <w14:schemeClr w14:val="tx1"/>
                  </w14:solidFill>
                </w14:textFill>
              </w:rPr>
              <w:t>表1-3 项目与园区规划修编环境影响报告书及审查意见符合性</w:t>
            </w:r>
          </w:p>
          <w:tbl>
            <w:tblPr>
              <w:tblStyle w:val="31"/>
              <w:tblW w:w="49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472"/>
              <w:gridCol w:w="3902"/>
              <w:gridCol w:w="2234"/>
              <w:gridCol w:w="548"/>
            </w:tblGrid>
            <w:tr w14:paraId="3A67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tcBorders>
                    <w:tl2br w:val="nil"/>
                    <w:tr2bl w:val="nil"/>
                  </w:tcBorders>
                  <w:vAlign w:val="center"/>
                </w:tcPr>
                <w:p w14:paraId="5C627A35">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w:t>
                  </w:r>
                </w:p>
              </w:tc>
              <w:tc>
                <w:tcPr>
                  <w:tcW w:w="2725" w:type="pct"/>
                  <w:tcBorders>
                    <w:tl2br w:val="nil"/>
                    <w:tr2bl w:val="nil"/>
                  </w:tcBorders>
                  <w:vAlign w:val="center"/>
                </w:tcPr>
                <w:p w14:paraId="07150BC6">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园区规划、规划环评及审查意见</w:t>
                  </w:r>
                </w:p>
              </w:tc>
              <w:tc>
                <w:tcPr>
                  <w:tcW w:w="1560" w:type="pct"/>
                  <w:tcBorders>
                    <w:tl2br w:val="nil"/>
                    <w:tr2bl w:val="nil"/>
                  </w:tcBorders>
                  <w:vAlign w:val="center"/>
                </w:tcPr>
                <w:p w14:paraId="38C37755">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本项目情况</w:t>
                  </w:r>
                </w:p>
              </w:tc>
              <w:tc>
                <w:tcPr>
                  <w:tcW w:w="383" w:type="pct"/>
                  <w:tcBorders>
                    <w:tl2br w:val="nil"/>
                    <w:tr2bl w:val="nil"/>
                  </w:tcBorders>
                  <w:vAlign w:val="center"/>
                </w:tcPr>
                <w:p w14:paraId="58987FCA">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符合性</w:t>
                  </w:r>
                </w:p>
              </w:tc>
            </w:tr>
            <w:tr w14:paraId="0EDEF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tcBorders>
                    <w:tl2br w:val="nil"/>
                    <w:tr2bl w:val="nil"/>
                  </w:tcBorders>
                  <w:shd w:val="clear" w:color="auto" w:fill="auto"/>
                  <w:vAlign w:val="center"/>
                </w:tcPr>
                <w:p w14:paraId="5EE3CC7D">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产业定位</w:t>
                  </w:r>
                </w:p>
              </w:tc>
              <w:tc>
                <w:tcPr>
                  <w:tcW w:w="2725" w:type="pct"/>
                  <w:tcBorders>
                    <w:tl2br w:val="nil"/>
                    <w:tr2bl w:val="nil"/>
                  </w:tcBorders>
                  <w:shd w:val="clear" w:color="auto" w:fill="auto"/>
                  <w:vAlign w:val="center"/>
                </w:tcPr>
                <w:p w14:paraId="7DE61E7C">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zh-CN" w:eastAsia="zh-CN"/>
                      <w14:textFill>
                        <w14:solidFill>
                          <w14:schemeClr w14:val="tx1"/>
                        </w14:solidFill>
                      </w14:textFill>
                    </w:rPr>
                    <w:t>核心区：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重点发展</w:t>
                  </w:r>
                  <w:r>
                    <w:rPr>
                      <w:rFonts w:hint="default" w:ascii="Times New Roman" w:hAnsi="Times New Roman" w:eastAsia="宋体" w:cs="Times New Roman"/>
                      <w:bCs/>
                      <w:color w:val="000000" w:themeColor="text1"/>
                      <w:sz w:val="21"/>
                      <w:szCs w:val="21"/>
                      <w:highlight w:val="none"/>
                      <w:lang w:val="zh-CN" w:eastAsia="zh-CN"/>
                      <w14:textFill>
                        <w14:solidFill>
                          <w14:schemeClr w14:val="tx1"/>
                        </w14:solidFill>
                      </w14:textFill>
                    </w:rPr>
                    <w:t>机械、电子、服装，辅助发展生物医药、新能源新材料。</w:t>
                  </w:r>
                </w:p>
              </w:tc>
              <w:tc>
                <w:tcPr>
                  <w:tcW w:w="1560" w:type="pct"/>
                  <w:tcBorders>
                    <w:tl2br w:val="nil"/>
                    <w:tr2bl w:val="nil"/>
                  </w:tcBorders>
                  <w:vAlign w:val="center"/>
                </w:tcPr>
                <w:p w14:paraId="5201CC2B">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项目属于C3031粘土砖瓦及建筑砌块制造、N7723固体废物治理，与主导产业不冲突。</w:t>
                  </w:r>
                </w:p>
              </w:tc>
              <w:tc>
                <w:tcPr>
                  <w:tcW w:w="383" w:type="pct"/>
                  <w:tcBorders>
                    <w:tl2br w:val="nil"/>
                    <w:tr2bl w:val="nil"/>
                  </w:tcBorders>
                  <w:vAlign w:val="center"/>
                </w:tcPr>
                <w:p w14:paraId="147CC6C8">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1AD0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restart"/>
                  <w:tcBorders>
                    <w:tl2br w:val="nil"/>
                    <w:tr2bl w:val="nil"/>
                  </w:tcBorders>
                  <w:vAlign w:val="center"/>
                </w:tcPr>
                <w:p w14:paraId="0015D133">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负面准入清单</w:t>
                  </w:r>
                </w:p>
              </w:tc>
              <w:tc>
                <w:tcPr>
                  <w:tcW w:w="2725" w:type="pct"/>
                  <w:tcBorders>
                    <w:tl2br w:val="nil"/>
                    <w:tr2bl w:val="nil"/>
                  </w:tcBorders>
                  <w:vAlign w:val="center"/>
                </w:tcPr>
                <w:p w14:paraId="6FCF4956">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（1）禁止新建、扩建法律法规和相关政策明令禁止的落后产能项目。禁止新建《产业结构调整指导目录》中淘汰、限制类项目，对属于限制类的现有生产能力允许企业在一定期限内采取措施改造升级。</w:t>
                  </w:r>
                </w:p>
              </w:tc>
              <w:tc>
                <w:tcPr>
                  <w:tcW w:w="1560" w:type="pct"/>
                  <w:tcBorders>
                    <w:tl2br w:val="nil"/>
                    <w:tr2bl w:val="nil"/>
                  </w:tcBorders>
                  <w:vAlign w:val="center"/>
                </w:tcPr>
                <w:p w14:paraId="73199FFE">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项目属于C3031粘土砖瓦及建筑砌块制造、N7723固体废物治理，属于《产业结构调整指导目录（2024年本）》中鼓励类项目。</w:t>
                  </w:r>
                </w:p>
              </w:tc>
              <w:tc>
                <w:tcPr>
                  <w:tcW w:w="383" w:type="pct"/>
                  <w:tcBorders>
                    <w:tl2br w:val="nil"/>
                    <w:tr2bl w:val="nil"/>
                  </w:tcBorders>
                  <w:vAlign w:val="center"/>
                </w:tcPr>
                <w:p w14:paraId="3A738414">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0D6A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continue"/>
                  <w:tcBorders>
                    <w:tl2br w:val="nil"/>
                    <w:tr2bl w:val="nil"/>
                  </w:tcBorders>
                  <w:vAlign w:val="center"/>
                </w:tcPr>
                <w:p w14:paraId="7E30E779">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c>
                <w:tcPr>
                  <w:tcW w:w="2725" w:type="pct"/>
                  <w:tcBorders>
                    <w:tl2br w:val="nil"/>
                    <w:tr2bl w:val="nil"/>
                  </w:tcBorders>
                  <w:vAlign w:val="center"/>
                </w:tcPr>
                <w:p w14:paraId="634808C2">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（2）禁止新建、扩建不符合国家产能置换要求的严重过剩产能行业的项目，禁止新建、扩建不符合要求的高耗能高排放项目。</w:t>
                  </w:r>
                </w:p>
              </w:tc>
              <w:tc>
                <w:tcPr>
                  <w:tcW w:w="1560" w:type="pct"/>
                  <w:tcBorders>
                    <w:tl2br w:val="nil"/>
                    <w:tr2bl w:val="nil"/>
                  </w:tcBorders>
                  <w:vAlign w:val="center"/>
                </w:tcPr>
                <w:p w14:paraId="2CFCCA8B">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项目不属于过剩产能行业、高耗能高排放项目。</w:t>
                  </w:r>
                </w:p>
              </w:tc>
              <w:tc>
                <w:tcPr>
                  <w:tcW w:w="383" w:type="pct"/>
                  <w:tcBorders>
                    <w:tl2br w:val="nil"/>
                    <w:tr2bl w:val="nil"/>
                  </w:tcBorders>
                  <w:vAlign w:val="center"/>
                </w:tcPr>
                <w:p w14:paraId="53D7A0FE">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75EB6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continue"/>
                  <w:tcBorders>
                    <w:tl2br w:val="nil"/>
                    <w:tr2bl w:val="nil"/>
                  </w:tcBorders>
                  <w:vAlign w:val="center"/>
                </w:tcPr>
                <w:p w14:paraId="03828BC0">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c>
                <w:tcPr>
                  <w:tcW w:w="2725" w:type="pct"/>
                  <w:tcBorders>
                    <w:tl2br w:val="nil"/>
                    <w:tr2bl w:val="nil"/>
                  </w:tcBorders>
                  <w:vAlign w:val="center"/>
                </w:tcPr>
                <w:p w14:paraId="691F4D2A">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（3）禁止引入不符合国家、地方重金属污染防治规范的项目。</w:t>
                  </w:r>
                </w:p>
              </w:tc>
              <w:tc>
                <w:tcPr>
                  <w:tcW w:w="1560" w:type="pct"/>
                  <w:tcBorders>
                    <w:tl2br w:val="nil"/>
                    <w:tr2bl w:val="nil"/>
                  </w:tcBorders>
                  <w:vAlign w:val="center"/>
                </w:tcPr>
                <w:p w14:paraId="27F06F57">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本项目不涉及重金属排放。</w:t>
                  </w:r>
                </w:p>
              </w:tc>
              <w:tc>
                <w:tcPr>
                  <w:tcW w:w="383" w:type="pct"/>
                  <w:tcBorders>
                    <w:tl2br w:val="nil"/>
                    <w:tr2bl w:val="nil"/>
                  </w:tcBorders>
                  <w:vAlign w:val="center"/>
                </w:tcPr>
                <w:p w14:paraId="03250C6F">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6BD7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continue"/>
                  <w:tcBorders>
                    <w:tl2br w:val="nil"/>
                    <w:tr2bl w:val="nil"/>
                  </w:tcBorders>
                  <w:vAlign w:val="center"/>
                </w:tcPr>
                <w:p w14:paraId="5A61A1D2">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c>
                <w:tcPr>
                  <w:tcW w:w="2725" w:type="pct"/>
                  <w:tcBorders>
                    <w:tl2br w:val="nil"/>
                    <w:tr2bl w:val="nil"/>
                  </w:tcBorders>
                  <w:vAlign w:val="center"/>
                </w:tcPr>
                <w:p w14:paraId="744FC8E0">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（4）禁止引入清洁生产水平不能达到二级或国内先进水平的项目。</w:t>
                  </w:r>
                </w:p>
              </w:tc>
              <w:tc>
                <w:tcPr>
                  <w:tcW w:w="1560" w:type="pct"/>
                  <w:tcBorders>
                    <w:tl2br w:val="nil"/>
                    <w:tr2bl w:val="nil"/>
                  </w:tcBorders>
                  <w:vAlign w:val="center"/>
                </w:tcPr>
                <w:p w14:paraId="41465C8A">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以电能作为能源，清洁生产水平可以达到国内先进水平</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p>
              </w:tc>
              <w:tc>
                <w:tcPr>
                  <w:tcW w:w="383" w:type="pct"/>
                  <w:tcBorders>
                    <w:tl2br w:val="nil"/>
                    <w:tr2bl w:val="nil"/>
                  </w:tcBorders>
                  <w:vAlign w:val="center"/>
                </w:tcPr>
                <w:p w14:paraId="0659B3D8">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238D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continue"/>
                  <w:tcBorders>
                    <w:tl2br w:val="nil"/>
                    <w:tr2bl w:val="nil"/>
                  </w:tcBorders>
                  <w:vAlign w:val="center"/>
                </w:tcPr>
                <w:p w14:paraId="4B6035C4">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c>
                <w:tcPr>
                  <w:tcW w:w="2725" w:type="pct"/>
                  <w:tcBorders>
                    <w:tl2br w:val="nil"/>
                    <w:tr2bl w:val="nil"/>
                  </w:tcBorders>
                  <w:vAlign w:val="center"/>
                </w:tcPr>
                <w:p w14:paraId="50E586A6">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（5）禁止新建合浆造纸（含废纸合浆）、印染染整、制革、水泥、冶炼及与主导产业不相容的项目。</w:t>
                  </w:r>
                </w:p>
              </w:tc>
              <w:tc>
                <w:tcPr>
                  <w:tcW w:w="1560" w:type="pct"/>
                  <w:tcBorders>
                    <w:tl2br w:val="nil"/>
                    <w:tr2bl w:val="nil"/>
                  </w:tcBorders>
                  <w:vAlign w:val="center"/>
                </w:tcPr>
                <w:p w14:paraId="1AF1358D">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本项目属于C3031粘土砖瓦及建筑砌块制造、N7723固体废物治理，</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不属于禁止新建的行业</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p>
              </w:tc>
              <w:tc>
                <w:tcPr>
                  <w:tcW w:w="383" w:type="pct"/>
                  <w:tcBorders>
                    <w:tl2br w:val="nil"/>
                    <w:tr2bl w:val="nil"/>
                  </w:tcBorders>
                  <w:vAlign w:val="center"/>
                </w:tcPr>
                <w:p w14:paraId="0D5E63FF">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5954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continue"/>
                  <w:tcBorders>
                    <w:tl2br w:val="nil"/>
                    <w:tr2bl w:val="nil"/>
                  </w:tcBorders>
                  <w:vAlign w:val="center"/>
                </w:tcPr>
                <w:p w14:paraId="3A7AD9F2">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c>
                <w:tcPr>
                  <w:tcW w:w="2725" w:type="pct"/>
                  <w:tcBorders>
                    <w:tl2br w:val="nil"/>
                    <w:tr2bl w:val="nil"/>
                  </w:tcBorders>
                  <w:vAlign w:val="center"/>
                </w:tcPr>
                <w:p w14:paraId="09212B62">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（6）禁止高污染燃料。</w:t>
                  </w:r>
                </w:p>
              </w:tc>
              <w:tc>
                <w:tcPr>
                  <w:tcW w:w="1560" w:type="pct"/>
                  <w:tcBorders>
                    <w:tl2br w:val="nil"/>
                    <w:tr2bl w:val="nil"/>
                  </w:tcBorders>
                  <w:vAlign w:val="center"/>
                </w:tcPr>
                <w:p w14:paraId="0DD05F69">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本项目</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不使用高污染燃料。</w:t>
                  </w:r>
                </w:p>
              </w:tc>
              <w:tc>
                <w:tcPr>
                  <w:tcW w:w="383" w:type="pct"/>
                  <w:tcBorders>
                    <w:tl2br w:val="nil"/>
                    <w:tr2bl w:val="nil"/>
                  </w:tcBorders>
                  <w:vAlign w:val="center"/>
                </w:tcPr>
                <w:p w14:paraId="73E14388">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14C55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restart"/>
                  <w:tcBorders>
                    <w:tl2br w:val="nil"/>
                    <w:tr2bl w:val="nil"/>
                  </w:tcBorders>
                  <w:vAlign w:val="center"/>
                </w:tcPr>
                <w:p w14:paraId="53914504">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分区管控要求</w:t>
                  </w:r>
                </w:p>
              </w:tc>
              <w:tc>
                <w:tcPr>
                  <w:tcW w:w="2725" w:type="pct"/>
                  <w:tcBorders>
                    <w:tl2br w:val="nil"/>
                    <w:tr2bl w:val="nil"/>
                  </w:tcBorders>
                  <w:vAlign w:val="center"/>
                </w:tcPr>
                <w:p w14:paraId="0DE67DA9">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（1）阳台河岸线1km范围内禁止新建、改扩建化工项目（节能、安全环保改造除外）。</w:t>
                  </w:r>
                </w:p>
              </w:tc>
              <w:tc>
                <w:tcPr>
                  <w:tcW w:w="1560" w:type="pct"/>
                  <w:tcBorders>
                    <w:tl2br w:val="nil"/>
                    <w:tr2bl w:val="nil"/>
                  </w:tcBorders>
                  <w:vAlign w:val="center"/>
                </w:tcPr>
                <w:p w14:paraId="0B9F7E90">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本项目属于</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C3031粘土砖瓦及建筑砌块制造、N7723固体废物治理</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，不属于化工项目。</w:t>
                  </w:r>
                </w:p>
              </w:tc>
              <w:tc>
                <w:tcPr>
                  <w:tcW w:w="383" w:type="pct"/>
                  <w:tcBorders>
                    <w:tl2br w:val="nil"/>
                    <w:tr2bl w:val="nil"/>
                  </w:tcBorders>
                  <w:vAlign w:val="center"/>
                </w:tcPr>
                <w:p w14:paraId="495BBAA0">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3E644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continue"/>
                  <w:tcBorders>
                    <w:tl2br w:val="nil"/>
                    <w:tr2bl w:val="nil"/>
                  </w:tcBorders>
                  <w:vAlign w:val="center"/>
                </w:tcPr>
                <w:p w14:paraId="7D307ACB">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c>
                <w:tcPr>
                  <w:tcW w:w="2725" w:type="pct"/>
                  <w:tcBorders>
                    <w:tl2br w:val="nil"/>
                    <w:tr2bl w:val="nil"/>
                  </w:tcBorders>
                  <w:vAlign w:val="center"/>
                </w:tcPr>
                <w:p w14:paraId="106E98B8">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（2）禁止引入化学原料药、发酵类抗生素项目。</w:t>
                  </w:r>
                </w:p>
              </w:tc>
              <w:tc>
                <w:tcPr>
                  <w:tcW w:w="1560" w:type="pct"/>
                  <w:tcBorders>
                    <w:tl2br w:val="nil"/>
                    <w:tr2bl w:val="nil"/>
                  </w:tcBorders>
                  <w:vAlign w:val="center"/>
                </w:tcPr>
                <w:p w14:paraId="261FCACB">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本项目不涉及。</w:t>
                  </w:r>
                </w:p>
              </w:tc>
              <w:tc>
                <w:tcPr>
                  <w:tcW w:w="383" w:type="pct"/>
                  <w:tcBorders>
                    <w:tl2br w:val="nil"/>
                    <w:tr2bl w:val="nil"/>
                  </w:tcBorders>
                  <w:vAlign w:val="center"/>
                </w:tcPr>
                <w:p w14:paraId="2D734B3D">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0096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continue"/>
                  <w:tcBorders>
                    <w:tl2br w:val="nil"/>
                    <w:tr2bl w:val="nil"/>
                  </w:tcBorders>
                  <w:vAlign w:val="center"/>
                </w:tcPr>
                <w:p w14:paraId="7D6A4034">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c>
                <w:tcPr>
                  <w:tcW w:w="2725" w:type="pct"/>
                  <w:tcBorders>
                    <w:tl2br w:val="nil"/>
                    <w:tr2bl w:val="nil"/>
                  </w:tcBorders>
                  <w:vAlign w:val="center"/>
                </w:tcPr>
                <w:p w14:paraId="28D80273">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（3）禁止引入专业电镀，排放含铅、汞、镉、铬、砷废水的项目。</w:t>
                  </w:r>
                </w:p>
              </w:tc>
              <w:tc>
                <w:tcPr>
                  <w:tcW w:w="1560" w:type="pct"/>
                  <w:tcBorders>
                    <w:tl2br w:val="nil"/>
                    <w:tr2bl w:val="nil"/>
                  </w:tcBorders>
                  <w:vAlign w:val="center"/>
                </w:tcPr>
                <w:p w14:paraId="4E9DA5C7">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项目属于</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C3031粘土砖瓦及建筑砌块制造、N7723固体废物治理</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，不涉及电镀，外排废水不含重金属。</w:t>
                  </w:r>
                </w:p>
              </w:tc>
              <w:tc>
                <w:tcPr>
                  <w:tcW w:w="383" w:type="pct"/>
                  <w:tcBorders>
                    <w:tl2br w:val="nil"/>
                    <w:tr2bl w:val="nil"/>
                  </w:tcBorders>
                  <w:vAlign w:val="center"/>
                </w:tcPr>
                <w:p w14:paraId="2CC9A2C1">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2375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continue"/>
                  <w:tcBorders>
                    <w:tl2br w:val="nil"/>
                    <w:tr2bl w:val="nil"/>
                  </w:tcBorders>
                  <w:vAlign w:val="center"/>
                </w:tcPr>
                <w:p w14:paraId="06A35874">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c>
                <w:tcPr>
                  <w:tcW w:w="2725" w:type="pct"/>
                  <w:tcBorders>
                    <w:tl2br w:val="nil"/>
                    <w:tr2bl w:val="nil"/>
                  </w:tcBorders>
                  <w:vAlign w:val="center"/>
                </w:tcPr>
                <w:p w14:paraId="2964FDA1">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（4）禁止引入危化品仓储项目。</w:t>
                  </w:r>
                </w:p>
              </w:tc>
              <w:tc>
                <w:tcPr>
                  <w:tcW w:w="1560" w:type="pct"/>
                  <w:tcBorders>
                    <w:tl2br w:val="nil"/>
                    <w:tr2bl w:val="nil"/>
                  </w:tcBorders>
                  <w:vAlign w:val="center"/>
                </w:tcPr>
                <w:p w14:paraId="42CBB14D">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项目不属于危化品仓储项目。</w:t>
                  </w:r>
                </w:p>
              </w:tc>
              <w:tc>
                <w:tcPr>
                  <w:tcW w:w="383" w:type="pct"/>
                  <w:tcBorders>
                    <w:tl2br w:val="nil"/>
                    <w:tr2bl w:val="nil"/>
                  </w:tcBorders>
                  <w:vAlign w:val="center"/>
                </w:tcPr>
                <w:p w14:paraId="7F1F4BD6">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7973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tcBorders>
                    <w:tl2br w:val="nil"/>
                    <w:tr2bl w:val="nil"/>
                  </w:tcBorders>
                  <w:vAlign w:val="center"/>
                </w:tcPr>
                <w:p w14:paraId="7B4D758B">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zh-CN" w:eastAsia="zh-CN"/>
                      <w14:textFill>
                        <w14:solidFill>
                          <w14:schemeClr w14:val="tx1"/>
                        </w14:solidFill>
                      </w14:textFill>
                    </w:rPr>
                    <w:t>能源规划</w:t>
                  </w:r>
                </w:p>
              </w:tc>
              <w:tc>
                <w:tcPr>
                  <w:tcW w:w="2725" w:type="pct"/>
                  <w:tcBorders>
                    <w:tl2br w:val="nil"/>
                    <w:tr2bl w:val="nil"/>
                  </w:tcBorders>
                  <w:vAlign w:val="center"/>
                </w:tcPr>
                <w:p w14:paraId="2195866F">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zh-CN" w:eastAsia="zh-CN"/>
                      <w14:textFill>
                        <w14:solidFill>
                          <w14:schemeClr w14:val="tx1"/>
                        </w14:solidFill>
                      </w14:textFill>
                    </w:rPr>
                    <w:t>规划以清洁能源天然气和电为主，禁止使用燃煤。鼓励企业新建或改建燃气锅炉安装低氮燃烧器。</w:t>
                  </w:r>
                </w:p>
              </w:tc>
              <w:tc>
                <w:tcPr>
                  <w:tcW w:w="1560" w:type="pct"/>
                  <w:tcBorders>
                    <w:tl2br w:val="nil"/>
                    <w:tr2bl w:val="nil"/>
                  </w:tcBorders>
                  <w:vAlign w:val="center"/>
                </w:tcPr>
                <w:p w14:paraId="2ECC1C81">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项目生产设备使用电能</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，不涉及燃煤使用</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p>
              </w:tc>
              <w:tc>
                <w:tcPr>
                  <w:tcW w:w="383" w:type="pct"/>
                  <w:tcBorders>
                    <w:tl2br w:val="nil"/>
                    <w:tr2bl w:val="nil"/>
                  </w:tcBorders>
                  <w:vAlign w:val="center"/>
                </w:tcPr>
                <w:p w14:paraId="424E368D">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7EB53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restart"/>
                  <w:tcBorders>
                    <w:tl2br w:val="nil"/>
                    <w:tr2bl w:val="nil"/>
                  </w:tcBorders>
                  <w:vAlign w:val="center"/>
                </w:tcPr>
                <w:p w14:paraId="0B4CB875">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zh-CN" w:eastAsia="zh-CN"/>
                      <w14:textFill>
                        <w14:solidFill>
                          <w14:schemeClr w14:val="tx1"/>
                        </w14:solidFill>
                      </w14:textFill>
                    </w:rPr>
                    <w:t>环境保护规划</w:t>
                  </w:r>
                </w:p>
              </w:tc>
              <w:tc>
                <w:tcPr>
                  <w:tcW w:w="2725" w:type="pct"/>
                  <w:tcBorders>
                    <w:tl2br w:val="nil"/>
                    <w:tr2bl w:val="nil"/>
                  </w:tcBorders>
                  <w:vAlign w:val="center"/>
                </w:tcPr>
                <w:p w14:paraId="05252530">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zh-CN" w:eastAsia="zh-CN"/>
                      <w14:textFill>
                        <w14:solidFill>
                          <w14:schemeClr w14:val="tx1"/>
                        </w14:solidFill>
                      </w14:textFill>
                    </w:rPr>
                    <w:t>水污染防治：通过治理污染，系统组织排放，提高污水处理比率，河流水质达到《地表水环境质量标准》（GB3838-2002）Ⅲ类标准。</w:t>
                  </w:r>
                </w:p>
              </w:tc>
              <w:tc>
                <w:tcPr>
                  <w:tcW w:w="1560" w:type="pct"/>
                  <w:tcBorders>
                    <w:tl2br w:val="nil"/>
                    <w:tr2bl w:val="nil"/>
                  </w:tcBorders>
                  <w:vAlign w:val="center"/>
                </w:tcPr>
                <w:p w14:paraId="010329D1">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w:t>
                  </w:r>
                  <w:r>
                    <w:rPr>
                      <w:rFonts w:hint="eastAsia" w:cs="Times New Roman"/>
                      <w:bCs/>
                      <w:color w:val="000000" w:themeColor="text1"/>
                      <w:sz w:val="21"/>
                      <w:szCs w:val="21"/>
                      <w:highlight w:val="none"/>
                      <w:lang w:val="en-US" w:eastAsia="zh-CN"/>
                      <w14:textFill>
                        <w14:solidFill>
                          <w14:schemeClr w14:val="tx1"/>
                        </w14:solidFill>
                      </w14:textFill>
                    </w:rPr>
                    <w:t>仅生活污水排放（依托租赁厂房生活污水预处理池）</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，通过市政管网送至经开区污水处理厂处理达标后排放。</w:t>
                  </w:r>
                </w:p>
              </w:tc>
              <w:tc>
                <w:tcPr>
                  <w:tcW w:w="383" w:type="pct"/>
                  <w:tcBorders>
                    <w:tl2br w:val="nil"/>
                    <w:tr2bl w:val="nil"/>
                  </w:tcBorders>
                  <w:vAlign w:val="center"/>
                </w:tcPr>
                <w:p w14:paraId="2706D14E">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2B3AE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continue"/>
                  <w:tcBorders>
                    <w:tl2br w:val="nil"/>
                    <w:tr2bl w:val="nil"/>
                  </w:tcBorders>
                  <w:vAlign w:val="center"/>
                </w:tcPr>
                <w:p w14:paraId="2EDF6E51">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zh-CN" w:eastAsia="zh-CN"/>
                      <w14:textFill>
                        <w14:solidFill>
                          <w14:schemeClr w14:val="tx1"/>
                        </w14:solidFill>
                      </w14:textFill>
                    </w:rPr>
                  </w:pPr>
                </w:p>
              </w:tc>
              <w:tc>
                <w:tcPr>
                  <w:tcW w:w="2725" w:type="pct"/>
                  <w:tcBorders>
                    <w:tl2br w:val="nil"/>
                    <w:tr2bl w:val="nil"/>
                  </w:tcBorders>
                  <w:vAlign w:val="center"/>
                </w:tcPr>
                <w:p w14:paraId="420229F2">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zh-CN" w:eastAsia="zh-CN"/>
                      <w14:textFill>
                        <w14:solidFill>
                          <w14:schemeClr w14:val="tx1"/>
                        </w14:solidFill>
                      </w14:textFill>
                    </w:rPr>
                    <w:t>大气污染防治：建设烟尘控制区，且覆盖率达90%以上。在产业结构政策上，严格限制大气污染严重的项目，项目必须科学选址。改善道路和交通状况，减少汽车尾气污染。加强管理和监督，限时施工等措施减少建筑工地扬尘污染，搞好道路和城市区域绿化，减轻大气环境污染影响。</w:t>
                  </w:r>
                </w:p>
              </w:tc>
              <w:tc>
                <w:tcPr>
                  <w:tcW w:w="1560" w:type="pct"/>
                  <w:tcBorders>
                    <w:tl2br w:val="nil"/>
                    <w:tr2bl w:val="nil"/>
                  </w:tcBorders>
                  <w:vAlign w:val="center"/>
                </w:tcPr>
                <w:p w14:paraId="7F954C95">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项目各类废气均采取</w:t>
                  </w:r>
                  <w:r>
                    <w:rPr>
                      <w:rFonts w:hint="eastAsia" w:cs="Times New Roman"/>
                      <w:bCs/>
                      <w:color w:val="000000" w:themeColor="text1"/>
                      <w:sz w:val="21"/>
                      <w:szCs w:val="21"/>
                      <w:highlight w:val="none"/>
                      <w:lang w:val="en-US" w:eastAsia="zh-CN"/>
                      <w14:textFill>
                        <w14:solidFill>
                          <w14:schemeClr w14:val="tx1"/>
                        </w14:solidFill>
                      </w14:textFill>
                    </w:rPr>
                    <w:t>相应</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治理措施，能够达标排放，不会对大气环境造成明显影响。</w:t>
                  </w:r>
                </w:p>
              </w:tc>
              <w:tc>
                <w:tcPr>
                  <w:tcW w:w="383" w:type="pct"/>
                  <w:tcBorders>
                    <w:tl2br w:val="nil"/>
                    <w:tr2bl w:val="nil"/>
                  </w:tcBorders>
                  <w:vAlign w:val="center"/>
                </w:tcPr>
                <w:p w14:paraId="6A75C47C">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03A7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continue"/>
                  <w:tcBorders>
                    <w:tl2br w:val="nil"/>
                    <w:tr2bl w:val="nil"/>
                  </w:tcBorders>
                  <w:vAlign w:val="center"/>
                </w:tcPr>
                <w:p w14:paraId="5B73FEAC">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zh-CN" w:eastAsia="zh-CN"/>
                      <w14:textFill>
                        <w14:solidFill>
                          <w14:schemeClr w14:val="tx1"/>
                        </w14:solidFill>
                      </w14:textFill>
                    </w:rPr>
                  </w:pPr>
                </w:p>
              </w:tc>
              <w:tc>
                <w:tcPr>
                  <w:tcW w:w="2725" w:type="pct"/>
                  <w:tcBorders>
                    <w:tl2br w:val="nil"/>
                    <w:tr2bl w:val="nil"/>
                  </w:tcBorders>
                  <w:vAlign w:val="center"/>
                </w:tcPr>
                <w:p w14:paraId="6F11B1C9">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zh-CN" w:eastAsia="zh-CN"/>
                      <w14:textFill>
                        <w14:solidFill>
                          <w14:schemeClr w14:val="tx1"/>
                        </w14:solidFill>
                      </w14:textFill>
                    </w:rPr>
                    <w:t>噪声污染防治：（1）控制噪声源，合理布局各功能区；（2）交通干道两侧建立绿化林带，其余各级道路两侧设置绿化带。</w:t>
                  </w:r>
                </w:p>
              </w:tc>
              <w:tc>
                <w:tcPr>
                  <w:tcW w:w="1560" w:type="pct"/>
                  <w:tcBorders>
                    <w:tl2br w:val="nil"/>
                    <w:tr2bl w:val="nil"/>
                  </w:tcBorders>
                  <w:vAlign w:val="center"/>
                </w:tcPr>
                <w:p w14:paraId="614E847B">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项目通过合理布局、选用低噪声设备、距离衰减等措施降低噪声污染。</w:t>
                  </w:r>
                </w:p>
              </w:tc>
              <w:tc>
                <w:tcPr>
                  <w:tcW w:w="383" w:type="pct"/>
                  <w:tcBorders>
                    <w:tl2br w:val="nil"/>
                    <w:tr2bl w:val="nil"/>
                  </w:tcBorders>
                  <w:vAlign w:val="center"/>
                </w:tcPr>
                <w:p w14:paraId="0C0B3C77">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r w14:paraId="2976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30" w:type="pct"/>
                  <w:vMerge w:val="continue"/>
                  <w:tcBorders>
                    <w:tl2br w:val="nil"/>
                    <w:tr2bl w:val="nil"/>
                  </w:tcBorders>
                  <w:vAlign w:val="center"/>
                </w:tcPr>
                <w:p w14:paraId="551685E6">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c>
                <w:tcPr>
                  <w:tcW w:w="2725" w:type="pct"/>
                  <w:tcBorders>
                    <w:tl2br w:val="nil"/>
                    <w:tr2bl w:val="nil"/>
                  </w:tcBorders>
                  <w:vAlign w:val="center"/>
                </w:tcPr>
                <w:p w14:paraId="53D0BFDE">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zh-CN" w:eastAsia="zh-CN"/>
                      <w14:textFill>
                        <w14:solidFill>
                          <w14:schemeClr w14:val="tx1"/>
                        </w14:solidFill>
                      </w14:textFill>
                    </w:rPr>
                    <w:t>固体废物防治：经开区的生活垃圾无害化处理率达到100%，由设置垃圾转运站统一运至巴中市垃圾处理厂处理；危险废物无害化处置率达到100%，规划区各企业自建危险废物暂存间，分类收集暂存各类危险废物，并委托资质单位进行处理。工业固体废弃物综合利用率达到85%以上，统一由企业自身处理后，统一运至巴中市垃圾处理厂处理。</w:t>
                  </w:r>
                </w:p>
              </w:tc>
              <w:tc>
                <w:tcPr>
                  <w:tcW w:w="1560" w:type="pct"/>
                  <w:tcBorders>
                    <w:tl2br w:val="nil"/>
                    <w:tr2bl w:val="nil"/>
                  </w:tcBorders>
                  <w:vAlign w:val="center"/>
                </w:tcPr>
                <w:p w14:paraId="0FDB57A7">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项目生活垃圾经垃圾桶收集后交由环卫部门统一清运处理；危险废物经危废暂存间收集后交由有资质单位处理；一般固废经一般固废暂存区收集后统一处理</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，可以实现100%处置率。</w:t>
                  </w:r>
                </w:p>
              </w:tc>
              <w:tc>
                <w:tcPr>
                  <w:tcW w:w="383" w:type="pct"/>
                  <w:tcBorders>
                    <w:tl2br w:val="nil"/>
                    <w:tr2bl w:val="nil"/>
                  </w:tcBorders>
                  <w:vAlign w:val="center"/>
                </w:tcPr>
                <w:p w14:paraId="1B02BFB4">
                  <w:pPr>
                    <w:widowControl w:val="0"/>
                    <w:wordWrap/>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符合</w:t>
                  </w:r>
                </w:p>
              </w:tc>
            </w:tr>
          </w:tbl>
          <w:p w14:paraId="1D0ED5FA">
            <w:pPr>
              <w:spacing w:line="360" w:lineRule="auto"/>
              <w:ind w:firstLine="456" w:firstLineChars="200"/>
              <w:rPr>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4"/>
                <w:highlight w:val="none"/>
                <w:lang w:val="en-US" w:eastAsia="zh-CN"/>
                <w14:textFill>
                  <w14:solidFill>
                    <w14:schemeClr w14:val="tx1"/>
                  </w14:solidFill>
                </w14:textFill>
              </w:rPr>
              <w:t>综上，本项目</w:t>
            </w:r>
            <w:r>
              <w:rPr>
                <w:rFonts w:hint="eastAsia" w:ascii="Times New Roman" w:hAnsi="Times New Roman" w:eastAsia="宋体" w:cs="Times New Roman"/>
                <w:color w:val="000000" w:themeColor="text1"/>
                <w:spacing w:val="-6"/>
                <w:sz w:val="24"/>
                <w:highlight w:val="none"/>
                <w:lang w:val="en-US" w:eastAsia="zh-CN"/>
                <w14:textFill>
                  <w14:solidFill>
                    <w14:schemeClr w14:val="tx1"/>
                  </w14:solidFill>
                </w14:textFill>
              </w:rPr>
              <w:t>的实施</w:t>
            </w:r>
            <w:r>
              <w:rPr>
                <w:rFonts w:hint="default" w:ascii="Times New Roman" w:hAnsi="Times New Roman" w:eastAsia="宋体" w:cs="Times New Roman"/>
                <w:color w:val="000000" w:themeColor="text1"/>
                <w:spacing w:val="-6"/>
                <w:sz w:val="24"/>
                <w:highlight w:val="none"/>
                <w:lang w:val="en-US" w:eastAsia="zh-CN"/>
                <w14:textFill>
                  <w14:solidFill>
                    <w14:schemeClr w14:val="tx1"/>
                  </w14:solidFill>
                </w14:textFill>
              </w:rPr>
              <w:t>符合《四川巴中经济开发区规划修编环境影响报告书》及审查意见要求</w:t>
            </w:r>
            <w:r>
              <w:rPr>
                <w:rFonts w:hint="eastAsia" w:cs="Times New Roman"/>
                <w:color w:val="000000" w:themeColor="text1"/>
                <w:spacing w:val="-6"/>
                <w:sz w:val="24"/>
                <w:highlight w:val="none"/>
                <w:lang w:val="en-US" w:eastAsia="zh-CN"/>
                <w14:textFill>
                  <w14:solidFill>
                    <w14:schemeClr w14:val="tx1"/>
                  </w14:solidFill>
                </w14:textFill>
              </w:rPr>
              <w:t>。</w:t>
            </w:r>
          </w:p>
        </w:tc>
      </w:tr>
      <w:tr w14:paraId="2FEC50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7" w:hRule="atLeast"/>
          <w:jc w:val="center"/>
        </w:trPr>
        <w:tc>
          <w:tcPr>
            <w:tcW w:w="906" w:type="dxa"/>
            <w:vAlign w:val="center"/>
          </w:tcPr>
          <w:p w14:paraId="4E920A81">
            <w:pPr>
              <w:autoSpaceDE w:val="0"/>
              <w:autoSpaceDN w:val="0"/>
              <w:adjustRightInd w:val="0"/>
              <w:snapToGrid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kern w:val="0"/>
                <w:szCs w:val="21"/>
                <w:highlight w:val="none"/>
                <w14:textFill>
                  <w14:solidFill>
                    <w14:schemeClr w14:val="tx1"/>
                  </w14:solidFill>
                </w14:textFill>
              </w:rPr>
              <w:t>其他符合性分析</w:t>
            </w:r>
          </w:p>
        </w:tc>
        <w:tc>
          <w:tcPr>
            <w:tcW w:w="7405" w:type="dxa"/>
            <w:gridSpan w:val="3"/>
            <w:vAlign w:val="top"/>
          </w:tcPr>
          <w:p w14:paraId="5C6D3D99">
            <w:pPr>
              <w:spacing w:line="360" w:lineRule="auto"/>
              <w:ind w:firstLine="482" w:firstLineChars="200"/>
              <w:jc w:val="both"/>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1、产业政策符合性分析</w:t>
            </w:r>
          </w:p>
          <w:p w14:paraId="52CF41C7">
            <w:pPr>
              <w:spacing w:line="360" w:lineRule="auto"/>
              <w:ind w:firstLine="480" w:firstLineChars="200"/>
              <w:jc w:val="both"/>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根据《国民经济行业分类》（GB/T4754-2017），本项目属于N7723 固体废物治理</w:t>
            </w:r>
            <w:r>
              <w:rPr>
                <w:rFonts w:hint="eastAsia"/>
                <w:color w:val="000000" w:themeColor="text1"/>
                <w:sz w:val="24"/>
                <w:highlight w:val="none"/>
                <w:lang w:val="en-US" w:eastAsia="zh-CN"/>
                <w14:textFill>
                  <w14:solidFill>
                    <w14:schemeClr w14:val="tx1"/>
                  </w14:solidFill>
                </w14:textFill>
              </w:rPr>
              <w:t>及C3031粘土砖瓦及建筑砌块制造</w:t>
            </w:r>
            <w:r>
              <w:rPr>
                <w:rFonts w:hint="eastAsia"/>
                <w:color w:val="000000" w:themeColor="text1"/>
                <w:sz w:val="24"/>
                <w:highlight w:val="none"/>
                <w:lang w:eastAsia="zh-CN"/>
                <w14:textFill>
                  <w14:solidFill>
                    <w14:schemeClr w14:val="tx1"/>
                  </w14:solidFill>
                </w14:textFill>
              </w:rPr>
              <w:t>。本项目为水基岩屑、</w:t>
            </w:r>
            <w:r>
              <w:rPr>
                <w:rFonts w:hint="eastAsia"/>
                <w:color w:val="000000" w:themeColor="text1"/>
                <w:sz w:val="24"/>
                <w:highlight w:val="none"/>
                <w:lang w:val="en-US" w:eastAsia="zh-CN"/>
                <w14:textFill>
                  <w14:solidFill>
                    <w14:schemeClr w14:val="tx1"/>
                  </w14:solidFill>
                </w14:textFill>
              </w:rPr>
              <w:t>河道淤泥再利用</w:t>
            </w:r>
            <w:r>
              <w:rPr>
                <w:rFonts w:hint="eastAsia"/>
                <w:color w:val="000000" w:themeColor="text1"/>
                <w:sz w:val="24"/>
                <w:highlight w:val="none"/>
                <w:lang w:eastAsia="zh-CN"/>
                <w14:textFill>
                  <w14:solidFill>
                    <w14:schemeClr w14:val="tx1"/>
                  </w14:solidFill>
                </w14:textFill>
              </w:rPr>
              <w:t>，根据中华人民共和国国家发展和改革委员会令2023年第7号令《产业结构调整指导目录（2024年本）》，本项目属于“鼓励类”中的“四十二、环境保护与资源节约综合利用-3.城镇污水垃圾处理：高效、低能耗污水处理与再生技术开发，城镇垃圾、农村生活垃圾、城镇生活污水、农村生活污水、污泥及其他固体废弃物减量化、资源化、无害化处理和综合利用工程”，此外，项目所用的设备均不在国家禁止使用的落后、淘汰生产设备之列，故符合国家相关产业政策。</w:t>
            </w:r>
          </w:p>
          <w:p w14:paraId="4727AFFC">
            <w:pPr>
              <w:spacing w:line="360" w:lineRule="auto"/>
              <w:ind w:firstLine="480" w:firstLineChars="200"/>
              <w:jc w:val="both"/>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同时，本项目于202</w:t>
            </w:r>
            <w:r>
              <w:rPr>
                <w:rFonts w:hint="eastAsia"/>
                <w:color w:val="000000" w:themeColor="text1"/>
                <w:sz w:val="24"/>
                <w:highlight w:val="none"/>
                <w:lang w:val="en-US" w:eastAsia="zh-CN"/>
                <w14:textFill>
                  <w14:solidFill>
                    <w14:schemeClr w14:val="tx1"/>
                  </w14:solidFill>
                </w14:textFill>
              </w:rPr>
              <w:t>6</w:t>
            </w:r>
            <w:r>
              <w:rPr>
                <w:rFonts w:hint="eastAsia"/>
                <w:color w:val="000000" w:themeColor="text1"/>
                <w:sz w:val="24"/>
                <w:highlight w:val="none"/>
                <w:lang w:eastAsia="zh-CN"/>
                <w14:textFill>
                  <w14:solidFill>
                    <w14:schemeClr w14:val="tx1"/>
                  </w14:solidFill>
                </w14:textFill>
              </w:rPr>
              <w:t>年</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lang w:eastAsia="zh-CN"/>
                <w14:textFill>
                  <w14:solidFill>
                    <w14:schemeClr w14:val="tx1"/>
                  </w14:solidFill>
                </w14:textFill>
              </w:rPr>
              <w:t>月</w:t>
            </w:r>
            <w:r>
              <w:rPr>
                <w:rFonts w:hint="eastAsia"/>
                <w:color w:val="000000" w:themeColor="text1"/>
                <w:sz w:val="24"/>
                <w:highlight w:val="none"/>
                <w:lang w:val="en-US" w:eastAsia="zh-CN"/>
                <w14:textFill>
                  <w14:solidFill>
                    <w14:schemeClr w14:val="tx1"/>
                  </w14:solidFill>
                </w14:textFill>
              </w:rPr>
              <w:t>14</w:t>
            </w:r>
            <w:r>
              <w:rPr>
                <w:rFonts w:hint="eastAsia"/>
                <w:color w:val="000000" w:themeColor="text1"/>
                <w:sz w:val="24"/>
                <w:highlight w:val="none"/>
                <w:lang w:eastAsia="zh-CN"/>
                <w14:textFill>
                  <w14:solidFill>
                    <w14:schemeClr w14:val="tx1"/>
                  </w14:solidFill>
                </w14:textFill>
              </w:rPr>
              <w:t>日取得四川巴中经济开发区经济发展局</w:t>
            </w:r>
            <w:r>
              <w:rPr>
                <w:rFonts w:hint="eastAsia"/>
                <w:color w:val="000000" w:themeColor="text1"/>
                <w:sz w:val="24"/>
                <w:highlight w:val="none"/>
                <w:lang w:val="en-US" w:eastAsia="zh-CN"/>
                <w14:textFill>
                  <w14:solidFill>
                    <w14:schemeClr w14:val="tx1"/>
                  </w14:solidFill>
                </w14:textFill>
              </w:rPr>
              <w:t>出具</w:t>
            </w:r>
            <w:r>
              <w:rPr>
                <w:rFonts w:hint="eastAsia"/>
                <w:color w:val="000000" w:themeColor="text1"/>
                <w:sz w:val="24"/>
                <w:highlight w:val="none"/>
                <w:lang w:eastAsia="zh-CN"/>
                <w14:textFill>
                  <w14:solidFill>
                    <w14:schemeClr w14:val="tx1"/>
                  </w14:solidFill>
                </w14:textFill>
              </w:rPr>
              <w:t>的备案文件（备案号：川投资备【2604-511924-04-01-170807】FGQB-0039 号，</w:t>
            </w:r>
            <w:r>
              <w:rPr>
                <w:rFonts w:hint="eastAsia"/>
                <w:color w:val="000000" w:themeColor="text1"/>
                <w:sz w:val="24"/>
                <w:highlight w:val="none"/>
                <w:lang w:val="en-US" w:eastAsia="zh-CN"/>
                <w14:textFill>
                  <w14:solidFill>
                    <w14:schemeClr w14:val="tx1"/>
                  </w14:solidFill>
                </w14:textFill>
              </w:rPr>
              <w:t>5月29日变更内容</w:t>
            </w:r>
            <w:r>
              <w:rPr>
                <w:rFonts w:hint="eastAsia"/>
                <w:color w:val="000000" w:themeColor="text1"/>
                <w:sz w:val="24"/>
                <w:highlight w:val="none"/>
                <w:lang w:eastAsia="zh-CN"/>
                <w14:textFill>
                  <w14:solidFill>
                    <w14:schemeClr w14:val="tx1"/>
                  </w14:solidFill>
                </w14:textFill>
              </w:rPr>
              <w:t>）。</w:t>
            </w:r>
          </w:p>
          <w:p w14:paraId="338852C1">
            <w:pPr>
              <w:spacing w:line="360" w:lineRule="auto"/>
              <w:ind w:firstLine="480" w:firstLineChars="200"/>
              <w:jc w:val="both"/>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因此，本项目建设符合国家现行产业政策。</w:t>
            </w:r>
          </w:p>
          <w:p w14:paraId="43F03C9B">
            <w:pPr>
              <w:spacing w:line="360" w:lineRule="auto"/>
              <w:ind w:firstLine="482" w:firstLineChars="200"/>
              <w:jc w:val="both"/>
              <w:rPr>
                <w:rFonts w:hint="eastAsia" w:eastAsia="宋体"/>
                <w:b/>
                <w:color w:val="000000" w:themeColor="text1"/>
                <w:sz w:val="24"/>
                <w:highlight w:val="none"/>
                <w:lang w:val="en-US" w:eastAsia="zh-CN"/>
                <w14:textFill>
                  <w14:solidFill>
                    <w14:schemeClr w14:val="tx1"/>
                  </w14:solidFill>
                </w14:textFill>
              </w:rPr>
            </w:pPr>
            <w:r>
              <w:rPr>
                <w:rFonts w:hint="eastAsia"/>
                <w:b/>
                <w:color w:val="000000" w:themeColor="text1"/>
                <w:sz w:val="24"/>
                <w:highlight w:val="none"/>
                <w14:textFill>
                  <w14:solidFill>
                    <w14:schemeClr w14:val="tx1"/>
                  </w14:solidFill>
                </w14:textFill>
              </w:rPr>
              <w:t>2、用地规划符合性</w:t>
            </w:r>
            <w:r>
              <w:rPr>
                <w:rFonts w:hint="eastAsia"/>
                <w:b/>
                <w:color w:val="000000" w:themeColor="text1"/>
                <w:sz w:val="24"/>
                <w:highlight w:val="none"/>
                <w:lang w:val="en-US" w:eastAsia="zh-CN"/>
                <w14:textFill>
                  <w14:solidFill>
                    <w14:schemeClr w14:val="tx1"/>
                  </w14:solidFill>
                </w14:textFill>
              </w:rPr>
              <w:t>分析</w:t>
            </w:r>
          </w:p>
          <w:p w14:paraId="4C5D973A">
            <w:pPr>
              <w:pStyle w:val="18"/>
              <w:widowControl w:val="0"/>
              <w:numPr>
                <w:ilvl w:val="0"/>
                <w:numId w:val="0"/>
              </w:numPr>
              <w:wordWrap/>
              <w:adjustRightInd/>
              <w:snapToGrid/>
              <w:spacing w:after="0" w:line="360" w:lineRule="auto"/>
              <w:ind w:firstLine="480" w:firstLineChars="200"/>
              <w:jc w:val="both"/>
              <w:textAlignment w:val="auto"/>
              <w:rPr>
                <w:rFonts w:hint="default"/>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lang w:val="en-US" w:eastAsia="zh-CN"/>
                <w14:textFill>
                  <w14:solidFill>
                    <w14:schemeClr w14:val="tx1"/>
                  </w14:solidFill>
                </w14:textFill>
              </w:rPr>
              <w:t>本项目位于</w:t>
            </w:r>
            <w:r>
              <w:rPr>
                <w:rFonts w:hint="eastAsia"/>
                <w:color w:val="000000" w:themeColor="text1"/>
                <w:sz w:val="24"/>
                <w:szCs w:val="24"/>
                <w:highlight w:val="none"/>
                <w:lang w:val="en-US" w:eastAsia="zh-CN"/>
                <w14:textFill>
                  <w14:solidFill>
                    <w14:schemeClr w14:val="tx1"/>
                  </w14:solidFill>
                </w14:textFill>
              </w:rPr>
              <w:t>巴中市经济开发区中山北路17号</w:t>
            </w:r>
            <w:r>
              <w:rPr>
                <w:rFonts w:hint="default"/>
                <w:color w:val="000000" w:themeColor="text1"/>
                <w:sz w:val="24"/>
                <w:szCs w:val="24"/>
                <w:highlight w:val="none"/>
                <w:lang w:val="en-US" w:eastAsia="zh-CN"/>
                <w14:textFill>
                  <w14:solidFill>
                    <w14:schemeClr w14:val="tx1"/>
                  </w14:solidFill>
                </w14:textFill>
              </w:rPr>
              <w:t>，租赁</w:t>
            </w:r>
            <w:r>
              <w:rPr>
                <w:rFonts w:hint="eastAsia"/>
                <w:color w:val="000000" w:themeColor="text1"/>
                <w:sz w:val="24"/>
                <w:szCs w:val="24"/>
                <w:highlight w:val="none"/>
                <w:lang w:val="en-US" w:eastAsia="zh-CN"/>
                <w14:textFill>
                  <w14:solidFill>
                    <w14:schemeClr w14:val="tx1"/>
                  </w14:solidFill>
                </w14:textFill>
              </w:rPr>
              <w:t>四川宇光光学玻璃有限公司已建</w:t>
            </w:r>
            <w:r>
              <w:rPr>
                <w:rFonts w:hint="default"/>
                <w:color w:val="000000" w:themeColor="text1"/>
                <w:sz w:val="24"/>
                <w:szCs w:val="24"/>
                <w:highlight w:val="none"/>
                <w:lang w:val="en-US" w:eastAsia="zh-CN"/>
                <w14:textFill>
                  <w14:solidFill>
                    <w14:schemeClr w14:val="tx1"/>
                  </w14:solidFill>
                </w14:textFill>
              </w:rPr>
              <w:t>厂房建设本项目，根据</w:t>
            </w:r>
            <w:r>
              <w:rPr>
                <w:rFonts w:hint="eastAsia"/>
                <w:color w:val="000000" w:themeColor="text1"/>
                <w:sz w:val="24"/>
                <w:szCs w:val="24"/>
                <w:highlight w:val="none"/>
                <w:lang w:val="en-US" w:eastAsia="zh-CN"/>
                <w14:textFill>
                  <w14:solidFill>
                    <w14:schemeClr w14:val="tx1"/>
                  </w14:solidFill>
                </w14:textFill>
              </w:rPr>
              <w:t>所租赁厂房提供</w:t>
            </w:r>
            <w:r>
              <w:rPr>
                <w:rFonts w:hint="default"/>
                <w:color w:val="000000" w:themeColor="text1"/>
                <w:sz w:val="24"/>
                <w:szCs w:val="24"/>
                <w:highlight w:val="none"/>
                <w:lang w:val="en-US" w:eastAsia="zh-CN"/>
                <w14:textFill>
                  <w14:solidFill>
                    <w14:schemeClr w14:val="tx1"/>
                  </w14:solidFill>
                </w14:textFill>
              </w:rPr>
              <w:t>的</w:t>
            </w:r>
            <w:r>
              <w:rPr>
                <w:rFonts w:hint="eastAsia"/>
                <w:color w:val="000000" w:themeColor="text1"/>
                <w:sz w:val="24"/>
                <w:szCs w:val="24"/>
                <w:highlight w:val="none"/>
                <w:lang w:val="en-US" w:eastAsia="zh-CN"/>
                <w14:textFill>
                  <w14:solidFill>
                    <w14:schemeClr w14:val="tx1"/>
                  </w14:solidFill>
                </w14:textFill>
              </w:rPr>
              <w:t>土地使用证书</w:t>
            </w:r>
            <w:r>
              <w:rPr>
                <w:rFonts w:hint="default"/>
                <w:color w:val="000000" w:themeColor="text1"/>
                <w:sz w:val="24"/>
                <w:szCs w:val="24"/>
                <w:highlight w:val="none"/>
                <w:lang w:val="en-US"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川（2019）巴中市市不动产权第0005869号，见附件</w:t>
            </w:r>
            <w:r>
              <w:rPr>
                <w:rFonts w:hint="default"/>
                <w:color w:val="000000" w:themeColor="text1"/>
                <w:sz w:val="24"/>
                <w:szCs w:val="24"/>
                <w:highlight w:val="none"/>
                <w:lang w:val="en-US" w:eastAsia="zh-CN"/>
                <w14:textFill>
                  <w14:solidFill>
                    <w14:schemeClr w14:val="tx1"/>
                  </w14:solidFill>
                </w14:textFill>
              </w:rPr>
              <w:t>）可知，项目用地性质为：工业用地。</w:t>
            </w:r>
          </w:p>
          <w:p w14:paraId="0B1F97A9">
            <w:pPr>
              <w:widowControl w:val="0"/>
              <w:wordWrap/>
              <w:adjustRightInd w:val="0"/>
              <w:snapToGrid w:val="0"/>
              <w:spacing w:line="360" w:lineRule="auto"/>
              <w:ind w:firstLine="480" w:firstLineChars="200"/>
              <w:jc w:val="both"/>
              <w:textAlignment w:val="auto"/>
              <w:rPr>
                <w:rFonts w:hint="eastAsia" w:ascii="Times New Roman" w:hAnsi="Times New Roman"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因此，项目用地符合</w:t>
            </w:r>
            <w:r>
              <w:rPr>
                <w:rFonts w:hint="eastAsia" w:cs="Times New Roman"/>
                <w:color w:val="000000" w:themeColor="text1"/>
                <w:sz w:val="24"/>
                <w:highlight w:val="none"/>
                <w:lang w:val="en-US" w:eastAsia="zh-CN"/>
                <w14:textFill>
                  <w14:solidFill>
                    <w14:schemeClr w14:val="tx1"/>
                  </w14:solidFill>
                </w14:textFill>
              </w:rPr>
              <w:t>巴中市</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土地利用规划要求。</w:t>
            </w:r>
          </w:p>
          <w:p w14:paraId="55BE9704">
            <w:pPr>
              <w:spacing w:line="360" w:lineRule="auto"/>
              <w:ind w:firstLine="482" w:firstLineChars="200"/>
              <w:jc w:val="both"/>
              <w:rPr>
                <w:b/>
                <w:color w:val="000000" w:themeColor="text1"/>
                <w:sz w:val="24"/>
                <w:szCs w:val="28"/>
                <w:highlight w:val="none"/>
                <w14:textFill>
                  <w14:solidFill>
                    <w14:schemeClr w14:val="tx1"/>
                  </w14:solidFill>
                </w14:textFill>
              </w:rPr>
            </w:pPr>
            <w:r>
              <w:rPr>
                <w:rFonts w:hint="eastAsia"/>
                <w:b/>
                <w:color w:val="000000" w:themeColor="text1"/>
                <w:sz w:val="24"/>
                <w:szCs w:val="28"/>
                <w:highlight w:val="none"/>
                <w:lang w:val="en-US" w:eastAsia="zh-CN"/>
                <w14:textFill>
                  <w14:solidFill>
                    <w14:schemeClr w14:val="tx1"/>
                  </w14:solidFill>
                </w14:textFill>
              </w:rPr>
              <w:t>3</w:t>
            </w:r>
            <w:r>
              <w:rPr>
                <w:b/>
                <w:color w:val="000000" w:themeColor="text1"/>
                <w:sz w:val="24"/>
                <w:szCs w:val="28"/>
                <w:highlight w:val="none"/>
                <w14:textFill>
                  <w14:solidFill>
                    <w14:schemeClr w14:val="tx1"/>
                  </w14:solidFill>
                </w14:textFill>
              </w:rPr>
              <w:t>、</w:t>
            </w:r>
            <w:r>
              <w:rPr>
                <w:rFonts w:hint="eastAsia"/>
                <w:b/>
                <w:color w:val="000000" w:themeColor="text1"/>
                <w:sz w:val="24"/>
                <w:szCs w:val="28"/>
                <w:highlight w:val="none"/>
                <w14:textFill>
                  <w14:solidFill>
                    <w14:schemeClr w14:val="tx1"/>
                  </w14:solidFill>
                </w14:textFill>
              </w:rPr>
              <w:t>生态环境分区管控符合性分析</w:t>
            </w:r>
          </w:p>
          <w:p w14:paraId="32584126">
            <w:pPr>
              <w:spacing w:line="360" w:lineRule="auto"/>
              <w:ind w:firstLine="480" w:firstLineChars="200"/>
              <w:jc w:val="both"/>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本项目位于</w:t>
            </w:r>
            <w:r>
              <w:rPr>
                <w:rFonts w:hint="eastAsia"/>
                <w:color w:val="000000" w:themeColor="text1"/>
                <w:spacing w:val="-2"/>
                <w:sz w:val="24"/>
                <w:highlight w:val="none"/>
                <w:lang w:eastAsia="zh-CN"/>
                <w14:textFill>
                  <w14:solidFill>
                    <w14:schemeClr w14:val="tx1"/>
                  </w14:solidFill>
                </w14:textFill>
              </w:rPr>
              <w:t>巴中市经济开发区中山北路17号</w:t>
            </w:r>
            <w:r>
              <w:rPr>
                <w:rFonts w:hint="eastAsia"/>
                <w:bCs/>
                <w:color w:val="000000" w:themeColor="text1"/>
                <w:sz w:val="24"/>
                <w:highlight w:val="none"/>
                <w:lang w:val="en-US" w:eastAsia="zh-CN"/>
                <w14:textFill>
                  <w14:solidFill>
                    <w14:schemeClr w14:val="tx1"/>
                  </w14:solidFill>
                </w14:textFill>
              </w:rPr>
              <w:t>，属于四川巴中经开区（核心区块、金堂区块）工业重点管控单元，不涉及生态保护红线。</w:t>
            </w:r>
          </w:p>
          <w:p w14:paraId="1BAF737E">
            <w:pPr>
              <w:spacing w:line="360" w:lineRule="auto"/>
              <w:jc w:val="center"/>
              <w:rPr>
                <w:rFonts w:hint="eastAsia"/>
                <w:b/>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2023745</wp:posOffset>
                      </wp:positionH>
                      <wp:positionV relativeFrom="paragraph">
                        <wp:posOffset>1562735</wp:posOffset>
                      </wp:positionV>
                      <wp:extent cx="669290" cy="219710"/>
                      <wp:effectExtent l="469265" t="4445" r="23495" b="252095"/>
                      <wp:wrapNone/>
                      <wp:docPr id="39" name="线形标注 1 39"/>
                      <wp:cNvGraphicFramePr/>
                      <a:graphic xmlns:a="http://schemas.openxmlformats.org/drawingml/2006/main">
                        <a:graphicData uri="http://schemas.microsoft.com/office/word/2010/wordprocessingShape">
                          <wps:wsp>
                            <wps:cNvSpPr/>
                            <wps:spPr>
                              <a:xfrm>
                                <a:off x="0" y="0"/>
                                <a:ext cx="669290" cy="219710"/>
                              </a:xfrm>
                              <a:prstGeom prst="borderCallout1">
                                <a:avLst>
                                  <a:gd name="adj1" fmla="val 51734"/>
                                  <a:gd name="adj2" fmla="val -1423"/>
                                  <a:gd name="adj3" fmla="val 205202"/>
                                  <a:gd name="adj4" fmla="val -69734"/>
                                </a:avLst>
                              </a:prstGeom>
                              <a:noFill/>
                              <a:ln w="6350" cap="flat" cmpd="sng" algn="ctr">
                                <a:solidFill>
                                  <a:srgbClr val="0070C0"/>
                                </a:solidFill>
                                <a:prstDash val="solid"/>
                              </a:ln>
                              <a:effectLst/>
                            </wps:spPr>
                            <wps:txbx>
                              <w:txbxContent>
                                <w:p w14:paraId="16455355">
                                  <w:pPr>
                                    <w:spacing w:line="2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159.35pt;margin-top:123.05pt;height:17.3pt;width:52.7pt;z-index:251662336;v-text-anchor:middle;mso-width-relative:page;mso-height-relative:page;" filled="f" stroked="t" coordsize="21600,21600" o:gfxdata="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Sn3I0dkAAAALAQAADwAAAAAAAAABACAAAAAi&#10;AAAAZHJzL2Rvd25yZXYueG1sUEsBAhQAFAAAAAgAh07iQL2nfFm0AgAAegUAAA4AAAAAAAAAAQAg&#10;AAAAKAEAAGRycy9lMm9Eb2MueG1sUEsFBgAAAAAGAAYAWQEAAE4GAAAAAA==&#10;" adj="-15063,44324,-307,11175">
                      <v:fill on="f" focussize="0,0"/>
                      <v:stroke weight="0.5pt" color="#0070C0" joinstyle="round"/>
                      <v:imagedata o:title=""/>
                      <o:lock v:ext="edit" aspectratio="f"/>
                      <v:textbox>
                        <w:txbxContent>
                          <w:p w14:paraId="16455355">
                            <w:pPr>
                              <w:spacing w:line="2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本项目</w:t>
                            </w:r>
                          </w:p>
                        </w:txbxContent>
                      </v:textbox>
                    </v:shape>
                  </w:pict>
                </mc:Fallback>
              </mc:AlternateContent>
            </w:r>
            <w:r>
              <w:rPr>
                <w:rFonts w:hint="default" w:ascii="Times New Roman" w:hAnsi="Times New Roman" w:cs="Times New Roman"/>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1553845</wp:posOffset>
                      </wp:positionH>
                      <wp:positionV relativeFrom="paragraph">
                        <wp:posOffset>1953895</wp:posOffset>
                      </wp:positionV>
                      <wp:extent cx="76200" cy="76200"/>
                      <wp:effectExtent l="12700" t="12700" r="25400" b="25400"/>
                      <wp:wrapNone/>
                      <wp:docPr id="40" name="椭圆 40"/>
                      <wp:cNvGraphicFramePr/>
                      <a:graphic xmlns:a="http://schemas.openxmlformats.org/drawingml/2006/main">
                        <a:graphicData uri="http://schemas.microsoft.com/office/word/2010/wordprocessingShape">
                          <wps:wsp>
                            <wps:cNvSpPr/>
                            <wps:spPr>
                              <a:xfrm>
                                <a:off x="0" y="0"/>
                                <a:ext cx="76200" cy="76200"/>
                              </a:xfrm>
                              <a:prstGeom prst="ellipse">
                                <a:avLst/>
                              </a:prstGeom>
                              <a:solidFill>
                                <a:srgbClr val="0070C0"/>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2.35pt;margin-top:153.85pt;height:6pt;width:6pt;z-index:251661312;v-text-anchor:middle;mso-width-relative:page;mso-height-relative:page;" fillcolor="#0070C0" filled="t" stroked="t" coordsize="21600,21600" o:gfxdata="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riUgy2wAAAAsBAAAPAAAAAAAAAAEAIAAAACIAAABkcnMvZG93bnJldi54bWxQSwEC&#10;FAAUAAAACACHTuJAHSatZ2MCAADtBAAADgAAAAAAAAABACAAAAAqAQAAZHJzL2Uyb0RvYy54bWxQ&#10;SwUGAAAAAAYABgBZAQAA/wUAAAAA&#10;">
                      <v:fill on="t" focussize="0,0"/>
                      <v:stroke weight="2pt" color="#0070C0" joinstyle="round"/>
                      <v:imagedata o:title=""/>
                      <o:lock v:ext="edit" aspectratio="f"/>
                    </v:shape>
                  </w:pict>
                </mc:Fallback>
              </mc:AlternateContent>
            </w:r>
            <w:r>
              <w:rPr>
                <w:rFonts w:hint="default" w:ascii="Times New Roman" w:hAnsi="Times New Roman" w:eastAsia="宋体" w:cs="Times New Roman"/>
                <w:color w:val="000000" w:themeColor="text1"/>
                <w:lang w:eastAsia="zh-CN"/>
                <w14:textFill>
                  <w14:solidFill>
                    <w14:schemeClr w14:val="tx1"/>
                  </w14:solidFill>
                </w14:textFill>
              </w:rPr>
              <w:drawing>
                <wp:inline distT="0" distB="0" distL="114300" distR="114300">
                  <wp:extent cx="4566285" cy="3231515"/>
                  <wp:effectExtent l="0" t="0" r="5715" b="6985"/>
                  <wp:docPr id="20" name="图片 20" descr="rBUtI2Xhh_CAT0FXABR97Lr9lu0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rBUtI2Xhh_CAT0FXABR97Lr9lu0746"/>
                          <pic:cNvPicPr>
                            <a:picLocks noChangeAspect="1"/>
                          </pic:cNvPicPr>
                        </pic:nvPicPr>
                        <pic:blipFill>
                          <a:blip r:embed="rId8"/>
                          <a:stretch>
                            <a:fillRect/>
                          </a:stretch>
                        </pic:blipFill>
                        <pic:spPr>
                          <a:xfrm>
                            <a:off x="0" y="0"/>
                            <a:ext cx="4566285" cy="3231515"/>
                          </a:xfrm>
                          <a:prstGeom prst="rect">
                            <a:avLst/>
                          </a:prstGeom>
                        </pic:spPr>
                      </pic:pic>
                    </a:graphicData>
                  </a:graphic>
                </wp:inline>
              </w:drawing>
            </w:r>
          </w:p>
          <w:p w14:paraId="37485A95">
            <w:pPr>
              <w:spacing w:line="360" w:lineRule="auto"/>
              <w:jc w:val="center"/>
              <w:rPr>
                <w:rFonts w:hint="eastAsia"/>
                <w:b/>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图1-</w:t>
            </w:r>
            <w:r>
              <w:rPr>
                <w:rFonts w:hint="eastAsia" w:ascii="Times New Roman" w:hAnsi="Times New Roman" w:cs="Times New Roman"/>
                <w:b/>
                <w:bCs/>
                <w:color w:val="000000" w:themeColor="text1"/>
                <w:sz w:val="21"/>
                <w:szCs w:val="21"/>
                <w:lang w:val="en-US" w:eastAsia="zh-CN"/>
                <w14:textFill>
                  <w14:solidFill>
                    <w14:schemeClr w14:val="tx1"/>
                  </w14:solidFill>
                </w14:textFill>
              </w:rPr>
              <w:t>1</w:t>
            </w:r>
            <w:r>
              <w:rPr>
                <w:rFonts w:hint="default" w:ascii="Times New Roman" w:hAnsi="Times New Roman" w:cs="Times New Roman"/>
                <w:b/>
                <w:bCs/>
                <w:color w:val="000000" w:themeColor="text1"/>
                <w:sz w:val="21"/>
                <w:szCs w:val="21"/>
                <w14:textFill>
                  <w14:solidFill>
                    <w14:schemeClr w14:val="tx1"/>
                  </w14:solidFill>
                </w14:textFill>
              </w:rPr>
              <w:t xml:space="preserve"> </w:t>
            </w:r>
            <w:r>
              <w:rPr>
                <w:rFonts w:hint="eastAsia" w:cs="Times New Roman"/>
                <w:b/>
                <w:bCs w:val="0"/>
                <w:color w:val="000000" w:themeColor="text1"/>
                <w:kern w:val="0"/>
                <w:sz w:val="21"/>
                <w:szCs w:val="21"/>
                <w:lang w:val="en-US" w:eastAsia="zh-CN" w:bidi="ar"/>
                <w14:textFill>
                  <w14:solidFill>
                    <w14:schemeClr w14:val="tx1"/>
                  </w14:solidFill>
                </w14:textFill>
              </w:rPr>
              <w:t>巴中市</w:t>
            </w:r>
            <w:r>
              <w:rPr>
                <w:rFonts w:hint="default" w:ascii="Times New Roman" w:hAnsi="Times New Roman" w:eastAsia="宋体" w:cs="Times New Roman"/>
                <w:b/>
                <w:bCs w:val="0"/>
                <w:color w:val="000000" w:themeColor="text1"/>
                <w:kern w:val="0"/>
                <w:sz w:val="21"/>
                <w:szCs w:val="21"/>
                <w:lang w:val="en-US" w:eastAsia="zh-CN" w:bidi="ar"/>
                <w14:textFill>
                  <w14:solidFill>
                    <w14:schemeClr w14:val="tx1"/>
                  </w14:solidFill>
                </w14:textFill>
              </w:rPr>
              <w:t>生态保护红线图</w:t>
            </w:r>
          </w:p>
          <w:p w14:paraId="64B684C4">
            <w:pPr>
              <w:spacing w:line="360" w:lineRule="auto"/>
              <w:ind w:firstLine="482" w:firstLineChars="200"/>
              <w:jc w:val="both"/>
              <w:rPr>
                <w:rFonts w:hint="default"/>
                <w:b/>
                <w:bCs w:val="0"/>
                <w:color w:val="000000" w:themeColor="text1"/>
                <w:sz w:val="24"/>
                <w:highlight w:val="none"/>
                <w:lang w:val="en-US" w:eastAsia="zh-CN"/>
                <w14:textFill>
                  <w14:solidFill>
                    <w14:schemeClr w14:val="tx1"/>
                  </w14:solidFill>
                </w14:textFill>
              </w:rPr>
            </w:pPr>
            <w:r>
              <w:rPr>
                <w:rFonts w:hint="eastAsia"/>
                <w:b/>
                <w:bCs w:val="0"/>
                <w:color w:val="000000" w:themeColor="text1"/>
                <w:sz w:val="24"/>
                <w:highlight w:val="none"/>
                <w:lang w:val="en-US" w:eastAsia="zh-CN"/>
                <w14:textFill>
                  <w14:solidFill>
                    <w14:schemeClr w14:val="tx1"/>
                  </w14:solidFill>
                </w14:textFill>
              </w:rPr>
              <w:t>（1）生态环境分区管控符合性分析</w:t>
            </w:r>
          </w:p>
          <w:p w14:paraId="330C9897">
            <w:pPr>
              <w:spacing w:line="360" w:lineRule="auto"/>
              <w:ind w:firstLine="480" w:firstLineChars="200"/>
              <w:jc w:val="both"/>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根据《巴中市生态环境保护委员会办公室关于加强生态环境分区管控的通知》（巴环委办〔2024〕3号），充分衔接国土空间规划最新成果，将全市行政区域从生态环境保护角度划分为优先保护、重点管控和一般管控三类环境管控单元。其中优先保护单元13个，重点管控单元20个，一般管控单元5个。</w:t>
            </w:r>
          </w:p>
          <w:p w14:paraId="218FFAC4">
            <w:pPr>
              <w:spacing w:line="360" w:lineRule="auto"/>
              <w:ind w:firstLine="480" w:firstLineChars="200"/>
              <w:jc w:val="both"/>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eastAsia="zh-CN"/>
                <w14:textFill>
                  <w14:solidFill>
                    <w14:schemeClr w14:val="tx1"/>
                  </w14:solidFill>
                </w14:textFill>
              </w:rPr>
              <w:t>一般固废回收综合利用项目位于巴中市经济开发区中山北路17号</w:t>
            </w:r>
            <w:r>
              <w:rPr>
                <w:rFonts w:hint="eastAsia"/>
                <w:bCs/>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根据四川省</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生态环境分区管控符合性分析</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分析系统查询，</w:t>
            </w:r>
            <w:r>
              <w:rPr>
                <w:rFonts w:hint="eastAsia"/>
                <w:bCs/>
                <w:color w:val="000000" w:themeColor="text1"/>
                <w:sz w:val="24"/>
                <w:highlight w:val="none"/>
                <w:lang w:val="en-US" w:eastAsia="zh-CN"/>
                <w14:textFill>
                  <w14:solidFill>
                    <w14:schemeClr w14:val="tx1"/>
                  </w14:solidFill>
                </w14:textFill>
              </w:rPr>
              <w:t>位于四川巴中经开区（管控单元名称：四川巴中经开区（核心区块、金堂区块），管控单元编号：ZH51190220006）项目与管控单元相对位置如下图所示：</w:t>
            </w:r>
          </w:p>
          <w:p w14:paraId="0546AF1C">
            <w:pPr>
              <w:spacing w:line="360" w:lineRule="auto"/>
              <w:jc w:val="center"/>
              <w:rPr>
                <w:rFonts w:hint="eastAsia"/>
                <w:bCs/>
                <w:color w:val="000000" w:themeColor="text1"/>
                <w:sz w:val="24"/>
                <w:highlight w:val="none"/>
                <w14:textFill>
                  <w14:solidFill>
                    <w14:schemeClr w14:val="tx1"/>
                  </w14:solidFill>
                </w14:textFill>
              </w:rPr>
            </w:pPr>
            <w:r>
              <w:rPr>
                <w:color w:val="000000" w:themeColor="text1"/>
                <w14:textFill>
                  <w14:solidFill>
                    <w14:schemeClr w14:val="tx1"/>
                  </w14:solidFill>
                </w14:textFill>
              </w:rPr>
              <w:drawing>
                <wp:inline distT="0" distB="0" distL="114300" distR="114300">
                  <wp:extent cx="4558665" cy="2675255"/>
                  <wp:effectExtent l="0" t="0" r="13335" b="10795"/>
                  <wp:docPr id="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pic:cNvPicPr>
                            <a:picLocks noChangeAspect="1"/>
                          </pic:cNvPicPr>
                        </pic:nvPicPr>
                        <pic:blipFill>
                          <a:blip r:embed="rId9"/>
                          <a:stretch>
                            <a:fillRect/>
                          </a:stretch>
                        </pic:blipFill>
                        <pic:spPr>
                          <a:xfrm>
                            <a:off x="0" y="0"/>
                            <a:ext cx="4558665" cy="2675255"/>
                          </a:xfrm>
                          <a:prstGeom prst="rect">
                            <a:avLst/>
                          </a:prstGeom>
                          <a:noFill/>
                          <a:ln>
                            <a:noFill/>
                          </a:ln>
                        </pic:spPr>
                      </pic:pic>
                    </a:graphicData>
                  </a:graphic>
                </wp:inline>
              </w:drawing>
            </w:r>
          </w:p>
          <w:p w14:paraId="1B6CF3FA">
            <w:pPr>
              <w:widowControl w:val="0"/>
              <w:wordWrap/>
              <w:autoSpaceDE w:val="0"/>
              <w:autoSpaceDN w:val="0"/>
              <w:adjustRightInd w:val="0"/>
              <w:snapToGrid w:val="0"/>
              <w:spacing w:line="360" w:lineRule="auto"/>
              <w:jc w:val="center"/>
              <w:textAlignment w:val="auto"/>
              <w:rPr>
                <w:rFonts w:hint="default"/>
                <w:bCs/>
                <w:color w:val="000000" w:themeColor="text1"/>
                <w:sz w:val="24"/>
                <w:highlight w:val="none"/>
                <w:shd w:val="clear" w:color="auto" w:fill="auto"/>
                <w:lang w:val="en-US" w:eastAsia="zh-CN"/>
                <w14:textFill>
                  <w14:solidFill>
                    <w14:schemeClr w14:val="tx1"/>
                  </w14:solidFill>
                </w14:textFill>
              </w:rPr>
            </w:pPr>
            <w:r>
              <w:rPr>
                <w:rFonts w:hint="eastAsia" w:ascii="Times New Roman" w:hAnsi="Times New Roman" w:eastAsia="宋体" w:cs="Times New Roman"/>
                <w:b/>
                <w:bCs/>
                <w:color w:val="000000" w:themeColor="text1"/>
                <w:kern w:val="21"/>
                <w:sz w:val="21"/>
                <w:szCs w:val="21"/>
                <w:highlight w:val="none"/>
                <w:lang w:val="en-US" w:eastAsia="zh-CN"/>
                <w14:textFill>
                  <w14:solidFill>
                    <w14:schemeClr w14:val="tx1"/>
                  </w14:solidFill>
                </w14:textFill>
              </w:rPr>
              <w:t>图</w:t>
            </w:r>
            <w:r>
              <w:rPr>
                <w:rFonts w:hint="default" w:ascii="Times New Roman" w:hAnsi="Times New Roman" w:eastAsia="宋体" w:cs="Times New Roman"/>
                <w:b/>
                <w:bCs/>
                <w:color w:val="000000" w:themeColor="text1"/>
                <w:kern w:val="21"/>
                <w:sz w:val="21"/>
                <w:szCs w:val="21"/>
                <w:highlight w:val="none"/>
                <w:lang w:val="en-US" w:eastAsia="zh-CN"/>
                <w14:textFill>
                  <w14:solidFill>
                    <w14:schemeClr w14:val="tx1"/>
                  </w14:solidFill>
                </w14:textFill>
              </w:rPr>
              <w:t>1-</w:t>
            </w:r>
            <w:r>
              <w:rPr>
                <w:rFonts w:hint="eastAsia" w:cs="Times New Roman"/>
                <w:b/>
                <w:bCs/>
                <w:color w:val="000000" w:themeColor="text1"/>
                <w:kern w:val="21"/>
                <w:sz w:val="21"/>
                <w:szCs w:val="21"/>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kern w:val="2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kern w:val="21"/>
                <w:sz w:val="21"/>
                <w:szCs w:val="21"/>
                <w:highlight w:val="none"/>
                <w:lang w:val="en-US" w:eastAsia="zh-CN"/>
                <w14:textFill>
                  <w14:solidFill>
                    <w14:schemeClr w14:val="tx1"/>
                  </w14:solidFill>
                </w14:textFill>
              </w:rPr>
              <w:t>项目</w:t>
            </w:r>
            <w:r>
              <w:rPr>
                <w:rFonts w:hint="eastAsia" w:cs="Times New Roman"/>
                <w:b/>
                <w:bCs/>
                <w:color w:val="000000" w:themeColor="text1"/>
                <w:kern w:val="21"/>
                <w:sz w:val="21"/>
                <w:szCs w:val="21"/>
                <w:highlight w:val="none"/>
                <w:lang w:val="en-US" w:eastAsia="zh-CN"/>
                <w14:textFill>
                  <w14:solidFill>
                    <w14:schemeClr w14:val="tx1"/>
                  </w14:solidFill>
                </w14:textFill>
              </w:rPr>
              <w:t>位于</w:t>
            </w:r>
            <w:r>
              <w:rPr>
                <w:rFonts w:hint="eastAsia" w:ascii="Times New Roman" w:hAnsi="Times New Roman" w:eastAsia="宋体" w:cs="Times New Roman"/>
                <w:b/>
                <w:bCs/>
                <w:color w:val="000000" w:themeColor="text1"/>
                <w:kern w:val="21"/>
                <w:sz w:val="21"/>
                <w:szCs w:val="21"/>
                <w:highlight w:val="none"/>
                <w:lang w:val="en-US" w:eastAsia="zh-CN"/>
                <w14:textFill>
                  <w14:solidFill>
                    <w14:schemeClr w14:val="tx1"/>
                  </w14:solidFill>
                </w14:textFill>
              </w:rPr>
              <w:t>所在管控单元位置</w:t>
            </w:r>
            <w:r>
              <w:rPr>
                <w:rFonts w:hint="eastAsia" w:cs="Times New Roman"/>
                <w:b/>
                <w:bCs/>
                <w:color w:val="000000" w:themeColor="text1"/>
                <w:kern w:val="21"/>
                <w:sz w:val="21"/>
                <w:szCs w:val="21"/>
                <w:highlight w:val="none"/>
                <w:lang w:val="en-US" w:eastAsia="zh-CN"/>
                <w14:textFill>
                  <w14:solidFill>
                    <w14:schemeClr w14:val="tx1"/>
                  </w14:solidFill>
                </w14:textFill>
              </w:rPr>
              <w:t>图</w:t>
            </w:r>
          </w:p>
          <w:p w14:paraId="2F81F5FA">
            <w:pPr>
              <w:spacing w:line="360" w:lineRule="auto"/>
              <w:ind w:firstLine="480" w:firstLineChars="200"/>
              <w:jc w:val="both"/>
              <w:rPr>
                <w:rFonts w:hint="eastAsia"/>
                <w:bCs/>
                <w:color w:val="000000" w:themeColor="text1"/>
                <w:sz w:val="24"/>
                <w:highlight w:val="none"/>
                <w:shd w:val="clear" w:color="auto" w:fill="auto"/>
                <w:lang w:val="en-US" w:eastAsia="zh-CN"/>
                <w14:textFill>
                  <w14:solidFill>
                    <w14:schemeClr w14:val="tx1"/>
                  </w14:solidFill>
                </w14:textFill>
              </w:rPr>
            </w:pPr>
            <w:r>
              <w:rPr>
                <w:rFonts w:hint="eastAsia"/>
                <w:bCs/>
                <w:color w:val="000000" w:themeColor="text1"/>
                <w:sz w:val="24"/>
                <w:highlight w:val="none"/>
                <w:shd w:val="clear" w:color="auto" w:fill="auto"/>
                <w:lang w:val="en-US" w:eastAsia="zh-CN"/>
                <w14:textFill>
                  <w14:solidFill>
                    <w14:schemeClr w14:val="tx1"/>
                  </w14:solidFill>
                </w14:textFill>
              </w:rPr>
              <w:t>本项目涉及的生态环境管控单元1个，见下表。</w:t>
            </w:r>
          </w:p>
          <w:p w14:paraId="7D8261C7">
            <w:pPr>
              <w:jc w:val="center"/>
              <w:rPr>
                <w:rFonts w:hint="default" w:ascii="Times New Roman" w:hAnsi="Times New Roman" w:cs="Times New Roman" w:eastAsiaTheme="minorEastAsia"/>
                <w:b/>
                <w:bCs/>
                <w:color w:val="000000" w:themeColor="text1"/>
                <w14:textFill>
                  <w14:solidFill>
                    <w14:schemeClr w14:val="tx1"/>
                  </w14:solidFill>
                </w14:textFill>
              </w:rPr>
            </w:pPr>
            <w:r>
              <w:rPr>
                <w:rFonts w:hint="default" w:ascii="Times New Roman" w:hAnsi="Times New Roman" w:cs="Times New Roman" w:eastAsiaTheme="minorEastAsia"/>
                <w:b/>
                <w:bCs/>
                <w:color w:val="000000" w:themeColor="text1"/>
                <w14:textFill>
                  <w14:solidFill>
                    <w14:schemeClr w14:val="tx1"/>
                  </w14:solidFill>
                </w14:textFill>
              </w:rPr>
              <w:t>表1-</w:t>
            </w:r>
            <w:r>
              <w:rPr>
                <w:rFonts w:hint="eastAsia" w:cs="Times New Roman" w:eastAsiaTheme="minorEastAsia"/>
                <w:b/>
                <w:bCs/>
                <w:color w:val="000000" w:themeColor="text1"/>
                <w:lang w:val="en-US" w:eastAsia="zh-CN"/>
                <w14:textFill>
                  <w14:solidFill>
                    <w14:schemeClr w14:val="tx1"/>
                  </w14:solidFill>
                </w14:textFill>
              </w:rPr>
              <w:t>3</w:t>
            </w:r>
            <w:r>
              <w:rPr>
                <w:rFonts w:hint="eastAsia" w:ascii="Times New Roman" w:hAnsi="Times New Roman" w:cs="Times New Roman" w:eastAsiaTheme="minorEastAsia"/>
                <w:b/>
                <w:bCs/>
                <w:color w:val="000000" w:themeColor="text1"/>
                <w:lang w:val="en-US" w:eastAsia="zh-CN"/>
                <w14:textFill>
                  <w14:solidFill>
                    <w14:schemeClr w14:val="tx1"/>
                  </w14:solidFill>
                </w14:textFill>
              </w:rPr>
              <w:t xml:space="preserve"> </w:t>
            </w:r>
            <w:r>
              <w:rPr>
                <w:rFonts w:hint="default" w:ascii="Times New Roman" w:hAnsi="Times New Roman" w:cs="Times New Roman" w:eastAsiaTheme="minorEastAsia"/>
                <w:b/>
                <w:bCs/>
                <w:color w:val="000000" w:themeColor="text1"/>
                <w14:textFill>
                  <w14:solidFill>
                    <w14:schemeClr w14:val="tx1"/>
                  </w14:solidFill>
                </w14:textFill>
              </w:rPr>
              <w:t>项目涉及生态环境管控单元一览表</w:t>
            </w:r>
          </w:p>
          <w:tbl>
            <w:tblPr>
              <w:tblStyle w:val="30"/>
              <w:tblW w:w="7237" w:type="dxa"/>
              <w:jc w:val="center"/>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fixed"/>
              <w:tblCellMar>
                <w:top w:w="0" w:type="dxa"/>
                <w:left w:w="10" w:type="dxa"/>
                <w:bottom w:w="0" w:type="dxa"/>
                <w:right w:w="10" w:type="dxa"/>
              </w:tblCellMar>
            </w:tblPr>
            <w:tblGrid>
              <w:gridCol w:w="501"/>
              <w:gridCol w:w="1991"/>
              <w:gridCol w:w="2346"/>
              <w:gridCol w:w="1417"/>
              <w:gridCol w:w="982"/>
            </w:tblGrid>
            <w:tr w14:paraId="67C2433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632" w:hRule="atLeast"/>
                <w:jc w:val="center"/>
              </w:trPr>
              <w:tc>
                <w:tcPr>
                  <w:tcW w:w="50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66652AD">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序号</w:t>
                  </w:r>
                </w:p>
              </w:tc>
              <w:tc>
                <w:tcPr>
                  <w:tcW w:w="199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33BBF6F">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涉及环境管控单元名称</w:t>
                  </w:r>
                </w:p>
              </w:tc>
              <w:tc>
                <w:tcPr>
                  <w:tcW w:w="234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7A51618">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涉及环境管控单元编码</w:t>
                  </w:r>
                </w:p>
              </w:tc>
              <w:tc>
                <w:tcPr>
                  <w:tcW w:w="141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31C5C34">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行政区划</w:t>
                  </w:r>
                </w:p>
              </w:tc>
              <w:tc>
                <w:tcPr>
                  <w:tcW w:w="98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91F1DAF">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环境管控单元类型</w:t>
                  </w:r>
                </w:p>
              </w:tc>
            </w:tr>
            <w:tr w14:paraId="56E60A9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632" w:hRule="atLeast"/>
                <w:jc w:val="center"/>
              </w:trPr>
              <w:tc>
                <w:tcPr>
                  <w:tcW w:w="50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16E238F">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1</w:t>
                  </w:r>
                </w:p>
              </w:tc>
              <w:tc>
                <w:tcPr>
                  <w:tcW w:w="199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8F9F071">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四川巴中经开区（核心区块、金堂区块）</w:t>
                  </w:r>
                </w:p>
              </w:tc>
              <w:tc>
                <w:tcPr>
                  <w:tcW w:w="234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DE4E5E2">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ZH51190220006</w:t>
                  </w:r>
                </w:p>
              </w:tc>
              <w:tc>
                <w:tcPr>
                  <w:tcW w:w="141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F8A4236">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巴中市巴州区</w:t>
                  </w:r>
                </w:p>
              </w:tc>
              <w:tc>
                <w:tcPr>
                  <w:tcW w:w="98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B6B47C4">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工业重点管控单元</w:t>
                  </w:r>
                </w:p>
              </w:tc>
            </w:tr>
          </w:tbl>
          <w:p w14:paraId="31527111">
            <w:pPr>
              <w:spacing w:line="360" w:lineRule="auto"/>
              <w:ind w:firstLine="480" w:firstLineChars="200"/>
              <w:jc w:val="both"/>
              <w:rPr>
                <w:rFonts w:hint="eastAsia"/>
                <w:bCs/>
                <w:color w:val="000000" w:themeColor="text1"/>
                <w:sz w:val="24"/>
                <w:highlight w:val="none"/>
                <w:shd w:val="clear" w:color="auto" w:fill="auto"/>
                <w:lang w:val="en-US" w:eastAsia="zh-CN"/>
                <w14:textFill>
                  <w14:solidFill>
                    <w14:schemeClr w14:val="tx1"/>
                  </w14:solidFill>
                </w14:textFill>
              </w:rPr>
            </w:pPr>
          </w:p>
          <w:p w14:paraId="0341B5FC">
            <w:pPr>
              <w:spacing w:line="360" w:lineRule="auto"/>
              <w:ind w:firstLine="480" w:firstLineChars="200"/>
              <w:jc w:val="both"/>
              <w:rPr>
                <w:rFonts w:hint="eastAsia"/>
                <w:bCs/>
                <w:color w:val="000000" w:themeColor="text1"/>
                <w:sz w:val="24"/>
                <w:highlight w:val="none"/>
                <w:shd w:val="clear" w:color="auto" w:fill="auto"/>
                <w:lang w:val="en-US" w:eastAsia="zh-CN"/>
                <w14:textFill>
                  <w14:solidFill>
                    <w14:schemeClr w14:val="tx1"/>
                  </w14:solidFill>
                </w14:textFill>
              </w:rPr>
            </w:pPr>
            <w:r>
              <w:rPr>
                <w:rFonts w:hint="eastAsia"/>
                <w:bCs/>
                <w:color w:val="000000" w:themeColor="text1"/>
                <w:sz w:val="24"/>
                <w:highlight w:val="none"/>
                <w:shd w:val="clear" w:color="auto" w:fill="auto"/>
                <w:lang w:val="en-US" w:eastAsia="zh-CN"/>
                <w14:textFill>
                  <w14:solidFill>
                    <w14:schemeClr w14:val="tx1"/>
                  </w14:solidFill>
                </w14:textFill>
              </w:rPr>
              <w:t>本项目涉及的环境要素管控分区有5个，见下表。</w:t>
            </w:r>
          </w:p>
          <w:p w14:paraId="1ABB7101">
            <w:pPr>
              <w:spacing w:line="240" w:lineRule="auto"/>
              <w:jc w:val="center"/>
              <w:rPr>
                <w:rFonts w:hint="eastAsia"/>
                <w:bCs/>
                <w:color w:val="000000" w:themeColor="text1"/>
                <w:sz w:val="24"/>
                <w:highlight w:val="none"/>
                <w:shd w:val="clear" w:color="auto" w:fill="auto"/>
                <w:lang w:val="en-US" w:eastAsia="zh-CN"/>
                <w14:textFill>
                  <w14:solidFill>
                    <w14:schemeClr w14:val="tx1"/>
                  </w14:solidFill>
                </w14:textFill>
              </w:rPr>
            </w:pPr>
            <w:r>
              <w:rPr>
                <w:rFonts w:hint="default" w:ascii="Times New Roman" w:hAnsi="Times New Roman" w:cs="Times New Roman" w:eastAsiaTheme="minorEastAsia"/>
                <w:b/>
                <w:bCs/>
                <w:color w:val="000000" w:themeColor="text1"/>
                <w14:textFill>
                  <w14:solidFill>
                    <w14:schemeClr w14:val="tx1"/>
                  </w14:solidFill>
                </w14:textFill>
              </w:rPr>
              <w:t>表1-</w:t>
            </w:r>
            <w:r>
              <w:rPr>
                <w:rFonts w:hint="eastAsia" w:cs="Times New Roman" w:eastAsiaTheme="minorEastAsia"/>
                <w:b/>
                <w:bCs/>
                <w:color w:val="000000" w:themeColor="text1"/>
                <w:lang w:val="en-US" w:eastAsia="zh-CN"/>
                <w14:textFill>
                  <w14:solidFill>
                    <w14:schemeClr w14:val="tx1"/>
                  </w14:solidFill>
                </w14:textFill>
              </w:rPr>
              <w:t>4</w:t>
            </w:r>
            <w:r>
              <w:rPr>
                <w:rFonts w:hint="eastAsia" w:ascii="Times New Roman" w:hAnsi="Times New Roman" w:cs="Times New Roman" w:eastAsiaTheme="minorEastAsia"/>
                <w:b/>
                <w:bCs/>
                <w:color w:val="000000" w:themeColor="text1"/>
                <w:lang w:val="en-US" w:eastAsia="zh-CN"/>
                <w14:textFill>
                  <w14:solidFill>
                    <w14:schemeClr w14:val="tx1"/>
                  </w14:solidFill>
                </w14:textFill>
              </w:rPr>
              <w:t xml:space="preserve"> 项目涉及的环境要素管控分区一览表</w:t>
            </w:r>
          </w:p>
          <w:tbl>
            <w:tblPr>
              <w:tblStyle w:val="30"/>
              <w:tblW w:w="7298" w:type="dxa"/>
              <w:jc w:val="center"/>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fixed"/>
              <w:tblCellMar>
                <w:top w:w="0" w:type="dxa"/>
                <w:left w:w="10" w:type="dxa"/>
                <w:bottom w:w="0" w:type="dxa"/>
                <w:right w:w="10" w:type="dxa"/>
              </w:tblCellMar>
            </w:tblPr>
            <w:tblGrid>
              <w:gridCol w:w="356"/>
              <w:gridCol w:w="2107"/>
              <w:gridCol w:w="1878"/>
              <w:gridCol w:w="775"/>
              <w:gridCol w:w="777"/>
              <w:gridCol w:w="1405"/>
            </w:tblGrid>
            <w:tr w14:paraId="604CBC1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577" w:hRule="atLeast"/>
                <w:jc w:val="center"/>
              </w:trPr>
              <w:tc>
                <w:tcPr>
                  <w:tcW w:w="35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F17B048">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序号</w:t>
                  </w:r>
                </w:p>
              </w:tc>
              <w:tc>
                <w:tcPr>
                  <w:tcW w:w="210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3CB7019">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涉及环境要素管控分区名称</w:t>
                  </w:r>
                </w:p>
              </w:tc>
              <w:tc>
                <w:tcPr>
                  <w:tcW w:w="187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3A2CDB7">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涉及环境要素管控分区编码</w:t>
                  </w:r>
                </w:p>
              </w:tc>
              <w:tc>
                <w:tcPr>
                  <w:tcW w:w="77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5D39F86">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行政区划</w:t>
                  </w:r>
                </w:p>
              </w:tc>
              <w:tc>
                <w:tcPr>
                  <w:tcW w:w="77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C89B7B1">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环境要素类型</w:t>
                  </w:r>
                </w:p>
              </w:tc>
              <w:tc>
                <w:tcPr>
                  <w:tcW w:w="140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6C867F3">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环境要素细类</w:t>
                  </w:r>
                </w:p>
              </w:tc>
            </w:tr>
            <w:tr w14:paraId="562C05AC">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577" w:hRule="atLeast"/>
                <w:jc w:val="center"/>
              </w:trPr>
              <w:tc>
                <w:tcPr>
                  <w:tcW w:w="35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FD83CA7">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1</w:t>
                  </w:r>
                </w:p>
              </w:tc>
              <w:tc>
                <w:tcPr>
                  <w:tcW w:w="210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0C24EBA">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巴河-巴州区-金碑-控制单元</w:t>
                  </w:r>
                </w:p>
              </w:tc>
              <w:tc>
                <w:tcPr>
                  <w:tcW w:w="187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D214BE0">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YS5119022210002</w:t>
                  </w:r>
                </w:p>
              </w:tc>
              <w:tc>
                <w:tcPr>
                  <w:tcW w:w="77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A9651AC">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巴中市巴州区</w:t>
                  </w:r>
                </w:p>
              </w:tc>
              <w:tc>
                <w:tcPr>
                  <w:tcW w:w="77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9F65F9B">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水</w:t>
                  </w:r>
                </w:p>
              </w:tc>
              <w:tc>
                <w:tcPr>
                  <w:tcW w:w="140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970951D">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水环境工业污染重点管控区</w:t>
                  </w:r>
                </w:p>
              </w:tc>
            </w:tr>
            <w:tr w14:paraId="113A1A0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577" w:hRule="atLeast"/>
                <w:jc w:val="center"/>
              </w:trPr>
              <w:tc>
                <w:tcPr>
                  <w:tcW w:w="35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06EADAA">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2</w:t>
                  </w:r>
                </w:p>
              </w:tc>
              <w:tc>
                <w:tcPr>
                  <w:tcW w:w="210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364CF47">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四川巴中经开区（核心区块、金堂区块）</w:t>
                  </w:r>
                </w:p>
              </w:tc>
              <w:tc>
                <w:tcPr>
                  <w:tcW w:w="187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5AFB2EC">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YS5119022310005</w:t>
                  </w:r>
                </w:p>
              </w:tc>
              <w:tc>
                <w:tcPr>
                  <w:tcW w:w="77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60C612A">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巴中市巴州区</w:t>
                  </w:r>
                </w:p>
              </w:tc>
              <w:tc>
                <w:tcPr>
                  <w:tcW w:w="77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B46D59E">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大气</w:t>
                  </w:r>
                </w:p>
              </w:tc>
              <w:tc>
                <w:tcPr>
                  <w:tcW w:w="140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FC759D9">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大气环境高排放重点管控区</w:t>
                  </w:r>
                </w:p>
              </w:tc>
            </w:tr>
            <w:tr w14:paraId="279B0DE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577" w:hRule="atLeast"/>
                <w:jc w:val="center"/>
              </w:trPr>
              <w:tc>
                <w:tcPr>
                  <w:tcW w:w="35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E260E52">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3</w:t>
                  </w:r>
                </w:p>
              </w:tc>
              <w:tc>
                <w:tcPr>
                  <w:tcW w:w="210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687439E">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巴州区城镇开发边界</w:t>
                  </w:r>
                </w:p>
              </w:tc>
              <w:tc>
                <w:tcPr>
                  <w:tcW w:w="187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3905A4E">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YS5119022530001</w:t>
                  </w:r>
                </w:p>
              </w:tc>
              <w:tc>
                <w:tcPr>
                  <w:tcW w:w="77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992C7CC">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巴中市巴州区</w:t>
                  </w:r>
                </w:p>
              </w:tc>
              <w:tc>
                <w:tcPr>
                  <w:tcW w:w="77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3EA2781">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自然资源</w:t>
                  </w:r>
                </w:p>
              </w:tc>
              <w:tc>
                <w:tcPr>
                  <w:tcW w:w="140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CB84FA3">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土地资源重点管控区</w:t>
                  </w:r>
                </w:p>
              </w:tc>
            </w:tr>
            <w:tr w14:paraId="2DF4564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577" w:hRule="atLeast"/>
                <w:jc w:val="center"/>
              </w:trPr>
              <w:tc>
                <w:tcPr>
                  <w:tcW w:w="35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D4EFF33">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4</w:t>
                  </w:r>
                </w:p>
              </w:tc>
              <w:tc>
                <w:tcPr>
                  <w:tcW w:w="210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DCF9EAE">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巴州区自然资源重点管控区</w:t>
                  </w:r>
                </w:p>
              </w:tc>
              <w:tc>
                <w:tcPr>
                  <w:tcW w:w="187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8593973">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YS5119022550001</w:t>
                  </w:r>
                </w:p>
              </w:tc>
              <w:tc>
                <w:tcPr>
                  <w:tcW w:w="77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8D40D21">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巴中市巴州区</w:t>
                  </w:r>
                </w:p>
              </w:tc>
              <w:tc>
                <w:tcPr>
                  <w:tcW w:w="77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8AA9D96">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自然资源</w:t>
                  </w:r>
                </w:p>
              </w:tc>
              <w:tc>
                <w:tcPr>
                  <w:tcW w:w="140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255EEDC">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自然资源重点管控区</w:t>
                  </w:r>
                </w:p>
              </w:tc>
            </w:tr>
            <w:tr w14:paraId="17D4FF0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586" w:hRule="atLeast"/>
                <w:jc w:val="center"/>
              </w:trPr>
              <w:tc>
                <w:tcPr>
                  <w:tcW w:w="35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C8F3BD9">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5</w:t>
                  </w:r>
                </w:p>
              </w:tc>
              <w:tc>
                <w:tcPr>
                  <w:tcW w:w="210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744AD4B">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巴州区其他区域</w:t>
                  </w:r>
                </w:p>
              </w:tc>
              <w:tc>
                <w:tcPr>
                  <w:tcW w:w="187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C015EF5">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YS5119023110001</w:t>
                  </w:r>
                </w:p>
              </w:tc>
              <w:tc>
                <w:tcPr>
                  <w:tcW w:w="77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972E612">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巴中市巴州区</w:t>
                  </w:r>
                </w:p>
              </w:tc>
              <w:tc>
                <w:tcPr>
                  <w:tcW w:w="77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228294E">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生态</w:t>
                  </w:r>
                </w:p>
              </w:tc>
              <w:tc>
                <w:tcPr>
                  <w:tcW w:w="1405"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B403114">
                  <w:pPr>
                    <w:widowControl w:val="0"/>
                    <w:wordWrap/>
                    <w:adjustRightInd/>
                    <w:snapToGrid/>
                    <w:spacing w:line="240" w:lineRule="auto"/>
                    <w:jc w:val="center"/>
                    <w:textAlignment w:val="auto"/>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一般管控区</w:t>
                  </w:r>
                </w:p>
              </w:tc>
            </w:tr>
          </w:tbl>
          <w:p w14:paraId="2C2AEA0E">
            <w:pPr>
              <w:spacing w:line="360" w:lineRule="auto"/>
              <w:ind w:firstLine="480" w:firstLineChars="200"/>
              <w:jc w:val="both"/>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bCs/>
                <w:color w:val="000000" w:themeColor="text1"/>
                <w:sz w:val="24"/>
                <w:highlight w:val="none"/>
                <w:shd w:val="clear" w:color="auto" w:fill="auto"/>
                <w:lang w:val="en-US" w:eastAsia="zh-CN"/>
                <w14:textFill>
                  <w14:solidFill>
                    <w14:schemeClr w14:val="tx1"/>
                  </w14:solidFill>
                </w14:textFill>
              </w:rPr>
              <w:t>根据巴环委办〔2024〕3号，项目与全市和巴州区总体生态环境管控要求相关符合性分析见表1-5、表1-6、表1-7：</w:t>
            </w:r>
          </w:p>
          <w:p w14:paraId="3D2D0408">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表1-</w:t>
            </w:r>
            <w:r>
              <w:rPr>
                <w:rFonts w:hint="eastAsia" w:cs="Times New Roman"/>
                <w:b/>
                <w:bCs/>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项目与巴中市及巴州区生态环境总体管控要求符合性分析</w:t>
            </w:r>
          </w:p>
          <w:tbl>
            <w:tblPr>
              <w:tblStyle w:val="30"/>
              <w:tblW w:w="7339" w:type="dxa"/>
              <w:jc w:val="center"/>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fixed"/>
              <w:tblCellMar>
                <w:top w:w="0" w:type="dxa"/>
                <w:left w:w="10" w:type="dxa"/>
                <w:bottom w:w="0" w:type="dxa"/>
                <w:right w:w="10" w:type="dxa"/>
              </w:tblCellMar>
            </w:tblPr>
            <w:tblGrid>
              <w:gridCol w:w="328"/>
              <w:gridCol w:w="783"/>
              <w:gridCol w:w="783"/>
              <w:gridCol w:w="552"/>
              <w:gridCol w:w="3994"/>
              <w:gridCol w:w="899"/>
            </w:tblGrid>
            <w:tr w14:paraId="5182065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32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512679A">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市州</w:t>
                  </w:r>
                </w:p>
              </w:tc>
              <w:tc>
                <w:tcPr>
                  <w:tcW w:w="783"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45D7FA1">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涉及县区</w:t>
                  </w:r>
                </w:p>
              </w:tc>
              <w:tc>
                <w:tcPr>
                  <w:tcW w:w="783"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C729526">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区域名称</w:t>
                  </w:r>
                </w:p>
              </w:tc>
              <w:tc>
                <w:tcPr>
                  <w:tcW w:w="55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053C49E">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管控类别</w:t>
                  </w:r>
                </w:p>
              </w:tc>
              <w:tc>
                <w:tcPr>
                  <w:tcW w:w="399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C8319B6">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管控要求</w:t>
                  </w:r>
                </w:p>
              </w:tc>
              <w:tc>
                <w:tcPr>
                  <w:tcW w:w="89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BAEE965">
                  <w:pPr>
                    <w:spacing w:before="0" w:after="0" w:line="240" w:lineRule="auto"/>
                    <w:jc w:val="center"/>
                    <w:rPr>
                      <w:rFonts w:hint="default" w:ascii="Times New Roman" w:hAnsi="Times New Roman" w:cs="Times New Roman" w:eastAsiaTheme="minorEastAsia"/>
                      <w:b/>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b/>
                      <w:color w:val="000000" w:themeColor="text1"/>
                      <w:sz w:val="21"/>
                      <w:szCs w:val="21"/>
                      <w:lang w:val="en-US" w:eastAsia="zh-CN"/>
                      <w14:textFill>
                        <w14:solidFill>
                          <w14:schemeClr w14:val="tx1"/>
                        </w14:solidFill>
                      </w14:textFill>
                    </w:rPr>
                    <w:t>本项目</w:t>
                  </w:r>
                </w:p>
              </w:tc>
            </w:tr>
            <w:tr w14:paraId="2784A4B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328"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02A6336">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巴中市</w:t>
                  </w:r>
                </w:p>
              </w:tc>
              <w:tc>
                <w:tcPr>
                  <w:tcW w:w="783"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9768414">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巴州区+恩阳区+通江县+南江县+平昌县</w:t>
                  </w:r>
                </w:p>
              </w:tc>
              <w:tc>
                <w:tcPr>
                  <w:tcW w:w="783"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81EA985">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巴州区+恩阳区+通江县+南江县+平昌县</w:t>
                  </w:r>
                </w:p>
              </w:tc>
              <w:tc>
                <w:tcPr>
                  <w:tcW w:w="55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42EAF4E">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空间布局约束</w:t>
                  </w:r>
                </w:p>
              </w:tc>
              <w:tc>
                <w:tcPr>
                  <w:tcW w:w="399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BB11D9B">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【禁止开发建设活动的要求】</w:t>
                  </w:r>
                </w:p>
                <w:p w14:paraId="6992FADB">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禁止在长江干支流、重要湖泊岸线一公里范围内新建、扩建化工园区和化工项目。禁止在长江干流岸线三公里范围内和重要支流岸线一公里范围内新建、改建、扩建尾矿库（以提升安全、生态环境保护水平为目的的改建除外）。
-禁止在长江流域河湖管理范围内倾倒、填埋、堆放、弃置、处理固体废物。
-在禁燃区内禁止销售、燃用高污染燃料。禁燃区内禁止新建、扩建燃用高污染燃料的设施。
-未通过认定的化工园区，不得新建、改扩建化工项目（安全、环保、节能和智能化改造项目除外），按属地原则依法依规妥善做好未通过认定化工园区及园内企业的转型、关闭、处置及监管工作。</w:t>
                  </w:r>
                </w:p>
                <w:p w14:paraId="7DFD84EE">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【限制开发建设活动的要求】</w:t>
                  </w:r>
                </w:p>
                <w:p w14:paraId="7F8A9A0D">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-继续化解过剩产能，严禁钢铁、水泥、电解铝、平板玻璃等行业新增产能，对确有必要新建的必须实施等量或减量置换。
-严格执行《矿产资源开采</w:t>
                  </w:r>
                  <w:r>
                    <w:rPr>
                      <w:rFonts w:hint="eastAsia" w:cs="Times New Roman" w:eastAsiaTheme="minorEastAsia"/>
                      <w:b w:val="0"/>
                      <w:color w:val="000000" w:themeColor="text1"/>
                      <w:sz w:val="21"/>
                      <w:szCs w:val="21"/>
                      <w:lang w:eastAsia="zh-CN"/>
                      <w14:textFill>
                        <w14:solidFill>
                          <w14:schemeClr w14:val="tx1"/>
                        </w14:solidFill>
                      </w14:textFill>
                    </w:rPr>
                    <w:t>登记</w:t>
                  </w:r>
                  <w:bookmarkStart w:id="10" w:name="_GoBack"/>
                  <w:bookmarkEnd w:id="10"/>
                  <w:r>
                    <w:rPr>
                      <w:rFonts w:hint="default" w:ascii="Times New Roman" w:hAnsi="Times New Roman" w:cs="Times New Roman" w:eastAsiaTheme="minorEastAsia"/>
                      <w:b w:val="0"/>
                      <w:color w:val="000000" w:themeColor="text1"/>
                      <w:sz w:val="21"/>
                      <w:szCs w:val="21"/>
                      <w14:textFill>
                        <w14:solidFill>
                          <w14:schemeClr w14:val="tx1"/>
                        </w14:solidFill>
                      </w14:textFill>
                    </w:rPr>
                    <w:t>管理办法》的相关规定。</w:t>
                  </w:r>
                </w:p>
                <w:p w14:paraId="1377B748">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【允许开发建设活动的要求】</w:t>
                  </w:r>
                </w:p>
                <w:p w14:paraId="07EBE338">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-现有属于园区禁止引入产业门类的企业，原则上限制发展，污染物排放只降不增，允许以提升安全、生态环境保护水平为目的的改建，引导企业结合产业升级等适时搬迁。</w:t>
                  </w:r>
                </w:p>
                <w:p w14:paraId="5266AB41">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【不符合空间布局要求活动的退出要求】</w:t>
                  </w:r>
                </w:p>
                <w:p w14:paraId="4163D146">
                  <w:pPr>
                    <w:spacing w:before="0" w:after="0" w:line="240" w:lineRule="auto"/>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cs="Times New Roman" w:eastAsiaTheme="minorEastAsia"/>
                      <w:color w:val="000000" w:themeColor="text1"/>
                      <w:sz w:val="21"/>
                      <w:szCs w:val="21"/>
                      <w:lang w:val="en-US" w:eastAsia="zh-CN"/>
                      <w14:textFill>
                        <w14:solidFill>
                          <w14:schemeClr w14:val="tx1"/>
                        </w14:solidFill>
                      </w14:textFill>
                    </w:rPr>
                    <w:t>/</w:t>
                  </w:r>
                </w:p>
                <w:p w14:paraId="0C18E147">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【其他空间布局约束要求】</w:t>
                  </w:r>
                </w:p>
                <w:p w14:paraId="66F65BBD">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（1）为达2025年及2035年环境空气质量目标， 14个工业重点管控单元大气污染物允许排放量2025年为：PM</w:t>
                  </w:r>
                  <w:r>
                    <w:rPr>
                      <w:rFonts w:hint="default" w:ascii="Times New Roman" w:hAnsi="Times New Roman" w:cs="Times New Roman" w:eastAsiaTheme="minorEastAsia"/>
                      <w:b w:val="0"/>
                      <w:color w:val="000000" w:themeColor="text1"/>
                      <w:sz w:val="21"/>
                      <w:szCs w:val="21"/>
                      <w:vertAlign w:val="subscript"/>
                      <w14:textFill>
                        <w14:solidFill>
                          <w14:schemeClr w14:val="tx1"/>
                        </w14:solidFill>
                      </w14:textFill>
                    </w:rPr>
                    <w:t>2.5</w:t>
                  </w:r>
                  <w:r>
                    <w:rPr>
                      <w:rFonts w:hint="default" w:ascii="Times New Roman" w:hAnsi="Times New Roman" w:cs="Times New Roman" w:eastAsiaTheme="minorEastAsia"/>
                      <w:b w:val="0"/>
                      <w:color w:val="000000" w:themeColor="text1"/>
                      <w:sz w:val="21"/>
                      <w:szCs w:val="21"/>
                      <w14:textFill>
                        <w14:solidFill>
                          <w14:schemeClr w14:val="tx1"/>
                        </w14:solidFill>
                      </w14:textFill>
                    </w:rPr>
                    <w:t>允许排放量4950吨、SO</w:t>
                  </w:r>
                  <w:r>
                    <w:rPr>
                      <w:rFonts w:hint="default" w:ascii="Times New Roman" w:hAnsi="Times New Roman" w:cs="Times New Roman" w:eastAsiaTheme="minorEastAsia"/>
                      <w:b w:val="0"/>
                      <w:color w:val="000000" w:themeColor="text1"/>
                      <w:sz w:val="21"/>
                      <w:szCs w:val="21"/>
                      <w:vertAlign w:val="subscript"/>
                      <w14:textFill>
                        <w14:solidFill>
                          <w14:schemeClr w14:val="tx1"/>
                        </w14:solidFill>
                      </w14:textFill>
                    </w:rPr>
                    <w:t>2</w:t>
                  </w:r>
                  <w:r>
                    <w:rPr>
                      <w:rFonts w:hint="default" w:ascii="Times New Roman" w:hAnsi="Times New Roman" w:cs="Times New Roman" w:eastAsiaTheme="minorEastAsia"/>
                      <w:b w:val="0"/>
                      <w:color w:val="000000" w:themeColor="text1"/>
                      <w:sz w:val="21"/>
                      <w:szCs w:val="21"/>
                      <w14:textFill>
                        <w14:solidFill>
                          <w14:schemeClr w14:val="tx1"/>
                        </w14:solidFill>
                      </w14:textFill>
                    </w:rPr>
                    <w:t>允许排放量3502吨、NOx允许排放量8906吨、VOCs允许排放量12506吨，2035年为：PM</w:t>
                  </w:r>
                  <w:r>
                    <w:rPr>
                      <w:rFonts w:hint="default" w:ascii="Times New Roman" w:hAnsi="Times New Roman" w:cs="Times New Roman" w:eastAsiaTheme="minorEastAsia"/>
                      <w:b w:val="0"/>
                      <w:color w:val="000000" w:themeColor="text1"/>
                      <w:sz w:val="21"/>
                      <w:szCs w:val="21"/>
                      <w:vertAlign w:val="subscript"/>
                      <w14:textFill>
                        <w14:solidFill>
                          <w14:schemeClr w14:val="tx1"/>
                        </w14:solidFill>
                      </w14:textFill>
                    </w:rPr>
                    <w:t>2.5</w:t>
                  </w:r>
                  <w:r>
                    <w:rPr>
                      <w:rFonts w:hint="default" w:ascii="Times New Roman" w:hAnsi="Times New Roman" w:cs="Times New Roman" w:eastAsiaTheme="minorEastAsia"/>
                      <w:b w:val="0"/>
                      <w:color w:val="000000" w:themeColor="text1"/>
                      <w:sz w:val="21"/>
                      <w:szCs w:val="21"/>
                      <w14:textFill>
                        <w14:solidFill>
                          <w14:schemeClr w14:val="tx1"/>
                        </w14:solidFill>
                      </w14:textFill>
                    </w:rPr>
                    <w:t>允许排放量4595吨、SO</w:t>
                  </w:r>
                  <w:r>
                    <w:rPr>
                      <w:rFonts w:hint="default" w:ascii="Times New Roman" w:hAnsi="Times New Roman" w:cs="Times New Roman" w:eastAsiaTheme="minorEastAsia"/>
                      <w:b w:val="0"/>
                      <w:color w:val="000000" w:themeColor="text1"/>
                      <w:sz w:val="21"/>
                      <w:szCs w:val="21"/>
                      <w:vertAlign w:val="subscript"/>
                      <w14:textFill>
                        <w14:solidFill>
                          <w14:schemeClr w14:val="tx1"/>
                        </w14:solidFill>
                      </w14:textFill>
                    </w:rPr>
                    <w:t>2</w:t>
                  </w:r>
                  <w:r>
                    <w:rPr>
                      <w:rFonts w:hint="default" w:ascii="Times New Roman" w:hAnsi="Times New Roman" w:cs="Times New Roman" w:eastAsiaTheme="minorEastAsia"/>
                      <w:b w:val="0"/>
                      <w:color w:val="000000" w:themeColor="text1"/>
                      <w:sz w:val="21"/>
                      <w:szCs w:val="21"/>
                      <w14:textFill>
                        <w14:solidFill>
                          <w14:schemeClr w14:val="tx1"/>
                        </w14:solidFill>
                      </w14:textFill>
                    </w:rPr>
                    <w:t>允许排放量3133吨、NOx允许排放量8656吨、VOCs允许排放量12098吨。（2）为保证2025、2035年区域地表水控制断面达标，15个工业重点管控单元COD、氨氮、总磷允许排放量2025年控制在233465.09吨、2863.81吨、409.92吨以下，2035年控制在24638.35吨、3007.02吨、430.41吨以下。</w:t>
                  </w:r>
                </w:p>
              </w:tc>
              <w:tc>
                <w:tcPr>
                  <w:tcW w:w="89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5240534">
                  <w:pPr>
                    <w:spacing w:before="0" w:after="0" w:line="240" w:lineRule="auto"/>
                    <w:jc w:val="both"/>
                    <w:rPr>
                      <w:rFonts w:hint="default"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1、本项目不属于化工项目；</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2、本项目不在河道管理范围内；</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3、本项目不涉及高污染燃料使用；</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4、本项目不属于过剩产能；</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5、本项目不属于园区禁止引入的产业类型；</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p>
              </w:tc>
            </w:tr>
            <w:tr w14:paraId="6C5A07D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3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3527902">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83"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88DB6B1">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83"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B236739">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55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FAC94C7">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污染物排放管控</w:t>
                  </w:r>
                </w:p>
              </w:tc>
              <w:tc>
                <w:tcPr>
                  <w:tcW w:w="399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57AA15D">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【现有源提标升级改造】</w:t>
                  </w:r>
                </w:p>
                <w:p w14:paraId="0C1C49D2">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-污水收集处理率达100%。
-推进工业园区污水处理设施建设，确保园区工业废水达标排放。
-完善园区及企业雨污分流系统，全面推进医药、化工等行业初期雨水收集处理，推动有条件的园区实施入园企业“一企一管、明管输送、实时监测”。加强企业废水预处理和排水管理，鼓励纳管企业与园区污水处理厂运营单位通过签订委托处理合同等方式协同处理废水。</w:t>
                  </w:r>
                </w:p>
                <w:p w14:paraId="34176C94">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【新增源等量或倍量替代】</w:t>
                  </w:r>
                </w:p>
                <w:p w14:paraId="76B5430D">
                  <w:pPr>
                    <w:spacing w:before="0" w:after="0" w:line="240" w:lineRule="auto"/>
                    <w:jc w:val="both"/>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1.污染物排放绩效水平准入要求：-新、改、扩建涉及VOCs排放项目，从原辅材料和工艺过程大力推广使用低（无）VOCs含量的涂料、有机溶剂、胶黏剂、油墨等原辅材料，配套改进生产工艺。
-重点对工业涂装、包装印刷、制鞋、电子信息、木材加工、化纤等重点行业实施源头替代。推进木质家具制造行业水性、紫外光固化等低挥发性涂料替代比例达到60%以上、水性胶粘剂替代比例达到100%，钢结构制造行业高固体分涂料替代比例达到50%以上，包装印刷企业低VOCs含量绿色原辅材料替代比例达到60%以上。-到2030年巴中中心城区污水处理率达到100%，工业废水排放达标率100%。
2.化工园区应按照分类收集，分质处理的要求，配备专业化工生产废水集中处理设施（独立建设或依托骨干企业）及专管或明管输送的配套管网，化工生产废水纳管率达到100%。入河排污口设置应符合相关规定。3.重点行业建设项目应遵循重点重金属污染物排放“等量替代”原则。按国家规定，建设单位在提交环境影响评价文件时应明确重点重金属污染物排放总量及来源，无明确具体总量来源的，各级生态环境部门不得批准相关环境影响评价文件。重金属污染物排放总量替代管理豁免的情形参见《四川省“十四五”重金属污染防控工作方案》；重点行业、重点重金属的界定参见《四川省“十四五”重金属污染防控工作方案》。
4.落实《四川省深入打好重污染天气消除、臭氧污染防治和柴油货车污染治理攻坚战实施方案》要求，推进重点行业超低排放改造和深度治理，加快实施低VOCs含量原辅材料替代，持续开展VOCs治理设施提级增效，强化VOCs无组织排放整治，加强非正常工况废气排放管控，推进涉VOCs产业集群治理提升，推进油品VOCs综合管控。</w:t>
                  </w:r>
                </w:p>
                <w:p w14:paraId="44FF03FC">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【新增源排放标准限值】</w:t>
                  </w:r>
                </w:p>
                <w:p w14:paraId="0DAADFE7">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强化大气污染区域联防联控措施，实施重污染天气应急管控。修订重污染天气应急预案，动态更新污染源排放清单，落实重点企业错峰生产、压产限产、工地停工等强制性措施，有效减缓重污染天气影响。</w:t>
                  </w:r>
                </w:p>
                <w:p w14:paraId="7EBC58F6">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【污染物排放绩效水平准入要求】</w:t>
                  </w:r>
                </w:p>
                <w:p w14:paraId="4845C40E">
                  <w:pPr>
                    <w:spacing w:before="0" w:after="0" w:line="240" w:lineRule="auto"/>
                    <w:jc w:val="both"/>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-涉及有毒有害、易燃易爆物质新建、改扩建项目，严控准入要求。
-园区风险防控体系要求：构建三级环境风险防控体系，强化危化品泄漏应急处置措施，确保风险可控。针对化工园区进一步强化风险防控。化工园区应具有安全风险监控体系、建立生态环境监测监控体系、建立必要的突发环境事件应急体系。
-有色金属冶炼、石油加工、化工、焦化、电镀、制革等行业企业拆除生产设施设备、构筑物和污染治理设施，要事先制定残留污染物清理和安全处置方案，要严格按照有关规定实施安全处理处置，防范拆除活动污染土壤。
-已污染地块，应当依法开展土壤污染状况调查、治理与修复，符合相关环境质量要求后，方可进入用地程序。</w:t>
                  </w:r>
                </w:p>
                <w:p w14:paraId="3CCCE971">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【其他污染物排放管控要求】</w:t>
                  </w:r>
                </w:p>
                <w:p w14:paraId="2DE19C9F">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-到2022年，万元国内生产总值用水量、万元工业增加值用水量较2015年分别降低30%和28%。
</w:t>
                  </w:r>
                </w:p>
              </w:tc>
              <w:tc>
                <w:tcPr>
                  <w:tcW w:w="89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024C913">
                  <w:pPr>
                    <w:spacing w:before="0" w:after="0" w:line="240" w:lineRule="auto"/>
                    <w:jc w:val="both"/>
                    <w:rPr>
                      <w:rFonts w:hint="default"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1、本项目各类污水均收集处理；</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2、本项目不涉及VOCs排放；</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3、本项目不涉及重金属排放；</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4、本项目不属于重点涉VOCs行业；</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5、本项目建成后编制突发环境事件应急预案，将环境风险控制在可接受水平；</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6、本次评价要求，项目运营结束退场前，应按照相关要求进行土壤污染状况调查；</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r>
                    <w:rPr>
                      <w:rFonts w:hint="eastAsia" w:cs="Times New Roman"/>
                      <w:b w:val="0"/>
                      <w:color w:val="000000" w:themeColor="text1"/>
                      <w:sz w:val="21"/>
                      <w:szCs w:val="21"/>
                      <w:lang w:val="en-US" w:eastAsia="zh-CN"/>
                      <w14:textFill>
                        <w14:solidFill>
                          <w14:schemeClr w14:val="tx1"/>
                        </w14:solidFill>
                      </w14:textFill>
                    </w:rPr>
                    <w:t>；</w:t>
                  </w:r>
                  <w:r>
                    <w:rPr>
                      <w:rFonts w:hint="eastAsia" w:cs="Times New Roman"/>
                      <w:b w:val="0"/>
                      <w:color w:val="000000" w:themeColor="text1"/>
                      <w:sz w:val="21"/>
                      <w:szCs w:val="21"/>
                      <w:lang w:val="en-US" w:eastAsia="zh-CN"/>
                      <w14:textFill>
                        <w14:solidFill>
                          <w14:schemeClr w14:val="tx1"/>
                        </w14:solidFill>
                      </w14:textFill>
                    </w:rPr>
                    <w:br w:type="textWrapping"/>
                  </w:r>
                  <w:r>
                    <w:rPr>
                      <w:rFonts w:hint="eastAsia" w:cs="Times New Roman"/>
                      <w:b w:val="0"/>
                      <w:color w:val="000000" w:themeColor="text1"/>
                      <w:sz w:val="21"/>
                      <w:szCs w:val="21"/>
                      <w:lang w:val="en-US" w:eastAsia="zh-CN"/>
                      <w14:textFill>
                        <w14:solidFill>
                          <w14:schemeClr w14:val="tx1"/>
                        </w14:solidFill>
                      </w14:textFill>
                    </w:rPr>
                    <w:t>7、本项目排放粉尘颗粒物，将按照巴中市重污染天气管控要求实施限停产措施。</w:t>
                  </w:r>
                </w:p>
              </w:tc>
            </w:tr>
            <w:tr w14:paraId="5772D7C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3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C296846">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83"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CC8CB96">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83"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4EA98BF">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55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40DECF5">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环境风险防控</w:t>
                  </w:r>
                </w:p>
              </w:tc>
              <w:tc>
                <w:tcPr>
                  <w:tcW w:w="399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FE6D1C8">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【严格管控类农用地管控要求】</w:t>
                  </w:r>
                </w:p>
                <w:p w14:paraId="2C432303">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-巴中市2025年地下水开采控制控制量保持在1400万m3以内。
-地下水开采量控制在可开采量的允 许范围内，抑制用水过度增长。</w:t>
                  </w:r>
                </w:p>
                <w:p w14:paraId="70CD7300">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【安全利用类农用地管控要求】</w:t>
                  </w:r>
                </w:p>
                <w:p w14:paraId="7CD315FA">
                  <w:pPr>
                    <w:spacing w:before="0" w:after="0" w:line="240" w:lineRule="auto"/>
                    <w:jc w:val="both"/>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-新、改扩建项目污染能耗指标满足《四川省省级生态工业园区指标》综合类生态工业园区要求。
-实施新建项目与煤炭消费总量控制挂钩机制，耗煤建设项目实行煤炭消耗等量减量替代。
-提高煤炭利用效率和天然气利用占比，工业领域有序推进“煤改电”和有序推进“煤改气”。
-全面淘汰每小时10蒸吨以下的燃煤锅炉；在供气管网覆盖不到的其他地区，改用电、新能源或洁净煤。
-原则上不再新建35蒸吨小时及以下的燃煤锅炉，推进县级及以上城市建成区淘汰35蒸吨小时及以下燃煤锅炉，以工业余热、电厂热力、清洁能源等替代煤炭。对20蒸吨及以上燃煤锅炉实施脱硫改造，建设高效脱硫设施；对循环流化床锅炉以外的燃煤发电机组一律安装脱硫设施，对燃煤锅炉和工业锅炉现有除尘设施实施升级改造，确保达到新的排放标准和特别排放限值。</w:t>
                  </w:r>
                </w:p>
                <w:p w14:paraId="092720B2">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【污染地块管控要求】</w:t>
                  </w:r>
                </w:p>
                <w:p w14:paraId="3985E329">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43228CC6">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【园区环境风险防控要求】</w:t>
                  </w:r>
                </w:p>
                <w:p w14:paraId="555CC15D">
                  <w:pPr>
                    <w:spacing w:before="0" w:after="0" w:line="240" w:lineRule="auto"/>
                    <w:jc w:val="both"/>
                    <w:rPr>
                      <w:rFonts w:hint="default" w:ascii="Times New Roman" w:hAnsi="Times New Roman" w:cs="Times New Roman" w:eastAsiaTheme="minorEastAsia"/>
                      <w:b w:val="0"/>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到2025年，巴中市万元工业增加值用水降低至22.4m</w:t>
                  </w:r>
                  <w:r>
                    <w:rPr>
                      <w:rFonts w:hint="default" w:ascii="Times New Roman" w:hAnsi="Times New Roman" w:cs="Times New Roman" w:eastAsiaTheme="minorEastAsia"/>
                      <w:b w:val="0"/>
                      <w:color w:val="000000" w:themeColor="text1"/>
                      <w:sz w:val="21"/>
                      <w:szCs w:val="21"/>
                      <w:vertAlign w:val="superscript"/>
                      <w14:textFill>
                        <w14:solidFill>
                          <w14:schemeClr w14:val="tx1"/>
                        </w14:solidFill>
                      </w14:textFill>
                    </w:rPr>
                    <w:t>3</w:t>
                  </w:r>
                  <w:r>
                    <w:rPr>
                      <w:rFonts w:hint="default" w:ascii="Times New Roman" w:hAnsi="Times New Roman" w:cs="Times New Roman" w:eastAsiaTheme="minorEastAsia"/>
                      <w:b w:val="0"/>
                      <w:color w:val="000000" w:themeColor="text1"/>
                      <w:sz w:val="21"/>
                      <w:szCs w:val="21"/>
                      <w14:textFill>
                        <w14:solidFill>
                          <w14:schemeClr w14:val="tx1"/>
                        </w14:solidFill>
                      </w14:textFill>
                    </w:rPr>
                    <w:t>，工业用水重复利用率达到75.5%以上；到2030年，巴中市万元工业增加值用水量降低到17.1m</w:t>
                  </w:r>
                  <w:r>
                    <w:rPr>
                      <w:rFonts w:hint="default" w:ascii="Times New Roman" w:hAnsi="Times New Roman" w:cs="Times New Roman" w:eastAsiaTheme="minorEastAsia"/>
                      <w:b w:val="0"/>
                      <w:color w:val="000000" w:themeColor="text1"/>
                      <w:sz w:val="21"/>
                      <w:szCs w:val="21"/>
                      <w:vertAlign w:val="superscript"/>
                      <w14:textFill>
                        <w14:solidFill>
                          <w14:schemeClr w14:val="tx1"/>
                        </w14:solidFill>
                      </w14:textFill>
                    </w:rPr>
                    <w:t>3</w:t>
                  </w:r>
                  <w:r>
                    <w:rPr>
                      <w:rFonts w:hint="default" w:ascii="Times New Roman" w:hAnsi="Times New Roman" w:cs="Times New Roman" w:eastAsiaTheme="minorEastAsia"/>
                      <w:b w:val="0"/>
                      <w:color w:val="000000" w:themeColor="text1"/>
                      <w:sz w:val="21"/>
                      <w:szCs w:val="21"/>
                      <w14:textFill>
                        <w14:solidFill>
                          <w14:schemeClr w14:val="tx1"/>
                        </w14:solidFill>
                      </w14:textFill>
                    </w:rPr>
                    <w:t>，工业用水重复利用率达到81.3%以上。
-新、改扩建项目污染水耗指标满足《四川省省级生态工业园区指标》综合类生态工业园区要求。</w:t>
                  </w:r>
                </w:p>
                <w:p w14:paraId="379CAAE9">
                  <w:pPr>
                    <w:spacing w:before="0" w:after="0" w:line="240" w:lineRule="auto"/>
                    <w:jc w:val="both"/>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鼓励引导新建、改建、扩建工业园区应当按照有关要求统筹建设工业废水集中处理和回用设施，适时推进企业间串联用水、分质用水、一水多用，实现水循环梯级优化利用和废水集中处理回用，创建节水型工业园区。
-鼓励火力发电、钢铁、纺织、造纸、石化和化工、食品和发酵等高耗水企业对废水进行深度处理回用，降低单位产品耗水量。火电、石化、钢铁、有色、造纸、印染等高耗水行业项目具备使用再生水条件但未有效利用的，要严格控制新增取水许可</w:t>
                  </w:r>
                </w:p>
              </w:tc>
              <w:tc>
                <w:tcPr>
                  <w:tcW w:w="89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9722D8D">
                  <w:pPr>
                    <w:spacing w:before="0" w:after="0" w:line="240" w:lineRule="auto"/>
                    <w:jc w:val="both"/>
                    <w:rPr>
                      <w:rFonts w:hint="default"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1、项目使用电作为能源，不使用煤炭，不使用锅炉；</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2、项目不使用高污染燃料；</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3、项目不属于高耗水行业，工艺环节避免浪费水资源；</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p>
              </w:tc>
            </w:tr>
            <w:tr w14:paraId="44B391A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3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5182F29">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83"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7FB64DE">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83"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62F8A8D">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55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9AE9923">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资源开发利用效率要求</w:t>
                  </w:r>
                </w:p>
              </w:tc>
              <w:tc>
                <w:tcPr>
                  <w:tcW w:w="399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0BB8949">
                  <w:pPr>
                    <w:spacing w:before="0" w:after="0" w:line="240" w:lineRule="auto"/>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89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9FD5945">
                  <w:pPr>
                    <w:spacing w:before="0" w:after="0" w:line="240" w:lineRule="auto"/>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r w14:paraId="3E261C0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32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34B22B2">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县区</w:t>
                  </w:r>
                </w:p>
              </w:tc>
              <w:tc>
                <w:tcPr>
                  <w:tcW w:w="783"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4B04CDF">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区域名称</w:t>
                  </w:r>
                </w:p>
              </w:tc>
              <w:tc>
                <w:tcPr>
                  <w:tcW w:w="1335" w:type="dxa"/>
                  <w:gridSpan w:val="2"/>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A94D1FF">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管控类别</w:t>
                  </w:r>
                </w:p>
              </w:tc>
              <w:tc>
                <w:tcPr>
                  <w:tcW w:w="399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376DCC0">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单元特性管控要求</w:t>
                  </w:r>
                </w:p>
              </w:tc>
              <w:tc>
                <w:tcPr>
                  <w:tcW w:w="89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A7558E3">
                  <w:pPr>
                    <w:spacing w:before="0" w:after="0" w:line="240" w:lineRule="auto"/>
                    <w:jc w:val="center"/>
                    <w:rPr>
                      <w:rFonts w:hint="default" w:ascii="Times New Roman" w:hAnsi="Times New Roman" w:cs="Times New Roman" w:eastAsiaTheme="minorEastAsia"/>
                      <w:b/>
                      <w:color w:val="000000" w:themeColor="text1"/>
                      <w:sz w:val="21"/>
                      <w:szCs w:val="21"/>
                      <w14:textFill>
                        <w14:solidFill>
                          <w14:schemeClr w14:val="tx1"/>
                        </w14:solidFill>
                      </w14:textFill>
                    </w:rPr>
                  </w:pPr>
                </w:p>
              </w:tc>
            </w:tr>
            <w:tr w14:paraId="36ACE20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328"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528A3F6">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巴州区</w:t>
                  </w:r>
                </w:p>
              </w:tc>
              <w:tc>
                <w:tcPr>
                  <w:tcW w:w="783"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74E0175">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巴州区</w:t>
                  </w:r>
                </w:p>
              </w:tc>
              <w:tc>
                <w:tcPr>
                  <w:tcW w:w="1335" w:type="dxa"/>
                  <w:gridSpan w:val="2"/>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497887C">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空间布局约束</w:t>
                  </w:r>
                </w:p>
              </w:tc>
              <w:tc>
                <w:tcPr>
                  <w:tcW w:w="399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470CBFB">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【限制开发建设活动的要求】</w:t>
                  </w:r>
                </w:p>
                <w:p w14:paraId="2F4574A7">
                  <w:pPr>
                    <w:spacing w:before="0" w:after="0" w:line="240" w:lineRule="auto"/>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 xml:space="preserve"> </w:t>
                  </w:r>
                  <w:r>
                    <w:rPr>
                      <w:rFonts w:hint="eastAsia" w:cs="Times New Roman" w:eastAsiaTheme="minorEastAsia"/>
                      <w:b w:val="0"/>
                      <w:color w:val="000000" w:themeColor="text1"/>
                      <w:sz w:val="21"/>
                      <w:szCs w:val="21"/>
                      <w:lang w:val="en-US" w:eastAsia="zh-CN"/>
                      <w14:textFill>
                        <w14:solidFill>
                          <w14:schemeClr w14:val="tx1"/>
                        </w14:solidFill>
                      </w14:textFill>
                    </w:rPr>
                    <w:t>/</w:t>
                  </w:r>
                </w:p>
                <w:p w14:paraId="4E89992A">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【不符合空间布局要求活动的退出要求】</w:t>
                  </w:r>
                </w:p>
                <w:p w14:paraId="4E68CC96">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 xml:space="preserve"> -加强流域水污染防治，推进流域水生态环境修复与治理；
-加强城市精细化管理，提升市民对环境的幸福感、获得感。</w:t>
                  </w:r>
                </w:p>
              </w:tc>
              <w:tc>
                <w:tcPr>
                  <w:tcW w:w="89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29F079B">
                  <w:pPr>
                    <w:spacing w:before="0" w:after="0" w:line="240" w:lineRule="auto"/>
                    <w:jc w:val="center"/>
                    <w:rPr>
                      <w:rFonts w:hint="eastAsia"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w:t>
                  </w:r>
                </w:p>
              </w:tc>
            </w:tr>
            <w:tr w14:paraId="0FD238A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3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ACB821A">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83"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745818D">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35" w:type="dxa"/>
                  <w:gridSpan w:val="2"/>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609F468">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污染物排放管控</w:t>
                  </w:r>
                </w:p>
              </w:tc>
              <w:tc>
                <w:tcPr>
                  <w:tcW w:w="399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69B067F">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【新增源等量或倍量替代】</w:t>
                  </w:r>
                </w:p>
                <w:p w14:paraId="2F9D93CF">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 xml:space="preserve"> -加强工业园区内和园区外企业污染排放监管，推进“散乱污”企业整治；
-强化扬尘源、燃烧源和移动源等大气污染防治。</w:t>
                  </w:r>
                </w:p>
                <w:p w14:paraId="0F10C69E">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【污染物排放绩效水平准入要求】</w:t>
                  </w:r>
                </w:p>
                <w:p w14:paraId="5DB5DCE1">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强化建筑垃圾、生活垃圾、餐厨垃圾综合利用和无害化处置及危险废物环境风险管控。</w:t>
                  </w:r>
                </w:p>
              </w:tc>
              <w:tc>
                <w:tcPr>
                  <w:tcW w:w="89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468C836">
                  <w:pPr>
                    <w:spacing w:before="0" w:after="0" w:line="240" w:lineRule="auto"/>
                    <w:jc w:val="both"/>
                    <w:rPr>
                      <w:rFonts w:hint="default"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本项目不属于</w:t>
                  </w:r>
                  <w:r>
                    <w:rPr>
                      <w:rFonts w:hint="default" w:ascii="Times New Roman" w:hAnsi="Times New Roman" w:cs="Times New Roman" w:eastAsiaTheme="minorEastAsia"/>
                      <w:b w:val="0"/>
                      <w:color w:val="000000" w:themeColor="text1"/>
                      <w:sz w:val="21"/>
                      <w:szCs w:val="21"/>
                      <w14:textFill>
                        <w14:solidFill>
                          <w14:schemeClr w14:val="tx1"/>
                        </w14:solidFill>
                      </w14:textFill>
                    </w:rPr>
                    <w:t>“散乱污”企业</w:t>
                  </w: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eastAsia" w:ascii="Times New Roman" w:hAnsi="Times New Roman" w:cs="Times New Roman"/>
                      <w:b w:val="0"/>
                      <w:color w:val="000000" w:themeColor="text1"/>
                      <w:sz w:val="21"/>
                      <w:szCs w:val="21"/>
                      <w:lang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p>
              </w:tc>
            </w:tr>
            <w:tr w14:paraId="69306F9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3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1F964DC">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83"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15E2720">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35" w:type="dxa"/>
                  <w:gridSpan w:val="2"/>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BA1F34A">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环境风险防控</w:t>
                  </w:r>
                </w:p>
              </w:tc>
              <w:tc>
                <w:tcPr>
                  <w:tcW w:w="399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3C8EEA9">
                  <w:pPr>
                    <w:spacing w:before="0" w:after="0" w:line="240" w:lineRule="auto"/>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89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E46CC91">
                  <w:pPr>
                    <w:spacing w:before="0" w:after="0" w:line="240" w:lineRule="auto"/>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r w14:paraId="6DF662A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3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6333B7D">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83"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96AB2E2">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35" w:type="dxa"/>
                  <w:gridSpan w:val="2"/>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3AB56D7">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资源开发利用效率要求</w:t>
                  </w:r>
                </w:p>
              </w:tc>
              <w:tc>
                <w:tcPr>
                  <w:tcW w:w="399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9025467">
                  <w:pPr>
                    <w:spacing w:before="0" w:after="0" w:line="240" w:lineRule="auto"/>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89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560EE2B">
                  <w:pPr>
                    <w:spacing w:before="0" w:after="0" w:line="240" w:lineRule="auto"/>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bl>
          <w:p w14:paraId="3D482815">
            <w:pPr>
              <w:adjustRightInd w:val="0"/>
              <w:snapToGrid w:val="0"/>
              <w:spacing w:line="240" w:lineRule="auto"/>
              <w:jc w:val="both"/>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p w14:paraId="4405E51E">
            <w:pPr>
              <w:adjustRightInd w:val="0"/>
              <w:snapToGrid w:val="0"/>
              <w:spacing w:line="240" w:lineRule="auto"/>
              <w:jc w:val="center"/>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表1-</w:t>
            </w:r>
            <w:r>
              <w:rPr>
                <w:rFonts w:hint="eastAsia" w:cs="Times New Roman"/>
                <w:b/>
                <w:bCs/>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项目与四川巴中经济开发区（核心区块、金堂区块）单元特性管控要求符合性分析</w:t>
            </w:r>
          </w:p>
          <w:tbl>
            <w:tblPr>
              <w:tblStyle w:val="30"/>
              <w:tblW w:w="7295" w:type="dxa"/>
              <w:jc w:val="center"/>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fixed"/>
              <w:tblCellMar>
                <w:top w:w="0" w:type="dxa"/>
                <w:left w:w="10" w:type="dxa"/>
                <w:bottom w:w="0" w:type="dxa"/>
                <w:right w:w="10" w:type="dxa"/>
              </w:tblCellMar>
            </w:tblPr>
            <w:tblGrid>
              <w:gridCol w:w="618"/>
              <w:gridCol w:w="756"/>
              <w:gridCol w:w="698"/>
              <w:gridCol w:w="542"/>
              <w:gridCol w:w="659"/>
              <w:gridCol w:w="2011"/>
              <w:gridCol w:w="2011"/>
            </w:tblGrid>
            <w:tr w14:paraId="2BE9A5E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61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0D2D342">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环境管控单元编码</w:t>
                  </w:r>
                </w:p>
              </w:tc>
              <w:tc>
                <w:tcPr>
                  <w:tcW w:w="75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89699F6">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环境管控单元名称</w:t>
                  </w:r>
                </w:p>
              </w:tc>
              <w:tc>
                <w:tcPr>
                  <w:tcW w:w="69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30EEBE0">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管控单元类型</w:t>
                  </w:r>
                </w:p>
              </w:tc>
              <w:tc>
                <w:tcPr>
                  <w:tcW w:w="542"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E2E8159">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所属县区</w:t>
                  </w:r>
                </w:p>
              </w:tc>
              <w:tc>
                <w:tcPr>
                  <w:tcW w:w="65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05163E6">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管控类别</w:t>
                  </w:r>
                </w:p>
              </w:tc>
              <w:tc>
                <w:tcPr>
                  <w:tcW w:w="201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3365056">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单元特性管控要求</w:t>
                  </w:r>
                </w:p>
              </w:tc>
              <w:tc>
                <w:tcPr>
                  <w:tcW w:w="201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42C53AA">
                  <w:pPr>
                    <w:spacing w:before="0" w:after="0" w:line="240" w:lineRule="auto"/>
                    <w:jc w:val="center"/>
                    <w:rPr>
                      <w:rFonts w:hint="default" w:ascii="Times New Roman" w:hAnsi="Times New Roman" w:cs="Times New Roman" w:eastAsiaTheme="minorEastAsia"/>
                      <w:b/>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b/>
                      <w:color w:val="000000" w:themeColor="text1"/>
                      <w:sz w:val="21"/>
                      <w:szCs w:val="21"/>
                      <w:lang w:val="en-US" w:eastAsia="zh-CN"/>
                      <w14:textFill>
                        <w14:solidFill>
                          <w14:schemeClr w14:val="tx1"/>
                        </w14:solidFill>
                      </w14:textFill>
                    </w:rPr>
                    <w:t>本项目</w:t>
                  </w:r>
                </w:p>
              </w:tc>
            </w:tr>
            <w:tr w14:paraId="60B1D3D2">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618"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B894719">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ZH51190220006</w:t>
                  </w:r>
                </w:p>
              </w:tc>
              <w:tc>
                <w:tcPr>
                  <w:tcW w:w="756"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D98AEBB">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四川巴中经济开发区（核心区块、金堂区块）</w:t>
                  </w:r>
                </w:p>
              </w:tc>
              <w:tc>
                <w:tcPr>
                  <w:tcW w:w="698"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5DA3872">
                  <w:pPr>
                    <w:spacing w:before="0" w:after="0" w:line="24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重点管控单元</w:t>
                  </w:r>
                </w:p>
              </w:tc>
              <w:tc>
                <w:tcPr>
                  <w:tcW w:w="542"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2497149">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巴中市巴州区</w:t>
                  </w:r>
                </w:p>
              </w:tc>
              <w:tc>
                <w:tcPr>
                  <w:tcW w:w="65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AF650D6">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空间布局约束</w:t>
                  </w:r>
                </w:p>
              </w:tc>
              <w:tc>
                <w:tcPr>
                  <w:tcW w:w="201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FD2934E">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【禁止开发建设活动的要求】</w:t>
                  </w:r>
                </w:p>
                <w:p w14:paraId="507D40D7">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（1）禁止引入专业电镀；禁止引入排放含铅、汞、镉、铬、砷废水的项目。
（2）禁止引入化学原药制造发酵制药类项目。
（3）禁止引入黑色金属和有色金属冶炼类项目。
（4）禁止引入多晶硅制造、基础化学原料制造、农药、合成材料制造、炸药及火工和烟火产品制造类项目。（5）禁止引入危化品仓储项目。
（6）禁止引入含焙烧和锻炼工序的非金属制品制造类项目。（7）在禁燃区内禁止销售、燃用高污染燃料。禁燃区内禁止新建、扩建燃用高污染燃料的设施 
（8）其他执行工业重点管控单元总体准入要求。</w:t>
                  </w:r>
                </w:p>
                <w:p w14:paraId="7A034EDD">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【限制开发建设活动的要求】</w:t>
                  </w:r>
                </w:p>
                <w:p w14:paraId="133A9678">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执行工业重点管控单元普适性管控要求。</w:t>
                  </w:r>
                </w:p>
                <w:p w14:paraId="481C1A90">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【允许开发建设活动的要求】</w:t>
                  </w:r>
                </w:p>
                <w:p w14:paraId="55286957">
                  <w:pPr>
                    <w:spacing w:before="0" w:after="0" w:line="240" w:lineRule="auto"/>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cs="Times New Roman" w:eastAsiaTheme="minorEastAsia"/>
                      <w:color w:val="000000" w:themeColor="text1"/>
                      <w:sz w:val="21"/>
                      <w:szCs w:val="21"/>
                      <w:lang w:val="en-US" w:eastAsia="zh-CN"/>
                      <w14:textFill>
                        <w14:solidFill>
                          <w14:schemeClr w14:val="tx1"/>
                        </w14:solidFill>
                      </w14:textFill>
                    </w:rPr>
                    <w:t>/</w:t>
                  </w:r>
                </w:p>
                <w:p w14:paraId="3F156DFD">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【不符合空间布局要求活动的退出要求】</w:t>
                  </w:r>
                </w:p>
                <w:p w14:paraId="35B29AF6">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执行工业重点管控单元普适性管控要求。</w:t>
                  </w:r>
                </w:p>
                <w:p w14:paraId="71D8173A">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【其他空间布局约束要求】</w:t>
                  </w:r>
                </w:p>
                <w:p w14:paraId="1D8DBBC3">
                  <w:pPr>
                    <w:spacing w:before="0" w:after="0" w:line="240" w:lineRule="auto"/>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cs="Times New Roman" w:eastAsiaTheme="minorEastAsia"/>
                      <w:color w:val="000000" w:themeColor="text1"/>
                      <w:sz w:val="21"/>
                      <w:szCs w:val="21"/>
                      <w:lang w:val="en-US" w:eastAsia="zh-CN"/>
                      <w14:textFill>
                        <w14:solidFill>
                          <w14:schemeClr w14:val="tx1"/>
                        </w14:solidFill>
                      </w14:textFill>
                    </w:rPr>
                    <w:t>/</w:t>
                  </w:r>
                </w:p>
              </w:tc>
              <w:tc>
                <w:tcPr>
                  <w:tcW w:w="201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6BA422D">
                  <w:pPr>
                    <w:spacing w:before="0" w:after="0" w:line="240" w:lineRule="auto"/>
                    <w:jc w:val="left"/>
                    <w:rPr>
                      <w:rFonts w:hint="default"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1、本项目不属于电镀，不涉及排放</w:t>
                  </w:r>
                  <w:r>
                    <w:rPr>
                      <w:rFonts w:hint="default" w:ascii="Times New Roman" w:hAnsi="Times New Roman" w:cs="Times New Roman" w:eastAsiaTheme="minorEastAsia"/>
                      <w:b w:val="0"/>
                      <w:color w:val="000000" w:themeColor="text1"/>
                      <w:sz w:val="21"/>
                      <w:szCs w:val="21"/>
                      <w14:textFill>
                        <w14:solidFill>
                          <w14:schemeClr w14:val="tx1"/>
                        </w14:solidFill>
                      </w14:textFill>
                    </w:rPr>
                    <w:t>含铅、汞、镉、铬、砷废水的项目</w:t>
                  </w: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eastAsia" w:ascii="Times New Roman" w:hAnsi="Times New Roman" w:cs="Times New Roman"/>
                      <w:b w:val="0"/>
                      <w:color w:val="000000" w:themeColor="text1"/>
                      <w:sz w:val="21"/>
                      <w:szCs w:val="21"/>
                      <w:lang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2、本项目不属于</w:t>
                  </w:r>
                  <w:r>
                    <w:rPr>
                      <w:rFonts w:hint="default" w:ascii="Times New Roman" w:hAnsi="Times New Roman" w:cs="Times New Roman" w:eastAsiaTheme="minorEastAsia"/>
                      <w:b w:val="0"/>
                      <w:color w:val="000000" w:themeColor="text1"/>
                      <w:sz w:val="21"/>
                      <w:szCs w:val="21"/>
                      <w14:textFill>
                        <w14:solidFill>
                          <w14:schemeClr w14:val="tx1"/>
                        </w14:solidFill>
                      </w14:textFill>
                    </w:rPr>
                    <w:t>化学原药制造发酵制药类项目</w:t>
                  </w: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eastAsia" w:ascii="Times New Roman" w:hAnsi="Times New Roman" w:cs="Times New Roman"/>
                      <w:b w:val="0"/>
                      <w:color w:val="000000" w:themeColor="text1"/>
                      <w:sz w:val="21"/>
                      <w:szCs w:val="21"/>
                      <w:lang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3、本项目不属于</w:t>
                  </w:r>
                  <w:r>
                    <w:rPr>
                      <w:rFonts w:hint="default" w:ascii="Times New Roman" w:hAnsi="Times New Roman" w:cs="Times New Roman" w:eastAsiaTheme="minorEastAsia"/>
                      <w:b w:val="0"/>
                      <w:color w:val="000000" w:themeColor="text1"/>
                      <w:sz w:val="21"/>
                      <w:szCs w:val="21"/>
                      <w14:textFill>
                        <w14:solidFill>
                          <w14:schemeClr w14:val="tx1"/>
                        </w14:solidFill>
                      </w14:textFill>
                    </w:rPr>
                    <w:t>黑色金属和有色金属冶炼类项目</w:t>
                  </w: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eastAsia" w:ascii="Times New Roman" w:hAnsi="Times New Roman" w:cs="Times New Roman"/>
                      <w:b w:val="0"/>
                      <w:color w:val="000000" w:themeColor="text1"/>
                      <w:sz w:val="21"/>
                      <w:szCs w:val="21"/>
                      <w:lang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4、本项目不属于</w:t>
                  </w:r>
                  <w:r>
                    <w:rPr>
                      <w:rFonts w:hint="default" w:ascii="Times New Roman" w:hAnsi="Times New Roman" w:cs="Times New Roman" w:eastAsiaTheme="minorEastAsia"/>
                      <w:b w:val="0"/>
                      <w:color w:val="000000" w:themeColor="text1"/>
                      <w:sz w:val="21"/>
                      <w:szCs w:val="21"/>
                      <w14:textFill>
                        <w14:solidFill>
                          <w14:schemeClr w14:val="tx1"/>
                        </w14:solidFill>
                      </w14:textFill>
                    </w:rPr>
                    <w:t>多晶硅制造、基础化学原料制造、农药、合成材料制造、炸药及火工和烟火产品制造类项目</w:t>
                  </w: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eastAsia" w:ascii="Times New Roman" w:hAnsi="Times New Roman" w:cs="Times New Roman"/>
                      <w:b w:val="0"/>
                      <w:color w:val="000000" w:themeColor="text1"/>
                      <w:sz w:val="21"/>
                      <w:szCs w:val="21"/>
                      <w:lang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5、本项目不属于</w:t>
                  </w:r>
                  <w:r>
                    <w:rPr>
                      <w:rFonts w:hint="default" w:ascii="Times New Roman" w:hAnsi="Times New Roman" w:cs="Times New Roman" w:eastAsiaTheme="minorEastAsia"/>
                      <w:b w:val="0"/>
                      <w:color w:val="000000" w:themeColor="text1"/>
                      <w:sz w:val="21"/>
                      <w:szCs w:val="21"/>
                      <w14:textFill>
                        <w14:solidFill>
                          <w14:schemeClr w14:val="tx1"/>
                        </w14:solidFill>
                      </w14:textFill>
                    </w:rPr>
                    <w:t>危化品仓储项目</w:t>
                  </w: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eastAsia" w:ascii="Times New Roman" w:hAnsi="Times New Roman" w:cs="Times New Roman"/>
                      <w:b w:val="0"/>
                      <w:color w:val="000000" w:themeColor="text1"/>
                      <w:sz w:val="21"/>
                      <w:szCs w:val="21"/>
                      <w:lang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6、本项目不属于</w:t>
                  </w:r>
                  <w:r>
                    <w:rPr>
                      <w:rFonts w:hint="default" w:ascii="Times New Roman" w:hAnsi="Times New Roman" w:cs="Times New Roman" w:eastAsiaTheme="minorEastAsia"/>
                      <w:b w:val="0"/>
                      <w:color w:val="000000" w:themeColor="text1"/>
                      <w:sz w:val="21"/>
                      <w:szCs w:val="21"/>
                      <w14:textFill>
                        <w14:solidFill>
                          <w14:schemeClr w14:val="tx1"/>
                        </w14:solidFill>
                      </w14:textFill>
                    </w:rPr>
                    <w:t>含焙烧和锻炼工序的非金属制品制造类项目</w:t>
                  </w: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eastAsia" w:ascii="Times New Roman" w:hAnsi="Times New Roman" w:cs="Times New Roman"/>
                      <w:b w:val="0"/>
                      <w:color w:val="000000" w:themeColor="text1"/>
                      <w:sz w:val="21"/>
                      <w:szCs w:val="21"/>
                      <w:lang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7、本项目不涉及高污染燃料使用；</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p>
              </w:tc>
            </w:tr>
            <w:tr w14:paraId="3067FCD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E1CC6F5">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EC9C593">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69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2F4047A">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542"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09C75DE">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65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40B1197">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污染物排放管控</w:t>
                  </w:r>
                </w:p>
              </w:tc>
              <w:tc>
                <w:tcPr>
                  <w:tcW w:w="201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DF34418">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【现有源提标升级改造】</w:t>
                  </w:r>
                </w:p>
                <w:p w14:paraId="6000581E">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执行工业重点管控单元普适性管控要求。</w:t>
                  </w:r>
                </w:p>
                <w:p w14:paraId="39FC2036">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【新增源等量或倍量替代】</w:t>
                  </w:r>
                </w:p>
                <w:p w14:paraId="4DDFCD9F">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执行工业重点管控单元普适性管控要求。</w:t>
                  </w:r>
                </w:p>
                <w:p w14:paraId="6495898D">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【新增源排放标准限值】</w:t>
                  </w:r>
                </w:p>
                <w:p w14:paraId="1A0603B7">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执行工业重点管控单元普适性管控要求。</w:t>
                  </w:r>
                </w:p>
                <w:p w14:paraId="74086F2E">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【污染物排放绩效水平准入要求】</w:t>
                  </w:r>
                </w:p>
                <w:p w14:paraId="004A4D2D">
                  <w:pPr>
                    <w:spacing w:before="0" w:after="0" w:line="240" w:lineRule="auto"/>
                    <w:jc w:val="both"/>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1）食品饮料重点行业项目新建应参考巴中市“三线一单”生态环境分区管控中食品饮料行业环境绩效准入门槛，对食品饮料产业中的白酒行业和肉制品加工行业执行GB27631-2011行业标准和《清洁生产评价指标体系 肉制品加工业》（DB11</w:t>
                  </w:r>
                  <w:r>
                    <w:rPr>
                      <w:rFonts w:hint="eastAsia" w:cs="Times New Roman" w:eastAsiaTheme="minorEastAsia"/>
                      <w:b w:val="0"/>
                      <w:color w:val="000000" w:themeColor="text1"/>
                      <w:sz w:val="21"/>
                      <w:szCs w:val="21"/>
                      <w:lang w:val="en-US" w:eastAsia="zh-CN"/>
                      <w14:textFill>
                        <w14:solidFill>
                          <w14:schemeClr w14:val="tx1"/>
                        </w14:solidFill>
                      </w14:textFill>
                    </w:rPr>
                    <w:t>/</w:t>
                  </w:r>
                  <w:r>
                    <w:rPr>
                      <w:rFonts w:hint="default" w:ascii="Times New Roman" w:hAnsi="Times New Roman" w:cs="Times New Roman" w:eastAsiaTheme="minorEastAsia"/>
                      <w:b w:val="0"/>
                      <w:color w:val="000000" w:themeColor="text1"/>
                      <w:sz w:val="21"/>
                      <w:szCs w:val="21"/>
                      <w14:textFill>
                        <w14:solidFill>
                          <w14:schemeClr w14:val="tx1"/>
                        </w14:solidFill>
                      </w14:textFill>
                    </w:rPr>
                    <w:t>T 1405-2017）二级标准，单位产品废水量≤14m</w:t>
                  </w:r>
                  <w:r>
                    <w:rPr>
                      <w:rFonts w:hint="default" w:ascii="Times New Roman" w:hAnsi="Times New Roman" w:cs="Times New Roman" w:eastAsiaTheme="minorEastAsia"/>
                      <w:b w:val="0"/>
                      <w:color w:val="000000" w:themeColor="text1"/>
                      <w:sz w:val="21"/>
                      <w:szCs w:val="21"/>
                      <w:vertAlign w:val="superscript"/>
                      <w14:textFill>
                        <w14:solidFill>
                          <w14:schemeClr w14:val="tx1"/>
                        </w14:solidFill>
                      </w14:textFill>
                    </w:rPr>
                    <w:t>3</w:t>
                  </w:r>
                  <w:r>
                    <w:rPr>
                      <w:rFonts w:hint="eastAsia" w:ascii="Times New Roman" w:hAnsi="Times New Roman" w:cs="Times New Roman"/>
                      <w:b w:val="0"/>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eastAsiaTheme="minorEastAsia"/>
                      <w:b w:val="0"/>
                      <w:color w:val="000000" w:themeColor="text1"/>
                      <w:sz w:val="21"/>
                      <w:szCs w:val="21"/>
                      <w14:textFill>
                        <w14:solidFill>
                          <w14:schemeClr w14:val="tx1"/>
                        </w14:solidFill>
                      </w14:textFill>
                    </w:rPr>
                    <w:t>t，单位产品化学需氧量（COD</w:t>
                  </w:r>
                  <w:r>
                    <w:rPr>
                      <w:rFonts w:hint="default" w:ascii="Times New Roman" w:hAnsi="Times New Roman" w:cs="Times New Roman" w:eastAsiaTheme="minorEastAsia"/>
                      <w:b w:val="0"/>
                      <w:color w:val="000000" w:themeColor="text1"/>
                      <w:sz w:val="21"/>
                      <w:szCs w:val="21"/>
                      <w:vertAlign w:val="subscript"/>
                      <w14:textFill>
                        <w14:solidFill>
                          <w14:schemeClr w14:val="tx1"/>
                        </w14:solidFill>
                      </w14:textFill>
                    </w:rPr>
                    <w:t>Cr</w:t>
                  </w:r>
                  <w:r>
                    <w:rPr>
                      <w:rFonts w:hint="default" w:ascii="Times New Roman" w:hAnsi="Times New Roman" w:cs="Times New Roman" w:eastAsiaTheme="minorEastAsia"/>
                      <w:b w:val="0"/>
                      <w:color w:val="000000" w:themeColor="text1"/>
                      <w:sz w:val="21"/>
                      <w:szCs w:val="21"/>
                      <w14:textFill>
                        <w14:solidFill>
                          <w14:schemeClr w14:val="tx1"/>
                        </w14:solidFill>
                      </w14:textFill>
                    </w:rPr>
                    <w:t>）产生量≤16.1kg</w:t>
                  </w:r>
                  <w:r>
                    <w:rPr>
                      <w:rFonts w:hint="eastAsia" w:ascii="Times New Roman" w:hAnsi="Times New Roman" w:cs="Times New Roman"/>
                      <w:b w:val="0"/>
                      <w:color w:val="000000" w:themeColor="text1"/>
                      <w:sz w:val="21"/>
                      <w:szCs w:val="21"/>
                      <w:lang w:val="en-US" w:eastAsia="zh-CN"/>
                      <w14:textFill>
                        <w14:solidFill>
                          <w14:schemeClr w14:val="tx1"/>
                        </w14:solidFill>
                      </w14:textFill>
                    </w:rPr>
                    <w:t>/</w:t>
                  </w:r>
                  <w:r>
                    <w:rPr>
                      <w:rFonts w:hint="default" w:ascii="Times New Roman" w:hAnsi="Times New Roman" w:cs="Times New Roman" w:eastAsiaTheme="minorEastAsia"/>
                      <w:b w:val="0"/>
                      <w:color w:val="000000" w:themeColor="text1"/>
                      <w:sz w:val="21"/>
                      <w:szCs w:val="21"/>
                      <w14:textFill>
                        <w14:solidFill>
                          <w14:schemeClr w14:val="tx1"/>
                        </w14:solidFill>
                      </w14:textFill>
                    </w:rPr>
                    <w:t>t、单位产品氨氮（NH</w:t>
                  </w:r>
                  <w:r>
                    <w:rPr>
                      <w:rFonts w:hint="default" w:ascii="Times New Roman" w:hAnsi="Times New Roman" w:cs="Times New Roman" w:eastAsiaTheme="minorEastAsia"/>
                      <w:b w:val="0"/>
                      <w:color w:val="000000" w:themeColor="text1"/>
                      <w:sz w:val="21"/>
                      <w:szCs w:val="21"/>
                      <w:vertAlign w:val="subscript"/>
                      <w14:textFill>
                        <w14:solidFill>
                          <w14:schemeClr w14:val="tx1"/>
                        </w14:solidFill>
                      </w14:textFill>
                    </w:rPr>
                    <w:t>3</w:t>
                  </w:r>
                  <w:r>
                    <w:rPr>
                      <w:rFonts w:hint="default" w:ascii="Times New Roman" w:hAnsi="Times New Roman" w:cs="Times New Roman" w:eastAsiaTheme="minorEastAsia"/>
                      <w:b w:val="0"/>
                      <w:color w:val="000000" w:themeColor="text1"/>
                      <w:sz w:val="21"/>
                      <w:szCs w:val="21"/>
                      <w14:textFill>
                        <w14:solidFill>
                          <w14:schemeClr w14:val="tx1"/>
                        </w14:solidFill>
                      </w14:textFill>
                    </w:rPr>
                    <w:t>-N）≤0.65kg</w:t>
                  </w:r>
                  <w:r>
                    <w:rPr>
                      <w:rFonts w:hint="eastAsia" w:ascii="Times New Roman" w:hAnsi="Times New Roman" w:cs="Times New Roman"/>
                      <w:b w:val="0"/>
                      <w:color w:val="000000" w:themeColor="text1"/>
                      <w:sz w:val="21"/>
                      <w:szCs w:val="21"/>
                      <w:lang w:val="en-US" w:eastAsia="zh-CN"/>
                      <w14:textFill>
                        <w14:solidFill>
                          <w14:schemeClr w14:val="tx1"/>
                        </w14:solidFill>
                      </w14:textFill>
                    </w:rPr>
                    <w:t>/</w:t>
                  </w:r>
                  <w:r>
                    <w:rPr>
                      <w:rFonts w:hint="default" w:ascii="Times New Roman" w:hAnsi="Times New Roman" w:cs="Times New Roman" w:eastAsiaTheme="minorEastAsia"/>
                      <w:b w:val="0"/>
                      <w:color w:val="000000" w:themeColor="text1"/>
                      <w:sz w:val="21"/>
                      <w:szCs w:val="21"/>
                      <w14:textFill>
                        <w14:solidFill>
                          <w14:schemeClr w14:val="tx1"/>
                        </w14:solidFill>
                      </w14:textFill>
                    </w:rPr>
                    <w:t>t（2）入园企业排污强度万元工业增加值不得大于“废水量：0.036m</w:t>
                  </w:r>
                  <w:r>
                    <w:rPr>
                      <w:rFonts w:hint="default" w:ascii="Times New Roman" w:hAnsi="Times New Roman" w:cs="Times New Roman" w:eastAsiaTheme="minorEastAsia"/>
                      <w:b w:val="0"/>
                      <w:color w:val="000000" w:themeColor="text1"/>
                      <w:sz w:val="21"/>
                      <w:szCs w:val="21"/>
                      <w:vertAlign w:val="superscript"/>
                      <w14:textFill>
                        <w14:solidFill>
                          <w14:schemeClr w14:val="tx1"/>
                        </w14:solidFill>
                      </w14:textFill>
                    </w:rPr>
                    <w:t>3</w:t>
                  </w:r>
                  <w:r>
                    <w:rPr>
                      <w:rFonts w:hint="eastAsia" w:ascii="Times New Roman" w:hAnsi="Times New Roman" w:cs="Times New Roman"/>
                      <w:b w:val="0"/>
                      <w:color w:val="000000" w:themeColor="text1"/>
                      <w:sz w:val="21"/>
                      <w:szCs w:val="21"/>
                      <w:lang w:val="en-US" w:eastAsia="zh-CN"/>
                      <w14:textFill>
                        <w14:solidFill>
                          <w14:schemeClr w14:val="tx1"/>
                        </w14:solidFill>
                      </w14:textFill>
                    </w:rPr>
                    <w:t>/</w:t>
                  </w:r>
                  <w:r>
                    <w:rPr>
                      <w:rFonts w:hint="default" w:ascii="Times New Roman" w:hAnsi="Times New Roman" w:cs="Times New Roman" w:eastAsiaTheme="minorEastAsia"/>
                      <w:b w:val="0"/>
                      <w:color w:val="000000" w:themeColor="text1"/>
                      <w:sz w:val="21"/>
                      <w:szCs w:val="21"/>
                      <w14:textFill>
                        <w14:solidFill>
                          <w14:schemeClr w14:val="tx1"/>
                        </w14:solidFill>
                      </w14:textFill>
                    </w:rPr>
                    <w:t>万元工业增加值、COD：0.018kg</w:t>
                  </w:r>
                  <w:r>
                    <w:rPr>
                      <w:rFonts w:hint="eastAsia" w:ascii="Times New Roman" w:hAnsi="Times New Roman" w:cs="Times New Roman"/>
                      <w:b w:val="0"/>
                      <w:color w:val="000000" w:themeColor="text1"/>
                      <w:sz w:val="21"/>
                      <w:szCs w:val="21"/>
                      <w:lang w:val="en-US" w:eastAsia="zh-CN"/>
                      <w14:textFill>
                        <w14:solidFill>
                          <w14:schemeClr w14:val="tx1"/>
                        </w14:solidFill>
                      </w14:textFill>
                    </w:rPr>
                    <w:t>/</w:t>
                  </w:r>
                  <w:r>
                    <w:rPr>
                      <w:rFonts w:hint="default" w:ascii="Times New Roman" w:hAnsi="Times New Roman" w:cs="Times New Roman" w:eastAsiaTheme="minorEastAsia"/>
                      <w:b w:val="0"/>
                      <w:color w:val="000000" w:themeColor="text1"/>
                      <w:sz w:val="21"/>
                      <w:szCs w:val="21"/>
                      <w14:textFill>
                        <w14:solidFill>
                          <w14:schemeClr w14:val="tx1"/>
                        </w14:solidFill>
                      </w14:textFill>
                    </w:rPr>
                    <w:t>万元工业增加值、NH</w:t>
                  </w:r>
                  <w:r>
                    <w:rPr>
                      <w:rFonts w:hint="default" w:ascii="Times New Roman" w:hAnsi="Times New Roman" w:cs="Times New Roman" w:eastAsiaTheme="minorEastAsia"/>
                      <w:b w:val="0"/>
                      <w:color w:val="000000" w:themeColor="text1"/>
                      <w:sz w:val="21"/>
                      <w:szCs w:val="21"/>
                      <w:vertAlign w:val="subscript"/>
                      <w14:textFill>
                        <w14:solidFill>
                          <w14:schemeClr w14:val="tx1"/>
                        </w14:solidFill>
                      </w14:textFill>
                    </w:rPr>
                    <w:t>3</w:t>
                  </w:r>
                  <w:r>
                    <w:rPr>
                      <w:rFonts w:hint="default" w:ascii="Times New Roman" w:hAnsi="Times New Roman" w:cs="Times New Roman" w:eastAsiaTheme="minorEastAsia"/>
                      <w:b w:val="0"/>
                      <w:color w:val="000000" w:themeColor="text1"/>
                      <w:sz w:val="21"/>
                      <w:szCs w:val="21"/>
                      <w14:textFill>
                        <w14:solidFill>
                          <w14:schemeClr w14:val="tx1"/>
                        </w14:solidFill>
                      </w14:textFill>
                    </w:rPr>
                    <w:t>-N：0.0018kg</w:t>
                  </w:r>
                  <w:r>
                    <w:rPr>
                      <w:rFonts w:hint="eastAsia" w:ascii="Times New Roman" w:hAnsi="Times New Roman" w:cs="Times New Roman"/>
                      <w:b w:val="0"/>
                      <w:color w:val="000000" w:themeColor="text1"/>
                      <w:sz w:val="21"/>
                      <w:szCs w:val="21"/>
                      <w:lang w:val="en-US" w:eastAsia="zh-CN"/>
                      <w14:textFill>
                        <w14:solidFill>
                          <w14:schemeClr w14:val="tx1"/>
                        </w14:solidFill>
                      </w14:textFill>
                    </w:rPr>
                    <w:t>/</w:t>
                  </w:r>
                  <w:r>
                    <w:rPr>
                      <w:rFonts w:hint="default" w:ascii="Times New Roman" w:hAnsi="Times New Roman" w:cs="Times New Roman" w:eastAsiaTheme="minorEastAsia"/>
                      <w:b w:val="0"/>
                      <w:color w:val="000000" w:themeColor="text1"/>
                      <w:sz w:val="21"/>
                      <w:szCs w:val="21"/>
                      <w14:textFill>
                        <w14:solidFill>
                          <w14:schemeClr w14:val="tx1"/>
                        </w14:solidFill>
                      </w14:textFill>
                    </w:rPr>
                    <w:t>万元工业增加值、TP：0.00018kg</w:t>
                  </w:r>
                  <w:r>
                    <w:rPr>
                      <w:rFonts w:hint="eastAsia" w:ascii="Times New Roman" w:hAnsi="Times New Roman" w:cs="Times New Roman"/>
                      <w:b w:val="0"/>
                      <w:color w:val="000000" w:themeColor="text1"/>
                      <w:sz w:val="21"/>
                      <w:szCs w:val="21"/>
                      <w:lang w:val="en-US" w:eastAsia="zh-CN"/>
                      <w14:textFill>
                        <w14:solidFill>
                          <w14:schemeClr w14:val="tx1"/>
                        </w14:solidFill>
                      </w14:textFill>
                    </w:rPr>
                    <w:t>/</w:t>
                  </w:r>
                  <w:r>
                    <w:rPr>
                      <w:rFonts w:hint="default" w:ascii="Times New Roman" w:hAnsi="Times New Roman" w:cs="Times New Roman" w:eastAsiaTheme="minorEastAsia"/>
                      <w:b w:val="0"/>
                      <w:color w:val="000000" w:themeColor="text1"/>
                      <w:sz w:val="21"/>
                      <w:szCs w:val="21"/>
                      <w14:textFill>
                        <w14:solidFill>
                          <w14:schemeClr w14:val="tx1"/>
                        </w14:solidFill>
                      </w14:textFill>
                    </w:rPr>
                    <w:t>万元工业增加值”。</w:t>
                  </w:r>
                  <w:r>
                    <w:rPr>
                      <w:rFonts w:hint="default" w:ascii="Times New Roman" w:hAnsi="Times New Roman" w:cs="Times New Roman" w:eastAsiaTheme="minorEastAsia"/>
                      <w:b w:val="0"/>
                      <w:color w:val="000000" w:themeColor="text1"/>
                      <w:sz w:val="21"/>
                      <w:szCs w:val="21"/>
                      <w14:textFill>
                        <w14:solidFill>
                          <w14:schemeClr w14:val="tx1"/>
                        </w14:solidFill>
                      </w14:textFill>
                    </w:rPr>
                    <w:br w:type="textWrapping"/>
                  </w:r>
                  <w:r>
                    <w:rPr>
                      <w:rFonts w:hint="default" w:ascii="Times New Roman" w:hAnsi="Times New Roman" w:cs="Times New Roman" w:eastAsiaTheme="minorEastAsia"/>
                      <w:b w:val="0"/>
                      <w:color w:val="000000" w:themeColor="text1"/>
                      <w:sz w:val="21"/>
                      <w:szCs w:val="21"/>
                      <w14:textFill>
                        <w14:solidFill>
                          <w14:schemeClr w14:val="tx1"/>
                        </w14:solidFill>
                      </w14:textFill>
                    </w:rPr>
                    <w:t>（3）执行工业重点管控单元总体准入要求。</w:t>
                  </w:r>
                </w:p>
                <w:p w14:paraId="00B7A6E3">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【其他污染物排放管控要求】</w:t>
                  </w:r>
                </w:p>
                <w:p w14:paraId="2B57FCE3">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w:t>
                  </w:r>
                </w:p>
              </w:tc>
              <w:tc>
                <w:tcPr>
                  <w:tcW w:w="201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ACA8D09">
                  <w:pPr>
                    <w:spacing w:before="0" w:after="0" w:line="240" w:lineRule="auto"/>
                    <w:jc w:val="both"/>
                    <w:rPr>
                      <w:rFonts w:hint="default"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1、本项目不属于食品行业；</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2、本项目</w:t>
                  </w:r>
                  <w:r>
                    <w:rPr>
                      <w:rFonts w:hint="eastAsia" w:cs="Times New Roman"/>
                      <w:b w:val="0"/>
                      <w:color w:val="000000" w:themeColor="text1"/>
                      <w:sz w:val="21"/>
                      <w:szCs w:val="21"/>
                      <w:lang w:val="en-US" w:eastAsia="zh-CN"/>
                      <w14:textFill>
                        <w14:solidFill>
                          <w14:schemeClr w14:val="tx1"/>
                        </w14:solidFill>
                      </w14:textFill>
                    </w:rPr>
                    <w:t>排污强度</w:t>
                  </w:r>
                  <w:r>
                    <w:rPr>
                      <w:rFonts w:hint="default" w:ascii="Times New Roman" w:hAnsi="Times New Roman" w:cs="Times New Roman" w:eastAsiaTheme="minorEastAsia"/>
                      <w:b w:val="0"/>
                      <w:color w:val="000000" w:themeColor="text1"/>
                      <w:sz w:val="21"/>
                      <w:szCs w:val="21"/>
                      <w14:textFill>
                        <w14:solidFill>
                          <w14:schemeClr w14:val="tx1"/>
                        </w14:solidFill>
                      </w14:textFill>
                    </w:rPr>
                    <w:t>废水量</w:t>
                  </w:r>
                  <w:r>
                    <w:rPr>
                      <w:rFonts w:hint="eastAsia" w:cs="Times New Roman" w:eastAsiaTheme="minorEastAsia"/>
                      <w:b w:val="0"/>
                      <w:color w:val="000000" w:themeColor="text1"/>
                      <w:sz w:val="21"/>
                      <w:szCs w:val="21"/>
                      <w:lang w:val="en-US" w:eastAsia="zh-CN"/>
                      <w14:textFill>
                        <w14:solidFill>
                          <w14:schemeClr w14:val="tx1"/>
                        </w14:solidFill>
                      </w14:textFill>
                    </w:rPr>
                    <w:t>低于</w:t>
                  </w:r>
                  <w:r>
                    <w:rPr>
                      <w:rFonts w:hint="default" w:ascii="Times New Roman" w:hAnsi="Times New Roman" w:cs="Times New Roman" w:eastAsiaTheme="minorEastAsia"/>
                      <w:b w:val="0"/>
                      <w:color w:val="000000" w:themeColor="text1"/>
                      <w:sz w:val="21"/>
                      <w:szCs w:val="21"/>
                      <w14:textFill>
                        <w14:solidFill>
                          <w14:schemeClr w14:val="tx1"/>
                        </w14:solidFill>
                      </w14:textFill>
                    </w:rPr>
                    <w:t>0.036m</w:t>
                  </w:r>
                  <w:r>
                    <w:rPr>
                      <w:rFonts w:hint="default" w:ascii="Times New Roman" w:hAnsi="Times New Roman" w:cs="Times New Roman" w:eastAsiaTheme="minorEastAsia"/>
                      <w:b w:val="0"/>
                      <w:color w:val="000000" w:themeColor="text1"/>
                      <w:sz w:val="21"/>
                      <w:szCs w:val="21"/>
                      <w:vertAlign w:val="superscript"/>
                      <w14:textFill>
                        <w14:solidFill>
                          <w14:schemeClr w14:val="tx1"/>
                        </w14:solidFill>
                      </w14:textFill>
                    </w:rPr>
                    <w:t>3</w:t>
                  </w:r>
                  <w:r>
                    <w:rPr>
                      <w:rFonts w:hint="eastAsia" w:ascii="Times New Roman" w:hAnsi="Times New Roman" w:cs="Times New Roman"/>
                      <w:b w:val="0"/>
                      <w:color w:val="000000" w:themeColor="text1"/>
                      <w:sz w:val="21"/>
                      <w:szCs w:val="21"/>
                      <w:lang w:val="en-US" w:eastAsia="zh-CN"/>
                      <w14:textFill>
                        <w14:solidFill>
                          <w14:schemeClr w14:val="tx1"/>
                        </w14:solidFill>
                      </w14:textFill>
                    </w:rPr>
                    <w:t>/</w:t>
                  </w:r>
                  <w:r>
                    <w:rPr>
                      <w:rFonts w:hint="default" w:ascii="Times New Roman" w:hAnsi="Times New Roman" w:cs="Times New Roman" w:eastAsiaTheme="minorEastAsia"/>
                      <w:b w:val="0"/>
                      <w:color w:val="000000" w:themeColor="text1"/>
                      <w:sz w:val="21"/>
                      <w:szCs w:val="21"/>
                      <w14:textFill>
                        <w14:solidFill>
                          <w14:schemeClr w14:val="tx1"/>
                        </w14:solidFill>
                      </w14:textFill>
                    </w:rPr>
                    <w:t>万元工业增加值</w:t>
                  </w:r>
                  <w:r>
                    <w:rPr>
                      <w:rFonts w:hint="eastAsia" w:cs="Times New Roman"/>
                      <w:b w:val="0"/>
                      <w:color w:val="000000" w:themeColor="text1"/>
                      <w:sz w:val="21"/>
                      <w:szCs w:val="21"/>
                      <w:lang w:eastAsia="zh-CN"/>
                      <w14:textFill>
                        <w14:solidFill>
                          <w14:schemeClr w14:val="tx1"/>
                        </w14:solidFill>
                      </w14:textFill>
                    </w:rPr>
                    <w:t>、</w:t>
                  </w:r>
                  <w:r>
                    <w:rPr>
                      <w:rFonts w:hint="default" w:ascii="Times New Roman" w:hAnsi="Times New Roman" w:cs="Times New Roman" w:eastAsiaTheme="minorEastAsia"/>
                      <w:b w:val="0"/>
                      <w:color w:val="000000" w:themeColor="text1"/>
                      <w:sz w:val="21"/>
                      <w:szCs w:val="21"/>
                      <w14:textFill>
                        <w14:solidFill>
                          <w14:schemeClr w14:val="tx1"/>
                        </w14:solidFill>
                      </w14:textFill>
                    </w:rPr>
                    <w:t>COD</w:t>
                  </w:r>
                  <w:r>
                    <w:rPr>
                      <w:rFonts w:hint="eastAsia" w:cs="Times New Roman" w:eastAsiaTheme="minorEastAsia"/>
                      <w:b w:val="0"/>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eastAsiaTheme="minorEastAsia"/>
                      <w:b w:val="0"/>
                      <w:color w:val="000000" w:themeColor="text1"/>
                      <w:sz w:val="21"/>
                      <w:szCs w:val="21"/>
                      <w14:textFill>
                        <w14:solidFill>
                          <w14:schemeClr w14:val="tx1"/>
                        </w14:solidFill>
                      </w14:textFill>
                    </w:rPr>
                    <w:t>0.018kg</w:t>
                  </w:r>
                  <w:r>
                    <w:rPr>
                      <w:rFonts w:hint="eastAsia" w:ascii="Times New Roman" w:hAnsi="Times New Roman" w:cs="Times New Roman"/>
                      <w:b w:val="0"/>
                      <w:color w:val="000000" w:themeColor="text1"/>
                      <w:sz w:val="21"/>
                      <w:szCs w:val="21"/>
                      <w:lang w:val="en-US" w:eastAsia="zh-CN"/>
                      <w14:textFill>
                        <w14:solidFill>
                          <w14:schemeClr w14:val="tx1"/>
                        </w14:solidFill>
                      </w14:textFill>
                    </w:rPr>
                    <w:t>/</w:t>
                  </w:r>
                  <w:r>
                    <w:rPr>
                      <w:rFonts w:hint="default" w:ascii="Times New Roman" w:hAnsi="Times New Roman" w:cs="Times New Roman" w:eastAsiaTheme="minorEastAsia"/>
                      <w:b w:val="0"/>
                      <w:color w:val="000000" w:themeColor="text1"/>
                      <w:sz w:val="21"/>
                      <w:szCs w:val="21"/>
                      <w14:textFill>
                        <w14:solidFill>
                          <w14:schemeClr w14:val="tx1"/>
                        </w14:solidFill>
                      </w14:textFill>
                    </w:rPr>
                    <w:t>万元工业增加值、NH</w:t>
                  </w:r>
                  <w:r>
                    <w:rPr>
                      <w:rFonts w:hint="default" w:ascii="Times New Roman" w:hAnsi="Times New Roman" w:cs="Times New Roman" w:eastAsiaTheme="minorEastAsia"/>
                      <w:b w:val="0"/>
                      <w:color w:val="000000" w:themeColor="text1"/>
                      <w:sz w:val="21"/>
                      <w:szCs w:val="21"/>
                      <w:vertAlign w:val="subscript"/>
                      <w14:textFill>
                        <w14:solidFill>
                          <w14:schemeClr w14:val="tx1"/>
                        </w14:solidFill>
                      </w14:textFill>
                    </w:rPr>
                    <w:t>3</w:t>
                  </w:r>
                  <w:r>
                    <w:rPr>
                      <w:rFonts w:hint="default" w:ascii="Times New Roman" w:hAnsi="Times New Roman" w:cs="Times New Roman" w:eastAsiaTheme="minorEastAsia"/>
                      <w:b w:val="0"/>
                      <w:color w:val="000000" w:themeColor="text1"/>
                      <w:sz w:val="21"/>
                      <w:szCs w:val="21"/>
                      <w14:textFill>
                        <w14:solidFill>
                          <w14:schemeClr w14:val="tx1"/>
                        </w14:solidFill>
                      </w14:textFill>
                    </w:rPr>
                    <w:t>-N</w:t>
                  </w:r>
                  <w:r>
                    <w:rPr>
                      <w:rFonts w:hint="eastAsia" w:cs="Times New Roman" w:eastAsiaTheme="minorEastAsia"/>
                      <w:b w:val="0"/>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eastAsiaTheme="minorEastAsia"/>
                      <w:b w:val="0"/>
                      <w:color w:val="000000" w:themeColor="text1"/>
                      <w:sz w:val="21"/>
                      <w:szCs w:val="21"/>
                      <w14:textFill>
                        <w14:solidFill>
                          <w14:schemeClr w14:val="tx1"/>
                        </w14:solidFill>
                      </w14:textFill>
                    </w:rPr>
                    <w:t>0.0018kg</w:t>
                  </w:r>
                  <w:r>
                    <w:rPr>
                      <w:rFonts w:hint="eastAsia" w:ascii="Times New Roman" w:hAnsi="Times New Roman" w:cs="Times New Roman"/>
                      <w:b w:val="0"/>
                      <w:color w:val="000000" w:themeColor="text1"/>
                      <w:sz w:val="21"/>
                      <w:szCs w:val="21"/>
                      <w:lang w:val="en-US" w:eastAsia="zh-CN"/>
                      <w14:textFill>
                        <w14:solidFill>
                          <w14:schemeClr w14:val="tx1"/>
                        </w14:solidFill>
                      </w14:textFill>
                    </w:rPr>
                    <w:t>/</w:t>
                  </w:r>
                  <w:r>
                    <w:rPr>
                      <w:rFonts w:hint="default" w:ascii="Times New Roman" w:hAnsi="Times New Roman" w:cs="Times New Roman" w:eastAsiaTheme="minorEastAsia"/>
                      <w:b w:val="0"/>
                      <w:color w:val="000000" w:themeColor="text1"/>
                      <w:sz w:val="21"/>
                      <w:szCs w:val="21"/>
                      <w14:textFill>
                        <w14:solidFill>
                          <w14:schemeClr w14:val="tx1"/>
                        </w14:solidFill>
                      </w14:textFill>
                    </w:rPr>
                    <w:t>万元工业增加值、TP0.00018kg</w:t>
                  </w:r>
                  <w:r>
                    <w:rPr>
                      <w:rFonts w:hint="eastAsia" w:ascii="Times New Roman" w:hAnsi="Times New Roman" w:cs="Times New Roman"/>
                      <w:b w:val="0"/>
                      <w:color w:val="000000" w:themeColor="text1"/>
                      <w:sz w:val="21"/>
                      <w:szCs w:val="21"/>
                      <w:lang w:val="en-US" w:eastAsia="zh-CN"/>
                      <w14:textFill>
                        <w14:solidFill>
                          <w14:schemeClr w14:val="tx1"/>
                        </w14:solidFill>
                      </w14:textFill>
                    </w:rPr>
                    <w:t>/</w:t>
                  </w:r>
                  <w:r>
                    <w:rPr>
                      <w:rFonts w:hint="default" w:ascii="Times New Roman" w:hAnsi="Times New Roman" w:cs="Times New Roman" w:eastAsiaTheme="minorEastAsia"/>
                      <w:b w:val="0"/>
                      <w:color w:val="000000" w:themeColor="text1"/>
                      <w:sz w:val="21"/>
                      <w:szCs w:val="21"/>
                      <w14:textFill>
                        <w14:solidFill>
                          <w14:schemeClr w14:val="tx1"/>
                        </w14:solidFill>
                      </w14:textFill>
                    </w:rPr>
                    <w:t>万元工业增加值”</w:t>
                  </w: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eastAsia" w:ascii="Times New Roman" w:hAnsi="Times New Roman" w:cs="Times New Roman"/>
                      <w:b w:val="0"/>
                      <w:color w:val="000000" w:themeColor="text1"/>
                      <w:sz w:val="21"/>
                      <w:szCs w:val="21"/>
                      <w:lang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p>
              </w:tc>
            </w:tr>
            <w:tr w14:paraId="3D9AFA8C">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5B8E285">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9868378">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69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62529A7">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542"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D21FC09">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65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394419B">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环境风险防控</w:t>
                  </w:r>
                </w:p>
              </w:tc>
              <w:tc>
                <w:tcPr>
                  <w:tcW w:w="201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E627415">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【严格管控类农用地管控要求】</w:t>
                  </w:r>
                </w:p>
                <w:p w14:paraId="748CB107">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执行工业重点管控单元普适性管控要求。</w:t>
                  </w:r>
                </w:p>
                <w:p w14:paraId="732C12AB">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【安全利用类农用地管控要求】</w:t>
                  </w:r>
                </w:p>
                <w:p w14:paraId="0131B793">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执行工业重点管控单元普适性管控要求。</w:t>
                  </w:r>
                </w:p>
                <w:p w14:paraId="66652C1E">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【污染地块管控要求】</w:t>
                  </w:r>
                </w:p>
                <w:p w14:paraId="78E0010F">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执行工业重点管控单元普适性管控要求。</w:t>
                  </w:r>
                </w:p>
                <w:p w14:paraId="031F794F">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【园区环境风险防控要求】</w:t>
                  </w:r>
                </w:p>
                <w:p w14:paraId="3A486EFA">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1）园区与城区和居住区接壤的地块，禁止引入环境风险潜势大于III级及以上的项目。（2）金堂区块应考虑环境风险的区域联合防控，建立污染源头、过程处理和最终排放的“三级防控”机制。高度重视园区环境安全工作，构建“企业-园区-流域”三级防控体系，实现“事故废水不出涉事企业、不出园区管网、不进园区周边水系”的风险防控目标。
（3）其余执行工业重点管控单元总体准入要求。</w:t>
                  </w:r>
                </w:p>
                <w:p w14:paraId="3DAE25F8">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【企业环境风险防控要求】</w:t>
                  </w:r>
                </w:p>
                <w:p w14:paraId="4CEA63B1">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执行工业重点管控单元普适性管控要求。</w:t>
                  </w:r>
                </w:p>
                <w:p w14:paraId="69C082C9">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【其他环境风险防控要求】</w:t>
                  </w:r>
                </w:p>
                <w:p w14:paraId="7D6F157A">
                  <w:pPr>
                    <w:spacing w:before="0" w:after="0" w:line="240" w:lineRule="auto"/>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cs="Times New Roman" w:eastAsiaTheme="minorEastAsia"/>
                      <w:color w:val="000000" w:themeColor="text1"/>
                      <w:sz w:val="21"/>
                      <w:szCs w:val="21"/>
                      <w:lang w:val="en-US" w:eastAsia="zh-CN"/>
                      <w14:textFill>
                        <w14:solidFill>
                          <w14:schemeClr w14:val="tx1"/>
                        </w14:solidFill>
                      </w14:textFill>
                    </w:rPr>
                    <w:t>/</w:t>
                  </w:r>
                </w:p>
              </w:tc>
              <w:tc>
                <w:tcPr>
                  <w:tcW w:w="201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5DE2E05">
                  <w:pPr>
                    <w:spacing w:before="0" w:after="0" w:line="240" w:lineRule="auto"/>
                    <w:jc w:val="left"/>
                    <w:rPr>
                      <w:rFonts w:hint="default"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1、本项目所在位置不属于</w:t>
                  </w:r>
                  <w:r>
                    <w:rPr>
                      <w:rFonts w:hint="default" w:ascii="Times New Roman" w:hAnsi="Times New Roman" w:cs="Times New Roman" w:eastAsiaTheme="minorEastAsia"/>
                      <w:b w:val="0"/>
                      <w:color w:val="000000" w:themeColor="text1"/>
                      <w:sz w:val="21"/>
                      <w:szCs w:val="21"/>
                      <w14:textFill>
                        <w14:solidFill>
                          <w14:schemeClr w14:val="tx1"/>
                        </w14:solidFill>
                      </w14:textFill>
                    </w:rPr>
                    <w:t>园区与城区和居住区接壤的地块</w:t>
                  </w: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eastAsia" w:ascii="Times New Roman" w:hAnsi="Times New Roman" w:cs="Times New Roman"/>
                      <w:b w:val="0"/>
                      <w:color w:val="000000" w:themeColor="text1"/>
                      <w:sz w:val="21"/>
                      <w:szCs w:val="21"/>
                      <w:lang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2、本项目不属于</w:t>
                  </w:r>
                  <w:r>
                    <w:rPr>
                      <w:rFonts w:hint="default" w:ascii="Times New Roman" w:hAnsi="Times New Roman" w:cs="Times New Roman" w:eastAsiaTheme="minorEastAsia"/>
                      <w:b w:val="0"/>
                      <w:color w:val="000000" w:themeColor="text1"/>
                      <w:sz w:val="21"/>
                      <w:szCs w:val="21"/>
                      <w14:textFill>
                        <w14:solidFill>
                          <w14:schemeClr w14:val="tx1"/>
                        </w14:solidFill>
                      </w14:textFill>
                    </w:rPr>
                    <w:t>金堂区块</w:t>
                  </w: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eastAsia" w:ascii="Times New Roman" w:hAnsi="Times New Roman" w:cs="Times New Roman"/>
                      <w:b w:val="0"/>
                      <w:color w:val="000000" w:themeColor="text1"/>
                      <w:sz w:val="21"/>
                      <w:szCs w:val="21"/>
                      <w:lang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p>
              </w:tc>
            </w:tr>
            <w:tr w14:paraId="0E6CE64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4155605">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3078373">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69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EDE1B68">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542"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7B5950E">
                  <w:pPr>
                    <w:spacing w:line="240" w:lineRule="auto"/>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659"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9B4F4B3">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资源开发利用效率要求</w:t>
                  </w:r>
                </w:p>
              </w:tc>
              <w:tc>
                <w:tcPr>
                  <w:tcW w:w="201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282DE73">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【水资源利用效率要求】</w:t>
                  </w:r>
                </w:p>
                <w:p w14:paraId="36C5E018">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执行工业重点管控单元普适性管控要求。</w:t>
                  </w:r>
                </w:p>
                <w:p w14:paraId="639244DD">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【地下水开采要求】</w:t>
                  </w:r>
                </w:p>
                <w:p w14:paraId="0579E0FB">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执行工业重点管控单元普适性管控要求。</w:t>
                  </w:r>
                </w:p>
                <w:p w14:paraId="26F433E3">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【能源利用效率要求】</w:t>
                  </w:r>
                </w:p>
                <w:p w14:paraId="61D9DAFF">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执行工业重点管控单元普适性管控要求。</w:t>
                  </w:r>
                </w:p>
                <w:p w14:paraId="479447F2">
                  <w:pPr>
                    <w:spacing w:before="0" w:after="0" w:line="24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【其他资源利用效率要求】</w:t>
                  </w:r>
                </w:p>
                <w:p w14:paraId="19610FE6">
                  <w:pPr>
                    <w:spacing w:before="0" w:after="0" w:line="240" w:lineRule="auto"/>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cs="Times New Roman" w:eastAsiaTheme="minorEastAsia"/>
                      <w:color w:val="000000" w:themeColor="text1"/>
                      <w:sz w:val="21"/>
                      <w:szCs w:val="21"/>
                      <w:lang w:val="en-US" w:eastAsia="zh-CN"/>
                      <w14:textFill>
                        <w14:solidFill>
                          <w14:schemeClr w14:val="tx1"/>
                        </w14:solidFill>
                      </w14:textFill>
                    </w:rPr>
                    <w:t>/</w:t>
                  </w:r>
                </w:p>
              </w:tc>
              <w:tc>
                <w:tcPr>
                  <w:tcW w:w="2011"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C54193B">
                  <w:pPr>
                    <w:spacing w:before="0" w:after="0" w:line="240" w:lineRule="auto"/>
                    <w:jc w:val="center"/>
                    <w:rPr>
                      <w:rFonts w:hint="eastAsia"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w:t>
                  </w:r>
                </w:p>
              </w:tc>
            </w:tr>
          </w:tbl>
          <w:p w14:paraId="1AEC840E">
            <w:pPr>
              <w:adjustRightInd w:val="0"/>
              <w:snapToGrid w:val="0"/>
              <w:spacing w:line="360" w:lineRule="auto"/>
              <w:jc w:val="both"/>
              <w:rPr>
                <w:rFonts w:hint="eastAsia" w:ascii="宋体" w:hAnsi="宋体" w:eastAsia="宋体" w:cs="宋体"/>
                <w:color w:val="000000" w:themeColor="text1"/>
                <w:kern w:val="2"/>
                <w:sz w:val="24"/>
                <w:szCs w:val="21"/>
                <w:highlight w:val="none"/>
                <w:lang w:val="en-US" w:eastAsia="zh-CN" w:bidi="ar-SA"/>
                <w14:textFill>
                  <w14:solidFill>
                    <w14:schemeClr w14:val="tx1"/>
                  </w14:solidFill>
                </w14:textFill>
              </w:rPr>
            </w:pPr>
          </w:p>
        </w:tc>
      </w:tr>
    </w:tbl>
    <w:p w14:paraId="6B5A4958">
      <w:pPr>
        <w:autoSpaceDE w:val="0"/>
        <w:autoSpaceDN w:val="0"/>
        <w:adjustRightInd w:val="0"/>
        <w:snapToGrid w:val="0"/>
        <w:jc w:val="center"/>
        <w:rPr>
          <w:color w:val="000000" w:themeColor="text1"/>
          <w:kern w:val="0"/>
          <w:szCs w:val="21"/>
          <w:highlight w:val="none"/>
          <w14:textFill>
            <w14:solidFill>
              <w14:schemeClr w14:val="tx1"/>
            </w14:solidFill>
          </w14:textFill>
        </w:rPr>
        <w:sectPr>
          <w:footerReference r:id="rId5" w:type="default"/>
          <w:pgSz w:w="11906" w:h="16838"/>
          <w:pgMar w:top="1440" w:right="1800" w:bottom="1440" w:left="1800" w:header="851" w:footer="1077" w:gutter="0"/>
          <w:pgNumType w:fmt="decimal" w:start="1"/>
          <w:cols w:space="720" w:num="1"/>
          <w:docGrid w:linePitch="312" w:charSpace="0"/>
        </w:sectPr>
      </w:pPr>
    </w:p>
    <w:p w14:paraId="45FCD925">
      <w:pPr>
        <w:pStyle w:val="26"/>
        <w:widowControl/>
        <w:numPr>
          <w:ilvl w:val="0"/>
          <w:numId w:val="0"/>
        </w:numPr>
        <w:wordWrap/>
        <w:adjustRightInd/>
        <w:snapToGrid/>
        <w:spacing w:before="0" w:beforeAutospacing="0" w:after="0" w:afterAutospacing="0"/>
        <w:jc w:val="center"/>
        <w:textAlignment w:val="auto"/>
        <w:outlineLvl w:val="9"/>
        <w:rPr>
          <w:rFonts w:hint="eastAsia" w:ascii="Times New Roman" w:hAnsi="Times New Roman" w:cs="Times New Roman"/>
          <w:b/>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t>表1-</w:t>
      </w:r>
      <w:r>
        <w:rPr>
          <w:rFonts w:hint="eastAsia" w:ascii="Times New Roman" w:hAnsi="Times New Roman" w:cs="Times New Roman"/>
          <w:b/>
          <w:bCs/>
          <w:snapToGrid w:val="0"/>
          <w:color w:val="000000" w:themeColor="text1"/>
          <w:kern w:val="0"/>
          <w:sz w:val="21"/>
          <w:szCs w:val="21"/>
          <w:highlight w:val="none"/>
          <w:lang w:val="en-US" w:eastAsia="zh-CN" w:bidi="ar-SA"/>
          <w14:textFill>
            <w14:solidFill>
              <w14:schemeClr w14:val="tx1"/>
            </w14:solidFill>
          </w14:textFill>
        </w:rPr>
        <w:t>7  项目与环境要素管控分区符合性分析</w:t>
      </w:r>
    </w:p>
    <w:tbl>
      <w:tblPr>
        <w:tblStyle w:val="30"/>
        <w:tblW w:w="14053" w:type="dxa"/>
        <w:jc w:val="center"/>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fixed"/>
        <w:tblCellMar>
          <w:top w:w="0" w:type="dxa"/>
          <w:left w:w="10" w:type="dxa"/>
          <w:bottom w:w="0" w:type="dxa"/>
          <w:right w:w="10" w:type="dxa"/>
        </w:tblCellMar>
      </w:tblPr>
      <w:tblGrid>
        <w:gridCol w:w="1456"/>
        <w:gridCol w:w="1228"/>
        <w:gridCol w:w="740"/>
        <w:gridCol w:w="394"/>
        <w:gridCol w:w="704"/>
        <w:gridCol w:w="470"/>
        <w:gridCol w:w="1387"/>
        <w:gridCol w:w="3804"/>
        <w:gridCol w:w="2360"/>
        <w:gridCol w:w="1510"/>
      </w:tblGrid>
      <w:tr w14:paraId="141DD61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90" w:hRule="atLeast"/>
          <w:jc w:val="center"/>
        </w:trPr>
        <w:tc>
          <w:tcPr>
            <w:tcW w:w="1456"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463058E">
            <w:pPr>
              <w:spacing w:before="0" w:after="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管控分区编码</w:t>
            </w:r>
          </w:p>
        </w:tc>
        <w:tc>
          <w:tcPr>
            <w:tcW w:w="1228"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74D0534">
            <w:pPr>
              <w:spacing w:before="0" w:after="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管控分区名称</w:t>
            </w:r>
          </w:p>
        </w:tc>
        <w:tc>
          <w:tcPr>
            <w:tcW w:w="74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0CB834D">
            <w:pPr>
              <w:spacing w:before="0" w:after="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管控区分类</w:t>
            </w:r>
          </w:p>
        </w:tc>
        <w:tc>
          <w:tcPr>
            <w:tcW w:w="39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B264CE1">
            <w:pPr>
              <w:spacing w:before="0" w:after="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环境要素</w:t>
            </w:r>
          </w:p>
        </w:tc>
        <w:tc>
          <w:tcPr>
            <w:tcW w:w="7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5BF8A64">
            <w:pPr>
              <w:spacing w:before="0" w:after="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要素细类</w:t>
            </w:r>
          </w:p>
        </w:tc>
        <w:tc>
          <w:tcPr>
            <w:tcW w:w="47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939C0F4">
            <w:pPr>
              <w:spacing w:before="0" w:after="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所属县区</w:t>
            </w: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5236000">
            <w:pPr>
              <w:spacing w:before="0" w:after="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管控类别</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21463D8">
            <w:pPr>
              <w:spacing w:before="0" w:after="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color w:val="000000" w:themeColor="text1"/>
                <w:sz w:val="21"/>
                <w:szCs w:val="21"/>
                <w14:textFill>
                  <w14:solidFill>
                    <w14:schemeClr w14:val="tx1"/>
                  </w14:solidFill>
                </w14:textFill>
              </w:rPr>
              <w:t>管控分区管控要求</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4F8DCBD">
            <w:pPr>
              <w:jc w:val="center"/>
              <w:rPr>
                <w:rFonts w:hint="default" w:ascii="Times New Roman" w:hAnsi="Times New Roman" w:cs="Times New Roman" w:eastAsiaTheme="minorEastAsia"/>
                <w:b/>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b/>
                <w:color w:val="000000" w:themeColor="text1"/>
                <w:sz w:val="21"/>
                <w:szCs w:val="21"/>
                <w:lang w:val="en-US" w:eastAsia="zh-CN"/>
                <w14:textFill>
                  <w14:solidFill>
                    <w14:schemeClr w14:val="tx1"/>
                  </w14:solidFill>
                </w14:textFill>
              </w:rPr>
              <w:t>本项目情况</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11A0000">
            <w:pPr>
              <w:jc w:val="center"/>
              <w:rPr>
                <w:rFonts w:hint="default" w:ascii="Times New Roman" w:hAnsi="Times New Roman" w:cs="Times New Roman" w:eastAsiaTheme="minorEastAsia"/>
                <w:b/>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b/>
                <w:color w:val="000000" w:themeColor="text1"/>
                <w:sz w:val="21"/>
                <w:szCs w:val="21"/>
                <w:lang w:val="en-US" w:eastAsia="zh-CN"/>
                <w14:textFill>
                  <w14:solidFill>
                    <w14:schemeClr w14:val="tx1"/>
                  </w14:solidFill>
                </w14:textFill>
              </w:rPr>
              <w:t>符合性</w:t>
            </w:r>
          </w:p>
        </w:tc>
      </w:tr>
      <w:tr w14:paraId="0D7D57B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50A6718">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YS5119023110001</w:t>
            </w:r>
          </w:p>
        </w:tc>
        <w:tc>
          <w:tcPr>
            <w:tcW w:w="1228"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FA742B5">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巴州区其他区域</w:t>
            </w:r>
          </w:p>
        </w:tc>
        <w:tc>
          <w:tcPr>
            <w:tcW w:w="740"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92298FF">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一般管控区</w:t>
            </w:r>
          </w:p>
        </w:tc>
        <w:tc>
          <w:tcPr>
            <w:tcW w:w="394"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5400464">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生态</w:t>
            </w:r>
          </w:p>
        </w:tc>
        <w:tc>
          <w:tcPr>
            <w:tcW w:w="704"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B591FD0">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一般管控区</w:t>
            </w:r>
          </w:p>
        </w:tc>
        <w:tc>
          <w:tcPr>
            <w:tcW w:w="470"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08DC1CF">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巴中市巴州区</w:t>
            </w: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795BD71">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空间布局约束</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76CDE82">
            <w:pPr>
              <w:spacing w:before="0" w:after="0"/>
              <w:jc w:val="left"/>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9D907A5">
            <w:pPr>
              <w:spacing w:before="0" w:after="0"/>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A702F27">
            <w:pPr>
              <w:spacing w:before="0" w:after="0"/>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w:t>
            </w:r>
          </w:p>
        </w:tc>
      </w:tr>
      <w:tr w14:paraId="2B53540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FDBC567">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6E7CD44">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5A5A1EC">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0BE2C89">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A02E540">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78C1897">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5101B56">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污染物排放管控</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2F0797F">
            <w:pPr>
              <w:spacing w:before="0" w:after="0"/>
              <w:jc w:val="left"/>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49F7665">
            <w:pPr>
              <w:spacing w:before="0" w:after="0"/>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D9A08F1">
            <w:pPr>
              <w:spacing w:before="0" w:after="0"/>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w:t>
            </w:r>
          </w:p>
        </w:tc>
      </w:tr>
      <w:tr w14:paraId="0282FAB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802E062">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671A56C">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DCD46A3">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6910903">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4E62DEE">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0C744A7">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92C70F4">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环境风险防控</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42406E1">
            <w:pPr>
              <w:spacing w:before="0" w:after="0"/>
              <w:jc w:val="left"/>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ACE788F">
            <w:pPr>
              <w:spacing w:before="0" w:after="0"/>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EEABB85">
            <w:pPr>
              <w:spacing w:before="0" w:after="0"/>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w:t>
            </w:r>
          </w:p>
        </w:tc>
      </w:tr>
      <w:tr w14:paraId="718C4C4C">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90" w:hRule="atLeast"/>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65B32F7">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1E4956F">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98835E2">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10D2137">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9E75C5B">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A2F6F18">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F3AF785">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资源开发利用效率要求</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083A491">
            <w:pPr>
              <w:spacing w:before="0" w:after="0"/>
              <w:jc w:val="left"/>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314FC09">
            <w:pPr>
              <w:spacing w:before="0" w:after="0"/>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961CF02">
            <w:pPr>
              <w:spacing w:before="0" w:after="0"/>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w:t>
            </w:r>
          </w:p>
        </w:tc>
      </w:tr>
      <w:tr w14:paraId="6F9A024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90" w:hRule="atLeast"/>
          <w:jc w:val="center"/>
        </w:trPr>
        <w:tc>
          <w:tcPr>
            <w:tcW w:w="1456"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1327230">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YS5119022210002</w:t>
            </w:r>
          </w:p>
        </w:tc>
        <w:tc>
          <w:tcPr>
            <w:tcW w:w="1228"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62C9396">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巴河-巴州区-金碑-控制单元</w:t>
            </w:r>
          </w:p>
        </w:tc>
        <w:tc>
          <w:tcPr>
            <w:tcW w:w="740"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5B4E992">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重点管控区</w:t>
            </w:r>
          </w:p>
        </w:tc>
        <w:tc>
          <w:tcPr>
            <w:tcW w:w="394"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F2756B8">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水</w:t>
            </w:r>
          </w:p>
        </w:tc>
        <w:tc>
          <w:tcPr>
            <w:tcW w:w="704"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D29EA1A">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水环境工业污染重点管控区</w:t>
            </w:r>
          </w:p>
        </w:tc>
        <w:tc>
          <w:tcPr>
            <w:tcW w:w="470"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3B807B6">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巴中市巴州区</w:t>
            </w: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5B70F61">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空间布局约束</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32E770F">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【限制开发建设活动的要求】</w:t>
            </w:r>
          </w:p>
          <w:p w14:paraId="1D243F41">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严控磷铵、黄磷等产业违规新增产能。加快退出不符合产业政策和环保要求、不满足安全生产条件的涉磷企业。</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DD4543A">
            <w:pPr>
              <w:spacing w:before="0" w:after="0"/>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本项目不涉及</w:t>
            </w:r>
            <w:r>
              <w:rPr>
                <w:rFonts w:hint="default" w:ascii="Times New Roman" w:hAnsi="Times New Roman" w:cs="Times New Roman" w:eastAsiaTheme="minorEastAsia"/>
                <w:b w:val="0"/>
                <w:color w:val="000000" w:themeColor="text1"/>
                <w:sz w:val="21"/>
                <w:szCs w:val="21"/>
                <w14:textFill>
                  <w14:solidFill>
                    <w14:schemeClr w14:val="tx1"/>
                  </w14:solidFill>
                </w14:textFill>
              </w:rPr>
              <w:t>磷铵、黄磷</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相关物料</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04F7E69">
            <w:pPr>
              <w:spacing w:before="0" w:after="0"/>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符合</w:t>
            </w:r>
          </w:p>
        </w:tc>
      </w:tr>
      <w:tr w14:paraId="4C7F8AC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99" w:hRule="atLeast"/>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A3CC281">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FE413D2">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2432310">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B11EA28">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B0F8C6E">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16D65FA">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EE4E7E6">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污染物排放管控</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A56555B">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【新增源等量或倍量替代】</w:t>
            </w:r>
          </w:p>
          <w:p w14:paraId="7D13434D">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1、深入实施工业企业污水处理设施升级改造，全面实现工业废水达标排放。2、强化工业集聚区污水治理，推进工业污水集中处理设施及配套收集系统建设与提标升级改造，大力推进现有污水收集、处理设施问题排查及整治；完善园区及企业雨污分流系统，全面推进医药、化工等行业初期雨水收集处理，推动有条件的园区实施入园企业“一企一管、明管输送、实时监测”。3、加强工业园区集中污水处理设施运行监管，强企业废水预处理和排水管理，鼓励纳管企业与园区污水处理厂运营单位通过签订委托处理合同等方式协同处理废水。4、加强新化学物质环境管理，严格执行《新化学物质环境管理登记办法》,落实企业新化学物质环境风险防控主体责任。落实国家《优先控制化学品名录（第一批）》《优先控制化学品名录（第二批）》《重点管控新污染物清单（2023年版）》环境风险管控措施。</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D61C4E8">
            <w:pPr>
              <w:spacing w:before="0" w:after="0"/>
              <w:jc w:val="left"/>
              <w:rPr>
                <w:rFonts w:hint="default"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1、本项目各类废水实现全部收集和处理并达标排放；</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2、本项目厂区实施雨污分流；本项目不属于化工项目；</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3、本项目不涉及新化学物质使用。</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BC5A3EE">
            <w:pPr>
              <w:spacing w:before="0" w:after="0"/>
              <w:jc w:val="center"/>
              <w:rPr>
                <w:rFonts w:hint="eastAsia"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p>
        </w:tc>
      </w:tr>
      <w:tr w14:paraId="29B784E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90" w:hRule="atLeast"/>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04D3976">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4B10D16">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E0DA31B">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4379A56">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ADE9CF2">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C33048D">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C93AA92">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环境风险防控</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B078200">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【安全利用类农用地管控要求】</w:t>
            </w:r>
          </w:p>
          <w:p w14:paraId="7A12200F">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加强高耗水行业用水定额管理，以水定产，严格控制高耗水新建、改建、扩建项目。</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3BA0260">
            <w:pPr>
              <w:spacing w:before="0" w:after="0"/>
              <w:jc w:val="both"/>
              <w:rPr>
                <w:rFonts w:hint="eastAsia"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本项目不属于</w:t>
            </w:r>
            <w:r>
              <w:rPr>
                <w:rFonts w:hint="default" w:ascii="Times New Roman" w:hAnsi="Times New Roman" w:cs="Times New Roman" w:eastAsiaTheme="minorEastAsia"/>
                <w:b w:val="0"/>
                <w:color w:val="000000" w:themeColor="text1"/>
                <w:sz w:val="21"/>
                <w:szCs w:val="21"/>
                <w14:textFill>
                  <w14:solidFill>
                    <w14:schemeClr w14:val="tx1"/>
                  </w14:solidFill>
                </w14:textFill>
              </w:rPr>
              <w:t>高耗水行业</w:t>
            </w:r>
            <w:r>
              <w:rPr>
                <w:rFonts w:hint="eastAsia" w:ascii="Times New Roman" w:hAnsi="Times New Roman" w:cs="Times New Roman"/>
                <w:b w:val="0"/>
                <w:color w:val="000000" w:themeColor="text1"/>
                <w:sz w:val="21"/>
                <w:szCs w:val="21"/>
                <w:lang w:eastAsia="zh-CN"/>
                <w14:textFill>
                  <w14:solidFill>
                    <w14:schemeClr w14:val="tx1"/>
                  </w14:solidFill>
                </w14:textFill>
              </w:rPr>
              <w:t>。</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26AB6FC">
            <w:pPr>
              <w:spacing w:before="0" w:after="0"/>
              <w:jc w:val="center"/>
              <w:rPr>
                <w:rFonts w:hint="default" w:ascii="Times New Roman" w:hAnsi="Times New Roman" w:cs="Times New Roman" w:eastAsiaTheme="minorEastAsia"/>
                <w:b w:val="0"/>
                <w:color w:val="000000" w:themeColor="text1"/>
                <w:sz w:val="21"/>
                <w:szCs w:val="21"/>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p>
        </w:tc>
      </w:tr>
      <w:tr w14:paraId="26ECE2C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2D647CE">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F6124E8">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78B0D79">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A20B5C9">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72C0900">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5B49D06">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0450CAA">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资源开发利用效率要求</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E9E4C9B">
            <w:pPr>
              <w:spacing w:before="0" w:after="0"/>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1B3C8EE">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C6C0854">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r w14:paraId="08CDEDE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32CF06D">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YS5119022550001</w:t>
            </w:r>
          </w:p>
        </w:tc>
        <w:tc>
          <w:tcPr>
            <w:tcW w:w="1228"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D4E30FC">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巴州区自然资源重点管控区</w:t>
            </w:r>
          </w:p>
        </w:tc>
        <w:tc>
          <w:tcPr>
            <w:tcW w:w="740"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E309E05">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重点管控区</w:t>
            </w:r>
          </w:p>
        </w:tc>
        <w:tc>
          <w:tcPr>
            <w:tcW w:w="394"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88129C8">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自然资源</w:t>
            </w:r>
          </w:p>
        </w:tc>
        <w:tc>
          <w:tcPr>
            <w:tcW w:w="704"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64F821C">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自然资源重点管控区</w:t>
            </w:r>
          </w:p>
        </w:tc>
        <w:tc>
          <w:tcPr>
            <w:tcW w:w="470"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F0D06E4">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巴中市巴州区</w:t>
            </w: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A44095A">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空间布局约束</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3A7E904">
            <w:pPr>
              <w:spacing w:before="0" w:after="0"/>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DFFAD7C">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66DC840">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r w14:paraId="38BCB18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A1F3949">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616DD60">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113F313">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A87B852">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9F952AA">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DA6FECE">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41A46C4">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污染物排放管控</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D0D5ADD">
            <w:pPr>
              <w:spacing w:before="0" w:after="0"/>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5E30A80">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6BCC0C0">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r w14:paraId="1EB7213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2C39DDA">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3DBC251">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AAE5C40">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58FD2F8">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0C7995D">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14B6514">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668AAE4">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环境风险防控</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1E8E470">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【污染地块管控要求】</w:t>
            </w:r>
          </w:p>
          <w:p w14:paraId="04BEE743">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土地资源开发利用量不得超过土地资源利用上线控制性指标。</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7095F1B">
            <w:pPr>
              <w:spacing w:before="0" w:after="0"/>
              <w:jc w:val="both"/>
              <w:rPr>
                <w:rFonts w:hint="default"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本项目为租赁厂房从事生产活动，不涉及新增用地。</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CB0FC30">
            <w:pPr>
              <w:spacing w:before="0" w:after="0"/>
              <w:jc w:val="center"/>
              <w:rPr>
                <w:rFonts w:hint="default" w:ascii="Times New Roman" w:hAnsi="Times New Roman" w:cs="Times New Roman" w:eastAsiaTheme="minorEastAsia"/>
                <w:b w:val="0"/>
                <w:color w:val="000000" w:themeColor="text1"/>
                <w:sz w:val="21"/>
                <w:szCs w:val="21"/>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p>
        </w:tc>
      </w:tr>
      <w:tr w14:paraId="7DB6066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24E3F56">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A7DAC86">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D1546B5">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54C4C95">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3707480">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42437A1">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2B1E194">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资源开发利用效率要求</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A2AD518">
            <w:pPr>
              <w:spacing w:before="0" w:after="0"/>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A1D362C">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09771D2">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r w14:paraId="6DD0A9B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3A519D8">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YS5119022310005</w:t>
            </w:r>
          </w:p>
        </w:tc>
        <w:tc>
          <w:tcPr>
            <w:tcW w:w="1228"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0348BA8">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四川巴中经开区（核心区块、金堂区块）</w:t>
            </w:r>
          </w:p>
        </w:tc>
        <w:tc>
          <w:tcPr>
            <w:tcW w:w="740"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01AB79D">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重点管控区</w:t>
            </w:r>
          </w:p>
        </w:tc>
        <w:tc>
          <w:tcPr>
            <w:tcW w:w="394"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A6EB804">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大气</w:t>
            </w:r>
          </w:p>
        </w:tc>
        <w:tc>
          <w:tcPr>
            <w:tcW w:w="704"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3FFD398">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大气环境高排放重点管控区</w:t>
            </w:r>
          </w:p>
        </w:tc>
        <w:tc>
          <w:tcPr>
            <w:tcW w:w="470"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EEAF956">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巴中市巴州区</w:t>
            </w: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3407BEF">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空间布局约束</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4003627">
            <w:pPr>
              <w:spacing w:before="0" w:after="0"/>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92A03F8">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F79D028">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r w14:paraId="67FA28B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90" w:hRule="atLeast"/>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C1D5D8E">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16B04F3">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68B6867">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44BFABA">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8853502">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164291D">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E464BFD">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污染物排放管控</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FB0E5DF">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【新增源等量或倍量替代】</w:t>
            </w:r>
          </w:p>
          <w:p w14:paraId="261D0886">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1、全面淘汰10蒸吨小时及以下燃煤锅炉，原则上不再新建35蒸吨小时及以下的燃煤锅炉，推进县级及以上城市建成区淘汰35蒸吨小时及以下燃煤锅炉，以工业余热、电厂热力、清洁能源等替代煤炭。
2、加快推进火电、钢铁、铸造（含烧结、球团、高炉工序）水泥、焦化行业燃煤锅炉和工业炉窑超低排放改造及深度治理。稳步实施陶瓷、玻璃、铁合金、有色、砖瓦等行业企业深度治理，推进工业炉窑煤改电（气）和低氮燃烧改造。全面加强钢铁、建材、有色、焦化、铸造重点行业无组织排放治理。生物质锅炉采用专用锅炉，配套布袋等高效除尘设施，禁止掺烧煤炭、垃圾等其他物料。</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8593669">
            <w:pPr>
              <w:spacing w:before="0" w:after="0"/>
              <w:jc w:val="left"/>
              <w:rPr>
                <w:rFonts w:hint="default"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1、本项目不涉及锅炉使用；</w:t>
            </w:r>
            <w:r>
              <w:rPr>
                <w:rFonts w:hint="eastAsia" w:ascii="Times New Roman" w:hAnsi="Times New Roman" w:cs="Times New Roman"/>
                <w:b w:val="0"/>
                <w:color w:val="000000" w:themeColor="text1"/>
                <w:sz w:val="21"/>
                <w:szCs w:val="21"/>
                <w:lang w:val="en-US" w:eastAsia="zh-CN"/>
                <w14:textFill>
                  <w14:solidFill>
                    <w14:schemeClr w14:val="tx1"/>
                  </w14:solidFill>
                </w14:textFill>
              </w:rPr>
              <w:br w:type="textWrapping"/>
            </w:r>
            <w:r>
              <w:rPr>
                <w:rFonts w:hint="eastAsia" w:ascii="Times New Roman" w:hAnsi="Times New Roman" w:cs="Times New Roman"/>
                <w:b w:val="0"/>
                <w:color w:val="000000" w:themeColor="text1"/>
                <w:sz w:val="21"/>
                <w:szCs w:val="21"/>
                <w:lang w:val="en-US" w:eastAsia="zh-CN"/>
                <w14:textFill>
                  <w14:solidFill>
                    <w14:schemeClr w14:val="tx1"/>
                  </w14:solidFill>
                </w14:textFill>
              </w:rPr>
              <w:t>2、本项目不涉及列出的需要实施超低排放的行业类别。</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EC01D3A">
            <w:pPr>
              <w:spacing w:before="0" w:after="0"/>
              <w:jc w:val="center"/>
              <w:rPr>
                <w:rFonts w:hint="default"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p>
        </w:tc>
      </w:tr>
      <w:tr w14:paraId="4F47540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6979CCE">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F2CB7F7">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359045B">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E66EB66">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BA70F0D">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21EC379">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C9E7DA5">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环境风险防控</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9319FE0">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【严格管控类农用地管控要求】</w:t>
            </w:r>
          </w:p>
          <w:p w14:paraId="1EF06802">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加快实施低VOCs含量原辅材料替代。持续开展VOCs治理设施提级增效，对采用单一低温等离子、光氧化、光催化以及非水溶性VOCs废气采用单一喷淋吸收等治理技术且无法稳定达标的，加快推进升级改造。强化VOCs无组织排放整治。石化、化工等行业加强非正常工况废气排放管控。推进涉VOCs产业集群治理提升</w:t>
            </w:r>
          </w:p>
          <w:p w14:paraId="4928739E">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【企业环境风险防控要求】</w:t>
            </w:r>
          </w:p>
          <w:p w14:paraId="49F8E367">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加快实施低VOCs含量原辅材料替代。持续开展VOCs治理设施提级增效，对采用单一低温等离子、光氧化、光催化以及非水溶性VOCs废气采用单一喷淋吸收等治理技术且无法稳定达标的，加快推进升级改造。强化VOCs无组织排放整治。石化、化工等行业加强非正常工况废气排放管控。推进涉VOCs产业集群治理提升</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42D2649">
            <w:pPr>
              <w:spacing w:before="0" w:after="0"/>
              <w:jc w:val="left"/>
              <w:rPr>
                <w:rFonts w:hint="default" w:ascii="Times New Roman" w:hAnsi="Times New Roman" w:cs="Times New Roman" w:eastAsiaTheme="minorEastAsia"/>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本项目不涉及VOCs产生及排放。</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DD44A82">
            <w:pPr>
              <w:spacing w:before="0" w:after="0"/>
              <w:jc w:val="center"/>
              <w:rPr>
                <w:rFonts w:hint="default" w:ascii="Times New Roman" w:hAnsi="Times New Roman" w:cs="Times New Roman" w:eastAsiaTheme="minorEastAsia"/>
                <w:b w:val="0"/>
                <w:color w:val="000000" w:themeColor="text1"/>
                <w:sz w:val="21"/>
                <w:szCs w:val="21"/>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p>
        </w:tc>
      </w:tr>
      <w:tr w14:paraId="1B32C68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C40EF62">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9CA7726">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E039FFB">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F379006">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305BB58">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E2BAAF5">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D8F667D">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资源开发利用效率要求</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20276F4">
            <w:pPr>
              <w:spacing w:before="0" w:after="0"/>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15B1C81">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C67A5B3">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r w14:paraId="6F3EEED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6EF0816">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YS5119022530001</w:t>
            </w:r>
          </w:p>
        </w:tc>
        <w:tc>
          <w:tcPr>
            <w:tcW w:w="1228"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D265D4B">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巴州区城镇开发边界</w:t>
            </w:r>
          </w:p>
        </w:tc>
        <w:tc>
          <w:tcPr>
            <w:tcW w:w="740"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DA113E0">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重点管控区</w:t>
            </w:r>
          </w:p>
        </w:tc>
        <w:tc>
          <w:tcPr>
            <w:tcW w:w="394"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7064012">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自然资源</w:t>
            </w:r>
          </w:p>
        </w:tc>
        <w:tc>
          <w:tcPr>
            <w:tcW w:w="704"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523A807">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土地资源重点管控区</w:t>
            </w:r>
          </w:p>
        </w:tc>
        <w:tc>
          <w:tcPr>
            <w:tcW w:w="470" w:type="dxa"/>
            <w:vMerge w:val="restar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24AE8C3">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巴中市巴州区</w:t>
            </w: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57AE979">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空间布局约束</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36F992C">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【禁止开发建设活动的要求】</w:t>
            </w:r>
          </w:p>
          <w:p w14:paraId="31E904B2">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1.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68D7917">
            <w:pPr>
              <w:spacing w:before="0" w:after="0"/>
              <w:jc w:val="both"/>
              <w:rPr>
                <w:rFonts w:hint="default" w:ascii="Times New Roman" w:hAnsi="Times New Roman" w:cs="Times New Roman" w:eastAsiaTheme="minorEastAsia"/>
                <w:b w:val="0"/>
                <w:color w:val="000000" w:themeColor="text1"/>
                <w:sz w:val="21"/>
                <w:szCs w:val="21"/>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本项目为租赁厂房从事生产活动，不涉及新增用地。</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4B3CB0F">
            <w:pPr>
              <w:spacing w:before="0" w:after="0"/>
              <w:jc w:val="center"/>
              <w:rPr>
                <w:rFonts w:hint="default" w:ascii="Times New Roman" w:hAnsi="Times New Roman" w:cs="Times New Roman" w:eastAsiaTheme="minorEastAsia"/>
                <w:b w:val="0"/>
                <w:color w:val="000000" w:themeColor="text1"/>
                <w:sz w:val="21"/>
                <w:szCs w:val="21"/>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p>
        </w:tc>
      </w:tr>
      <w:tr w14:paraId="76322CD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37DB4D5">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B0154C7">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F5D37DC">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4DC6A99">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159081E">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72F0C56">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506F03A">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污染物排放管控</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B0009A2">
            <w:pPr>
              <w:spacing w:before="0" w:after="0"/>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C05E9C9">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B20BE35">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r w14:paraId="5916F0D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5BBBEFF">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55BA464">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0097525">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CC7F9E8">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B386C05">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1AA682A">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7D91023">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环境风险防控</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299203A">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【污染地块管控要求】</w:t>
            </w:r>
          </w:p>
          <w:p w14:paraId="37738BFB">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土地资源开发利用量不得超过土地资源利用上线控制性指标。</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6761E54">
            <w:pPr>
              <w:spacing w:before="0" w:after="0"/>
              <w:jc w:val="both"/>
              <w:rPr>
                <w:rFonts w:hint="default" w:ascii="Times New Roman" w:hAnsi="Times New Roman" w:cs="Times New Roman" w:eastAsiaTheme="minorEastAsia"/>
                <w:b w:val="0"/>
                <w:color w:val="000000" w:themeColor="text1"/>
                <w:sz w:val="21"/>
                <w:szCs w:val="21"/>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本项目为租赁厂房从事生产活动，不涉及新增用地。</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A2E0F13">
            <w:pPr>
              <w:spacing w:before="0" w:after="0"/>
              <w:jc w:val="center"/>
              <w:rPr>
                <w:rFonts w:hint="default" w:ascii="Times New Roman" w:hAnsi="Times New Roman" w:cs="Times New Roman" w:eastAsiaTheme="minorEastAsia"/>
                <w:b w:val="0"/>
                <w:color w:val="000000" w:themeColor="text1"/>
                <w:sz w:val="21"/>
                <w:szCs w:val="21"/>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符合</w:t>
            </w:r>
          </w:p>
        </w:tc>
      </w:tr>
      <w:tr w14:paraId="3B943D8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jc w:val="center"/>
        </w:trPr>
        <w:tc>
          <w:tcPr>
            <w:tcW w:w="1456"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C3FB42A">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228"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C541F24">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4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3AB8DFE">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39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A627309">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704"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DD00C85">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470" w:type="dxa"/>
            <w:vMerge w:val="continue"/>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81BFAA3">
            <w:pPr>
              <w:rPr>
                <w:rFonts w:hint="default" w:ascii="Times New Roman" w:hAnsi="Times New Roman" w:cs="Times New Roman" w:eastAsiaTheme="minorEastAsia"/>
                <w:color w:val="000000" w:themeColor="text1"/>
                <w:sz w:val="21"/>
                <w:szCs w:val="21"/>
                <w14:textFill>
                  <w14:solidFill>
                    <w14:schemeClr w14:val="tx1"/>
                  </w14:solidFill>
                </w14:textFill>
              </w:rPr>
            </w:pPr>
          </w:p>
        </w:tc>
        <w:tc>
          <w:tcPr>
            <w:tcW w:w="1387"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38FEA2E">
            <w:pPr>
              <w:spacing w:before="0" w:after="0"/>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b w:val="0"/>
                <w:color w:val="000000" w:themeColor="text1"/>
                <w:sz w:val="21"/>
                <w:szCs w:val="21"/>
                <w14:textFill>
                  <w14:solidFill>
                    <w14:schemeClr w14:val="tx1"/>
                  </w14:solidFill>
                </w14:textFill>
              </w:rPr>
              <w:t>资源开发利用效率要求</w:t>
            </w:r>
          </w:p>
        </w:tc>
        <w:tc>
          <w:tcPr>
            <w:tcW w:w="3804"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55221ED">
            <w:pPr>
              <w:spacing w:before="0" w:after="0"/>
              <w:jc w:val="left"/>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236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ECD415C">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1510" w:type="dxa"/>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FDB337C">
            <w:pPr>
              <w:spacing w:before="0" w:after="0"/>
              <w:jc w:val="center"/>
              <w:rPr>
                <w:rFonts w:hint="eastAsia"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w:t>
            </w:r>
          </w:p>
        </w:tc>
      </w:tr>
    </w:tbl>
    <w:p w14:paraId="6D67E682">
      <w:pPr>
        <w:pStyle w:val="18"/>
        <w:spacing w:line="360" w:lineRule="auto"/>
        <w:ind w:left="0" w:leftChars="0" w:firstLine="482" w:firstLineChars="200"/>
        <w:jc w:val="left"/>
        <w:rPr>
          <w:rFonts w:hint="eastAsia" w:ascii="黑体" w:hAnsi="黑体" w:eastAsia="黑体" w:cs="Times New Roman"/>
          <w:snapToGrid w:val="0"/>
          <w:color w:val="000000" w:themeColor="text1"/>
          <w:kern w:val="0"/>
          <w:sz w:val="30"/>
          <w:szCs w:val="30"/>
          <w:highlight w:val="none"/>
          <w:lang w:val="en-US" w:eastAsia="zh-CN" w:bidi="ar-SA"/>
          <w14:textFill>
            <w14:solidFill>
              <w14:schemeClr w14:val="tx1"/>
            </w14:solidFill>
          </w14:textFill>
        </w:rPr>
        <w:sectPr>
          <w:pgSz w:w="16838" w:h="11906" w:orient="landscape"/>
          <w:pgMar w:top="1800" w:right="1440" w:bottom="1800" w:left="1440" w:header="851" w:footer="851" w:gutter="0"/>
          <w:pgNumType w:fmt="decimal"/>
          <w:cols w:space="720" w:num="1"/>
          <w:docGrid w:linePitch="312" w:charSpace="0"/>
        </w:sectPr>
      </w:pPr>
      <w:r>
        <w:rPr>
          <w:rFonts w:hint="eastAsia" w:cs="Times New Roman"/>
          <w:b/>
          <w:bCs/>
          <w:color w:val="000000" w:themeColor="text1"/>
          <w:sz w:val="24"/>
          <w:highlight w:val="none"/>
          <w:lang w:val="en-US" w:eastAsia="zh-CN"/>
          <w14:textFill>
            <w14:solidFill>
              <w14:schemeClr w14:val="tx1"/>
            </w14:solidFill>
          </w14:textFill>
        </w:rPr>
        <w:t>综合以上，本项目建设符合《巴中市生态环境保护委员会办公室关于加强生态环境分区管控的通知》（巴环委办〔2024〕3号）相关要求，符合四川巴中经济开发区（核心区块、金堂区块）单元特性管控要求及分区要素管控要求，总体与“生态环境分区管控”相关要求相符。</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3"/>
        <w:gridCol w:w="8099"/>
      </w:tblGrid>
      <w:tr w14:paraId="399A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trPr>
        <w:tc>
          <w:tcPr>
            <w:tcW w:w="873" w:type="dxa"/>
          </w:tcPr>
          <w:p w14:paraId="585FB400">
            <w:pPr>
              <w:pStyle w:val="26"/>
              <w:jc w:val="center"/>
              <w:outlineLvl w:val="0"/>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t>其他符合性分析</w:t>
            </w:r>
          </w:p>
        </w:tc>
        <w:tc>
          <w:tcPr>
            <w:tcW w:w="7649" w:type="dxa"/>
          </w:tcPr>
          <w:p w14:paraId="58685C62">
            <w:pPr>
              <w:widowControl/>
              <w:wordWrap/>
              <w:adjustRightInd/>
              <w:snapToGrid/>
              <w:spacing w:line="360" w:lineRule="auto"/>
              <w:ind w:firstLine="482" w:firstLineChars="200"/>
              <w:jc w:val="left"/>
              <w:textAlignment w:val="auto"/>
              <w:rPr>
                <w:rFonts w:hint="default" w:cs="Times New Roman"/>
                <w:b/>
                <w:color w:val="000000" w:themeColor="text1"/>
                <w:sz w:val="24"/>
                <w:szCs w:val="24"/>
                <w:highlight w:val="none"/>
                <w:lang w:val="en-US" w:eastAsia="zh-CN" w:bidi="en-US"/>
                <w14:textFill>
                  <w14:solidFill>
                    <w14:schemeClr w14:val="tx1"/>
                  </w14:solidFill>
                </w14:textFill>
              </w:rPr>
            </w:pPr>
            <w:r>
              <w:rPr>
                <w:rFonts w:hint="eastAsia" w:cs="Times New Roman"/>
                <w:b/>
                <w:color w:val="000000" w:themeColor="text1"/>
                <w:sz w:val="24"/>
                <w:szCs w:val="24"/>
                <w:highlight w:val="none"/>
                <w:lang w:val="en-US" w:eastAsia="zh-CN" w:bidi="en-US"/>
                <w14:textFill>
                  <w14:solidFill>
                    <w14:schemeClr w14:val="tx1"/>
                  </w14:solidFill>
                </w14:textFill>
              </w:rPr>
              <w:t>4、与巴中市“十四五”生态环境保护规划符合性分析</w:t>
            </w:r>
          </w:p>
          <w:p w14:paraId="3729693A">
            <w:pPr>
              <w:widowControl/>
              <w:wordWrap/>
              <w:adjustRightInd/>
              <w:snapToGrid/>
              <w:spacing w:line="360" w:lineRule="auto"/>
              <w:ind w:firstLine="480" w:firstLineChars="200"/>
              <w:jc w:val="left"/>
              <w:textAlignment w:val="auto"/>
              <w:rPr>
                <w:rFonts w:hint="eastAsia" w:cs="Times New Roman"/>
                <w:b w:val="0"/>
                <w:bCs/>
                <w:color w:val="000000" w:themeColor="text1"/>
                <w:sz w:val="24"/>
                <w:szCs w:val="24"/>
                <w:highlight w:val="none"/>
                <w:lang w:val="en-US" w:eastAsia="zh-CN" w:bidi="en-US"/>
                <w14:textFill>
                  <w14:solidFill>
                    <w14:schemeClr w14:val="tx1"/>
                  </w14:solidFill>
                </w14:textFill>
              </w:rPr>
            </w:pPr>
            <w:r>
              <w:rPr>
                <w:rFonts w:hint="eastAsia" w:cs="Times New Roman"/>
                <w:b w:val="0"/>
                <w:bCs/>
                <w:color w:val="000000" w:themeColor="text1"/>
                <w:sz w:val="24"/>
                <w:szCs w:val="24"/>
                <w:highlight w:val="none"/>
                <w:lang w:val="en-US" w:eastAsia="zh-CN" w:bidi="en-US"/>
                <w14:textFill>
                  <w14:solidFill>
                    <w14:schemeClr w14:val="tx1"/>
                  </w14:solidFill>
                </w14:textFill>
              </w:rPr>
              <w:t>本项目与《巴中市“十四五”生态环境保护规划》符合性分析见下表。</w:t>
            </w:r>
          </w:p>
          <w:p w14:paraId="02FC5F64">
            <w:pPr>
              <w:widowControl/>
              <w:wordWrap/>
              <w:adjustRightInd/>
              <w:snapToGrid/>
              <w:spacing w:line="240" w:lineRule="auto"/>
              <w:jc w:val="center"/>
              <w:textAlignment w:val="auto"/>
              <w:rPr>
                <w:rFonts w:hint="eastAsia" w:eastAsia="宋体" w:cs="Times New Roman"/>
                <w:b/>
                <w:color w:val="000000" w:themeColor="text1"/>
                <w:sz w:val="24"/>
                <w:szCs w:val="24"/>
                <w:highlight w:val="none"/>
                <w:lang w:val="en-US" w:eastAsia="zh-CN" w:bidi="en-US"/>
                <w14:textFill>
                  <w14:solidFill>
                    <w14:schemeClr w14:val="tx1"/>
                  </w14:solidFill>
                </w14:textFill>
              </w:rPr>
            </w:pPr>
            <w:r>
              <w:rPr>
                <w:rFonts w:hint="eastAsia"/>
                <w:b/>
                <w:bCs/>
                <w:color w:val="000000" w:themeColor="text1"/>
                <w:spacing w:val="2"/>
                <w:position w:val="1"/>
                <w:sz w:val="21"/>
                <w:szCs w:val="21"/>
                <w14:textFill>
                  <w14:solidFill>
                    <w14:schemeClr w14:val="tx1"/>
                  </w14:solidFill>
                </w14:textFill>
              </w:rPr>
              <w:t>表1</w:t>
            </w:r>
            <w:r>
              <w:rPr>
                <w:b/>
                <w:bCs/>
                <w:color w:val="000000" w:themeColor="text1"/>
                <w:spacing w:val="2"/>
                <w:position w:val="1"/>
                <w:sz w:val="21"/>
                <w:szCs w:val="21"/>
                <w14:textFill>
                  <w14:solidFill>
                    <w14:schemeClr w14:val="tx1"/>
                  </w14:solidFill>
                </w14:textFill>
              </w:rPr>
              <w:t>-</w:t>
            </w:r>
            <w:r>
              <w:rPr>
                <w:rFonts w:hint="eastAsia"/>
                <w:b/>
                <w:bCs/>
                <w:color w:val="000000" w:themeColor="text1"/>
                <w:spacing w:val="2"/>
                <w:position w:val="1"/>
                <w:sz w:val="21"/>
                <w:szCs w:val="21"/>
                <w:lang w:val="en-US" w:eastAsia="zh-CN"/>
                <w14:textFill>
                  <w14:solidFill>
                    <w14:schemeClr w14:val="tx1"/>
                  </w14:solidFill>
                </w14:textFill>
              </w:rPr>
              <w:t>8</w:t>
            </w:r>
            <w:r>
              <w:rPr>
                <w:b/>
                <w:bCs/>
                <w:color w:val="000000" w:themeColor="text1"/>
                <w:spacing w:val="2"/>
                <w:position w:val="1"/>
                <w:sz w:val="21"/>
                <w:szCs w:val="21"/>
                <w14:textFill>
                  <w14:solidFill>
                    <w14:schemeClr w14:val="tx1"/>
                  </w14:solidFill>
                </w14:textFill>
              </w:rPr>
              <w:t xml:space="preserve"> </w:t>
            </w:r>
            <w:r>
              <w:rPr>
                <w:rFonts w:hint="eastAsia"/>
                <w:b/>
                <w:bCs/>
                <w:color w:val="000000" w:themeColor="text1"/>
                <w:spacing w:val="2"/>
                <w:position w:val="1"/>
                <w:sz w:val="21"/>
                <w:szCs w:val="21"/>
                <w14:textFill>
                  <w14:solidFill>
                    <w14:schemeClr w14:val="tx1"/>
                  </w14:solidFill>
                </w14:textFill>
              </w:rPr>
              <w:t>与巴中市“十四五”生态环境保护规划符合性分析</w:t>
            </w:r>
            <w:r>
              <w:rPr>
                <w:rFonts w:hint="eastAsia"/>
                <w:b/>
                <w:bCs/>
                <w:color w:val="000000" w:themeColor="text1"/>
                <w:spacing w:val="2"/>
                <w:position w:val="1"/>
                <w:sz w:val="21"/>
                <w:szCs w:val="21"/>
                <w:lang w:val="en-US" w:eastAsia="zh-CN"/>
                <w14:textFill>
                  <w14:solidFill>
                    <w14:schemeClr w14:val="tx1"/>
                  </w14:solidFill>
                </w14:textFill>
              </w:rPr>
              <w:t>一览表</w:t>
            </w:r>
          </w:p>
          <w:tbl>
            <w:tblPr>
              <w:tblStyle w:val="125"/>
              <w:tblW w:w="797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03"/>
              <w:gridCol w:w="3854"/>
              <w:gridCol w:w="2503"/>
              <w:gridCol w:w="718"/>
            </w:tblGrid>
            <w:tr w14:paraId="56D24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jc w:val="center"/>
              </w:trPr>
              <w:tc>
                <w:tcPr>
                  <w:tcW w:w="903" w:type="dxa"/>
                  <w:vAlign w:val="center"/>
                </w:tcPr>
                <w:p w14:paraId="01B86D0E">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规划</w:t>
                  </w:r>
                </w:p>
              </w:tc>
              <w:tc>
                <w:tcPr>
                  <w:tcW w:w="3854" w:type="dxa"/>
                  <w:vAlign w:val="center"/>
                </w:tcPr>
                <w:p w14:paraId="3D5C411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规划要求</w:t>
                  </w:r>
                </w:p>
              </w:tc>
              <w:tc>
                <w:tcPr>
                  <w:tcW w:w="2503" w:type="dxa"/>
                  <w:vAlign w:val="center"/>
                </w:tcPr>
                <w:p w14:paraId="7485C588">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w:t>
                  </w:r>
                </w:p>
              </w:tc>
              <w:tc>
                <w:tcPr>
                  <w:tcW w:w="718" w:type="dxa"/>
                  <w:vAlign w:val="center"/>
                </w:tcPr>
                <w:p w14:paraId="52AEC395">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符合性</w:t>
                  </w:r>
                </w:p>
              </w:tc>
            </w:tr>
            <w:tr w14:paraId="5F961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5" w:hRule="atLeast"/>
                <w:jc w:val="center"/>
              </w:trPr>
              <w:tc>
                <w:tcPr>
                  <w:tcW w:w="903" w:type="dxa"/>
                  <w:vMerge w:val="restart"/>
                  <w:tcBorders>
                    <w:bottom w:val="nil"/>
                  </w:tcBorders>
                  <w:vAlign w:val="center"/>
                </w:tcPr>
                <w:p w14:paraId="3421C02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《巴中市“十四五”生态环境保护规划》</w:t>
                  </w:r>
                </w:p>
              </w:tc>
              <w:tc>
                <w:tcPr>
                  <w:tcW w:w="3854" w:type="dxa"/>
                  <w:vAlign w:val="center"/>
                </w:tcPr>
                <w:p w14:paraId="1877492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强化重点污染源治理。以砖瓦、水泥等建材行业为重点，强化落实污染防治措施。各企业按照"一企一策"要求制定错峰生产方案，并将错峰生产主要指标在厂区显著位置进行公示，确保做到真错峰、真停产、真限产。开展水泥、建材等重点行业的深度治理，持续推进砖瓦企业综合整治，推广高效脱硫脱硝除尘技术，推动水泥行业和工业锅炉超低排放改造，水泥生产全过程有效控制粉尘无组织排放；实施燃气锅炉低氮燃烧改造。</w:t>
                  </w:r>
                </w:p>
              </w:tc>
              <w:tc>
                <w:tcPr>
                  <w:tcW w:w="2503" w:type="dxa"/>
                  <w:vAlign w:val="center"/>
                </w:tcPr>
                <w:p w14:paraId="67489710">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本项目为</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河道</w:t>
                  </w:r>
                  <w:r>
                    <w:rPr>
                      <w:rFonts w:hint="eastAsia" w:cs="Times New Roman"/>
                      <w:snapToGrid/>
                      <w:color w:val="000000" w:themeColor="text1"/>
                      <w:kern w:val="0"/>
                      <w:sz w:val="21"/>
                      <w:szCs w:val="21"/>
                      <w:lang w:val="en-US" w:eastAsia="zh-CN"/>
                      <w14:textFill>
                        <w14:solidFill>
                          <w14:schemeClr w14:val="tx1"/>
                        </w14:solidFill>
                      </w14:textFill>
                    </w:rPr>
                    <w:t>淤泥</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水基岩屑</w:t>
                  </w:r>
                  <w:r>
                    <w:rPr>
                      <w:rFonts w:hint="eastAsia" w:cs="Times New Roman"/>
                      <w:snapToGrid/>
                      <w:color w:val="000000" w:themeColor="text1"/>
                      <w:kern w:val="0"/>
                      <w:sz w:val="21"/>
                      <w:szCs w:val="21"/>
                      <w:lang w:val="en-US" w:eastAsia="zh-CN"/>
                      <w14:textFill>
                        <w14:solidFill>
                          <w14:schemeClr w14:val="tx1"/>
                        </w14:solidFill>
                      </w14:textFill>
                    </w:rPr>
                    <w:t>利用</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项目（</w:t>
                  </w:r>
                  <w:r>
                    <w:rPr>
                      <w:rFonts w:hint="eastAsia" w:cs="Times New Roman"/>
                      <w:snapToGrid/>
                      <w:color w:val="000000" w:themeColor="text1"/>
                      <w:kern w:val="0"/>
                      <w:sz w:val="21"/>
                      <w:szCs w:val="21"/>
                      <w:lang w:val="en-US" w:eastAsia="zh-CN"/>
                      <w14:textFill>
                        <w14:solidFill>
                          <w14:schemeClr w14:val="tx1"/>
                        </w14:solidFill>
                      </w14:textFill>
                    </w:rPr>
                    <w:t>用于生产免烧砖、流态固化土、水泥制品、水稳层材料</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eastAsia" w:cs="Times New Roman"/>
                      <w:snapToGrid/>
                      <w:color w:val="000000" w:themeColor="text1"/>
                      <w:kern w:val="0"/>
                      <w:sz w:val="21"/>
                      <w:szCs w:val="21"/>
                      <w:lang w:val="en-US" w:eastAsia="zh-CN"/>
                      <w14:textFill>
                        <w14:solidFill>
                          <w14:schemeClr w14:val="tx1"/>
                        </w14:solidFill>
                      </w14:textFill>
                    </w:rPr>
                    <w:t>以电作为能源，不涉及超低排放深度治理</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；本项目转筒烘干机采用</w:t>
                  </w:r>
                  <w:r>
                    <w:rPr>
                      <w:rFonts w:hint="eastAsia" w:cs="Times New Roman"/>
                      <w:snapToGrid/>
                      <w:color w:val="000000" w:themeColor="text1"/>
                      <w:kern w:val="0"/>
                      <w:sz w:val="21"/>
                      <w:szCs w:val="21"/>
                      <w:lang w:val="en-US" w:eastAsia="zh-CN"/>
                      <w14:textFill>
                        <w14:solidFill>
                          <w14:schemeClr w14:val="tx1"/>
                        </w14:solidFill>
                      </w14:textFill>
                    </w:rPr>
                    <w:t>电</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作为</w:t>
                  </w:r>
                  <w:r>
                    <w:rPr>
                      <w:rFonts w:hint="eastAsia" w:cs="Times New Roman"/>
                      <w:snapToGrid/>
                      <w:color w:val="000000" w:themeColor="text1"/>
                      <w:kern w:val="0"/>
                      <w:sz w:val="21"/>
                      <w:szCs w:val="21"/>
                      <w:lang w:val="en-US" w:eastAsia="zh-CN"/>
                      <w14:textFill>
                        <w14:solidFill>
                          <w14:schemeClr w14:val="tx1"/>
                        </w14:solidFill>
                      </w14:textFill>
                    </w:rPr>
                    <w:t>加热能源</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，废气经过袋式除尘进行处理。</w:t>
                  </w:r>
                </w:p>
              </w:tc>
              <w:tc>
                <w:tcPr>
                  <w:tcW w:w="718" w:type="dxa"/>
                  <w:vAlign w:val="center"/>
                </w:tcPr>
                <w:p w14:paraId="0057FAB1">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1DCE50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2" w:hRule="atLeast"/>
                <w:jc w:val="center"/>
              </w:trPr>
              <w:tc>
                <w:tcPr>
                  <w:tcW w:w="903" w:type="dxa"/>
                  <w:vMerge w:val="continue"/>
                  <w:tcBorders>
                    <w:top w:val="nil"/>
                  </w:tcBorders>
                  <w:vAlign w:val="center"/>
                </w:tcPr>
                <w:p w14:paraId="76779C8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854" w:type="dxa"/>
                  <w:vAlign w:val="center"/>
                </w:tcPr>
                <w:p w14:paraId="12C449A8">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推进扬尘精细化管控。以城市精细化管理为重点，彻底整治扬尘、油烟污染。完善文明施工和绿色施工管理工作制度建设，全面落实建筑施工"六个百分百"</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实现视频监控、PM</w:t>
                  </w:r>
                  <w:r>
                    <w:rPr>
                      <w:rFonts w:ascii="Times New Roman" w:hAnsi="Times New Roman" w:eastAsia="宋体" w:cs="Times New Roman"/>
                      <w:snapToGrid/>
                      <w:color w:val="000000" w:themeColor="text1"/>
                      <w:kern w:val="0"/>
                      <w:sz w:val="21"/>
                      <w:szCs w:val="21"/>
                      <w:vertAlign w:val="subscript"/>
                      <w:lang w:eastAsia="zh-CN"/>
                      <w14:textFill>
                        <w14:solidFill>
                          <w14:schemeClr w14:val="tx1"/>
                        </w14:solidFill>
                      </w14:textFill>
                    </w:rPr>
                    <w:t>10</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在线监测全覆盖，实现污染源信息共享、联动响应。减少道路起尘源，运输渣土、石料、水泥、煤炭、垃圾等物料的车辆，应当采取篷盖、密闭等措施，不得超量装载和超速行驶。以砂石、木(石)材加工、散乱堆场、无证汽修、小作坊为重点，全面整治“散乱污”,从严开展砂石和石材加工行业环保整治。对防尘措施落实不到位的商砼站进行全面清理，限期整改。全面取缔城区各类违规堆场、料场，严禁各类汽修企业喷涂超标排放，全面取缔露天喷涂作业，全面整治无证经营汽修行为。</w:t>
                  </w:r>
                </w:p>
              </w:tc>
              <w:tc>
                <w:tcPr>
                  <w:tcW w:w="2503" w:type="dxa"/>
                  <w:vAlign w:val="center"/>
                </w:tcPr>
                <w:p w14:paraId="253D4BD6">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本项目不属于散乱污企业，不属于砂石和石材加工行业，不属于商砼站、汽修企业、喷涂作业等。项目租用</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工业园区</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现有厂房</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从事生产活动</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，施工期主要为设备安装，施工地点位于厂房内，同时施工期短，</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配合洒水降尘后</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施工扬尘产生较少。</w:t>
                  </w:r>
                </w:p>
              </w:tc>
              <w:tc>
                <w:tcPr>
                  <w:tcW w:w="718" w:type="dxa"/>
                  <w:vAlign w:val="center"/>
                </w:tcPr>
                <w:p w14:paraId="68B0525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bl>
          <w:p w14:paraId="06A8A4AF">
            <w:pPr>
              <w:widowControl/>
              <w:wordWrap/>
              <w:adjustRightInd/>
              <w:snapToGrid/>
              <w:spacing w:line="360" w:lineRule="auto"/>
              <w:jc w:val="left"/>
              <w:textAlignment w:val="auto"/>
              <w:rPr>
                <w:rFonts w:hint="eastAsia" w:cs="Times New Roman"/>
                <w:b/>
                <w:color w:val="000000" w:themeColor="text1"/>
                <w:sz w:val="24"/>
                <w:szCs w:val="24"/>
                <w:highlight w:val="none"/>
                <w:lang w:val="en-US" w:eastAsia="zh-CN" w:bidi="en-US"/>
                <w14:textFill>
                  <w14:solidFill>
                    <w14:schemeClr w14:val="tx1"/>
                  </w14:solidFill>
                </w14:textFill>
              </w:rPr>
            </w:pPr>
          </w:p>
          <w:p w14:paraId="2302CD65">
            <w:pPr>
              <w:widowControl/>
              <w:spacing w:line="360" w:lineRule="auto"/>
              <w:ind w:firstLine="482" w:firstLineChars="200"/>
              <w:jc w:val="left"/>
              <w:rPr>
                <w:rFonts w:hint="default" w:ascii="Times New Roman" w:hAnsi="Times New Roman" w:cs="Times New Roman"/>
                <w:b/>
                <w:bCs/>
                <w:color w:val="000000" w:themeColor="text1"/>
                <w:sz w:val="24"/>
                <w:highlight w:val="none"/>
                <w:lang w:val="en-US" w:eastAsia="zh-CN"/>
                <w14:textFill>
                  <w14:solidFill>
                    <w14:schemeClr w14:val="tx1"/>
                  </w14:solidFill>
                </w14:textFill>
              </w:rPr>
            </w:pPr>
            <w:r>
              <w:rPr>
                <w:rFonts w:hint="eastAsia" w:ascii="Times New Roman" w:hAnsi="Times New Roman" w:cs="Times New Roman"/>
                <w:b/>
                <w:bCs/>
                <w:color w:val="000000" w:themeColor="text1"/>
                <w:sz w:val="24"/>
                <w:highlight w:val="none"/>
                <w:lang w:val="en-US" w:eastAsia="zh-CN"/>
                <w14:textFill>
                  <w14:solidFill>
                    <w14:schemeClr w14:val="tx1"/>
                  </w14:solidFill>
                </w14:textFill>
              </w:rPr>
              <w:t>5、</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与长江保护法、长江经济带发展负面清单符合性分析</w:t>
            </w:r>
          </w:p>
          <w:p w14:paraId="1277FF59">
            <w:pPr>
              <w:widowControl/>
              <w:spacing w:line="360" w:lineRule="auto"/>
              <w:ind w:firstLine="480" w:firstLineChars="200"/>
              <w:jc w:val="left"/>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r>
              <w:rPr>
                <w:rFonts w:hint="eastAsia" w:cs="Times New Roman"/>
                <w:b w:val="0"/>
                <w:bCs w:val="0"/>
                <w:color w:val="000000" w:themeColor="text1"/>
                <w:sz w:val="24"/>
                <w:highlight w:val="none"/>
                <w:lang w:eastAsia="zh-CN"/>
                <w14:textFill>
                  <w14:solidFill>
                    <w14:schemeClr w14:val="tx1"/>
                  </w14:solidFill>
                </w14:textFill>
              </w:rPr>
              <w:t>（</w:t>
            </w:r>
            <w:r>
              <w:rPr>
                <w:rFonts w:hint="eastAsia" w:cs="Times New Roman"/>
                <w:b w:val="0"/>
                <w:bCs w:val="0"/>
                <w:color w:val="000000" w:themeColor="text1"/>
                <w:sz w:val="24"/>
                <w:highlight w:val="none"/>
                <w:lang w:val="en-US" w:eastAsia="zh-CN"/>
                <w14:textFill>
                  <w14:solidFill>
                    <w14:schemeClr w14:val="tx1"/>
                  </w14:solidFill>
                </w14:textFill>
              </w:rPr>
              <w:t>1</w:t>
            </w:r>
            <w:r>
              <w:rPr>
                <w:rFonts w:hint="eastAsia" w:cs="Times New Roman"/>
                <w:b w:val="0"/>
                <w:bCs w:val="0"/>
                <w:color w:val="000000" w:themeColor="text1"/>
                <w:sz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与《中华人民共和国长江保护法》符合性分析</w:t>
            </w:r>
          </w:p>
          <w:p w14:paraId="444C0DF3">
            <w:pPr>
              <w:widowControl/>
              <w:spacing w:line="360" w:lineRule="auto"/>
              <w:ind w:firstLine="480" w:firstLineChars="200"/>
              <w:jc w:val="left"/>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本项目位于四川巴中经济开发区的核心区，</w:t>
            </w:r>
            <w:r>
              <w:rPr>
                <w:rFonts w:hint="eastAsia" w:cs="Times New Roman"/>
                <w:b w:val="0"/>
                <w:bCs w:val="0"/>
                <w:color w:val="000000" w:themeColor="text1"/>
                <w:sz w:val="24"/>
                <w:highlight w:val="none"/>
                <w:lang w:val="en-US" w:eastAsia="zh-CN"/>
                <w14:textFill>
                  <w14:solidFill>
                    <w14:schemeClr w14:val="tx1"/>
                  </w14:solidFill>
                </w14:textFill>
              </w:rPr>
              <w:t>周边</w:t>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地表水体阳台河属于长江</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三</w:t>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级支流（汇入顺序：</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阳台河</w:t>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渠江（巴河）</w:t>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嘉陵江→</w:t>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长江）。项目符合性分析见下表。</w:t>
            </w:r>
          </w:p>
          <w:p w14:paraId="53877843">
            <w:pPr>
              <w:widowControl/>
              <w:wordWrap/>
              <w:adjustRightInd/>
              <w:snapToGrid/>
              <w:spacing w:line="240" w:lineRule="auto"/>
              <w:jc w:val="center"/>
              <w:textAlignment w:val="auto"/>
              <w:rPr>
                <w:rFonts w:hint="eastAsia" w:eastAsia="宋体"/>
                <w:b/>
                <w:bCs/>
                <w:color w:val="000000" w:themeColor="text1"/>
                <w:spacing w:val="2"/>
                <w:position w:val="1"/>
                <w:sz w:val="21"/>
                <w:szCs w:val="21"/>
                <w:lang w:val="en-US" w:eastAsia="zh-CN"/>
                <w14:textFill>
                  <w14:solidFill>
                    <w14:schemeClr w14:val="tx1"/>
                  </w14:solidFill>
                </w14:textFill>
              </w:rPr>
            </w:pPr>
            <w:r>
              <w:rPr>
                <w:rFonts w:hint="default"/>
                <w:b/>
                <w:bCs/>
                <w:color w:val="000000" w:themeColor="text1"/>
                <w:spacing w:val="2"/>
                <w:position w:val="1"/>
                <w:sz w:val="21"/>
                <w:szCs w:val="21"/>
                <w14:textFill>
                  <w14:solidFill>
                    <w14:schemeClr w14:val="tx1"/>
                  </w14:solidFill>
                </w14:textFill>
              </w:rPr>
              <w:t>表1-</w:t>
            </w:r>
            <w:r>
              <w:rPr>
                <w:rFonts w:hint="eastAsia"/>
                <w:b/>
                <w:bCs/>
                <w:color w:val="000000" w:themeColor="text1"/>
                <w:spacing w:val="2"/>
                <w:position w:val="1"/>
                <w:sz w:val="21"/>
                <w:szCs w:val="21"/>
                <w:lang w:val="en-US" w:eastAsia="zh-CN"/>
                <w14:textFill>
                  <w14:solidFill>
                    <w14:schemeClr w14:val="tx1"/>
                  </w14:solidFill>
                </w14:textFill>
              </w:rPr>
              <w:t>9</w:t>
            </w:r>
            <w:r>
              <w:rPr>
                <w:rFonts w:hint="default"/>
                <w:b/>
                <w:bCs/>
                <w:color w:val="000000" w:themeColor="text1"/>
                <w:spacing w:val="2"/>
                <w:position w:val="1"/>
                <w:sz w:val="21"/>
                <w:szCs w:val="21"/>
                <w:lang w:val="en-US" w:eastAsia="zh-CN"/>
                <w14:textFill>
                  <w14:solidFill>
                    <w14:schemeClr w14:val="tx1"/>
                  </w14:solidFill>
                </w14:textFill>
              </w:rPr>
              <w:t xml:space="preserve"> </w:t>
            </w:r>
            <w:r>
              <w:rPr>
                <w:rFonts w:hint="default"/>
                <w:b/>
                <w:bCs/>
                <w:color w:val="000000" w:themeColor="text1"/>
                <w:spacing w:val="2"/>
                <w:position w:val="1"/>
                <w:sz w:val="21"/>
                <w:szCs w:val="21"/>
                <w14:textFill>
                  <w14:solidFill>
                    <w14:schemeClr w14:val="tx1"/>
                  </w14:solidFill>
                </w14:textFill>
              </w:rPr>
              <w:t>项目与《中华人民共和国长江保护法》符合性分析</w:t>
            </w:r>
            <w:r>
              <w:rPr>
                <w:rFonts w:hint="eastAsia"/>
                <w:b/>
                <w:bCs/>
                <w:color w:val="000000" w:themeColor="text1"/>
                <w:spacing w:val="2"/>
                <w:position w:val="1"/>
                <w:sz w:val="21"/>
                <w:szCs w:val="21"/>
                <w:lang w:val="en-US" w:eastAsia="zh-CN"/>
                <w14:textFill>
                  <w14:solidFill>
                    <w14:schemeClr w14:val="tx1"/>
                  </w14:solidFill>
                </w14:textFill>
              </w:rPr>
              <w:t>一览表</w:t>
            </w:r>
          </w:p>
          <w:tbl>
            <w:tblPr>
              <w:tblStyle w:val="30"/>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69"/>
              <w:gridCol w:w="4988"/>
              <w:gridCol w:w="1687"/>
              <w:gridCol w:w="615"/>
            </w:tblGrid>
            <w:tr w14:paraId="5443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9" w:hRule="atLeast"/>
                <w:jc w:val="center"/>
              </w:trPr>
              <w:tc>
                <w:tcPr>
                  <w:tcW w:w="3534" w:type="pct"/>
                  <w:gridSpan w:val="2"/>
                  <w:noWrap w:val="0"/>
                  <w:vAlign w:val="center"/>
                </w:tcPr>
                <w:p w14:paraId="5FB07401">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要求</w:t>
                  </w:r>
                </w:p>
              </w:tc>
              <w:tc>
                <w:tcPr>
                  <w:tcW w:w="1073" w:type="pct"/>
                  <w:noWrap w:val="0"/>
                  <w:vAlign w:val="center"/>
                </w:tcPr>
                <w:p w14:paraId="555925EF">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本项目情况</w:t>
                  </w:r>
                </w:p>
              </w:tc>
              <w:tc>
                <w:tcPr>
                  <w:tcW w:w="391" w:type="pct"/>
                  <w:noWrap w:val="0"/>
                  <w:vAlign w:val="center"/>
                </w:tcPr>
                <w:p w14:paraId="61FCA960">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符合性</w:t>
                  </w:r>
                </w:p>
              </w:tc>
            </w:tr>
            <w:tr w14:paraId="5BFF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19" w:hRule="atLeast"/>
                <w:jc w:val="center"/>
              </w:trPr>
              <w:tc>
                <w:tcPr>
                  <w:tcW w:w="362" w:type="pct"/>
                  <w:vMerge w:val="restart"/>
                  <w:noWrap w:val="0"/>
                  <w:vAlign w:val="center"/>
                </w:tcPr>
                <w:p w14:paraId="1A237944">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规划与管控</w:t>
                  </w:r>
                </w:p>
              </w:tc>
              <w:tc>
                <w:tcPr>
                  <w:tcW w:w="3172" w:type="pct"/>
                  <w:noWrap w:val="0"/>
                  <w:vAlign w:val="center"/>
                </w:tcPr>
                <w:p w14:paraId="380015D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第二十二条 禁止在长江流域重点生态功能区布局对生态系统有严重影响的产业。禁止重污染企业和项目向长江中上游转移。</w:t>
                  </w:r>
                </w:p>
              </w:tc>
              <w:tc>
                <w:tcPr>
                  <w:tcW w:w="1073" w:type="pct"/>
                  <w:vMerge w:val="restart"/>
                  <w:noWrap w:val="0"/>
                  <w:vAlign w:val="center"/>
                </w:tcPr>
                <w:p w14:paraId="0D28B83D">
                  <w:pPr>
                    <w:widowControl w:val="0"/>
                    <w:kinsoku/>
                    <w:autoSpaceDE w:val="0"/>
                    <w:autoSpaceDN w:val="0"/>
                    <w:adjustRightInd w:val="0"/>
                    <w:snapToGrid/>
                    <w:spacing w:line="240" w:lineRule="auto"/>
                    <w:jc w:val="both"/>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1、本项目位于四川巴中经济开发区的核心区，不涉及重点生态功能区、</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水</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土流失严重区、生态脆弱地区。</w:t>
                  </w:r>
                </w:p>
                <w:p w14:paraId="3A996F31">
                  <w:pPr>
                    <w:widowControl w:val="0"/>
                    <w:kinsoku/>
                    <w:autoSpaceDE w:val="0"/>
                    <w:autoSpaceDN w:val="0"/>
                    <w:adjustRightInd w:val="0"/>
                    <w:snapToGrid/>
                    <w:spacing w:line="240" w:lineRule="auto"/>
                    <w:jc w:val="both"/>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2、本项目属于C3031粘土砖瓦及建筑砌块制造、N7723固体废物治理，不属于化工项目、尾矿库项目，亦不属于高耗水行业。</w:t>
                  </w:r>
                </w:p>
                <w:p w14:paraId="113B01F0">
                  <w:pPr>
                    <w:widowControl w:val="0"/>
                    <w:kinsoku/>
                    <w:autoSpaceDE w:val="0"/>
                    <w:autoSpaceDN w:val="0"/>
                    <w:adjustRightInd w:val="0"/>
                    <w:snapToGrid/>
                    <w:spacing w:line="240" w:lineRule="auto"/>
                    <w:jc w:val="both"/>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3、</w:t>
                  </w:r>
                  <w:r>
                    <w:rPr>
                      <w:rFonts w:hint="eastAsia" w:cs="Times New Roman"/>
                      <w:snapToGrid/>
                      <w:color w:val="000000" w:themeColor="text1"/>
                      <w:kern w:val="0"/>
                      <w:sz w:val="21"/>
                      <w:szCs w:val="21"/>
                      <w:lang w:val="en-US" w:eastAsia="zh-CN"/>
                      <w14:textFill>
                        <w14:solidFill>
                          <w14:schemeClr w14:val="tx1"/>
                        </w14:solidFill>
                      </w14:textFill>
                    </w:rPr>
                    <w:t>本</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项目固体废物得到合理处置，不涉及在长江流域河湖管理范围内倾倒、填埋、堆放、弃置、处理固体废物。</w:t>
                  </w:r>
                </w:p>
                <w:p w14:paraId="7FE35CBF">
                  <w:pPr>
                    <w:widowControl w:val="0"/>
                    <w:kinsoku/>
                    <w:autoSpaceDE w:val="0"/>
                    <w:autoSpaceDN w:val="0"/>
                    <w:adjustRightInd w:val="0"/>
                    <w:snapToGrid/>
                    <w:spacing w:line="240" w:lineRule="auto"/>
                    <w:jc w:val="both"/>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4、项目原料均通过陆地运输至厂区，不涉及通过内河运输；项目使用自来水，不取用地下水。</w:t>
                  </w:r>
                </w:p>
                <w:p w14:paraId="41335861">
                  <w:pPr>
                    <w:widowControl w:val="0"/>
                    <w:kinsoku/>
                    <w:autoSpaceDE w:val="0"/>
                    <w:autoSpaceDN w:val="0"/>
                    <w:adjustRightInd w:val="0"/>
                    <w:snapToGrid/>
                    <w:spacing w:line="240" w:lineRule="auto"/>
                    <w:jc w:val="both"/>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5、项目废水经市政污水管网进入污水处理厂，不设置直接排放进入地表水体的排污口。</w:t>
                  </w:r>
                </w:p>
              </w:tc>
              <w:tc>
                <w:tcPr>
                  <w:tcW w:w="391" w:type="pct"/>
                  <w:noWrap w:val="0"/>
                  <w:vAlign w:val="center"/>
                </w:tcPr>
                <w:p w14:paraId="337FFD2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0373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57" w:hRule="atLeast"/>
                <w:jc w:val="center"/>
              </w:trPr>
              <w:tc>
                <w:tcPr>
                  <w:tcW w:w="362" w:type="pct"/>
                  <w:vMerge w:val="continue"/>
                  <w:noWrap w:val="0"/>
                  <w:vAlign w:val="center"/>
                </w:tcPr>
                <w:p w14:paraId="5708239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172" w:type="pct"/>
                  <w:noWrap w:val="0"/>
                  <w:vAlign w:val="center"/>
                </w:tcPr>
                <w:p w14:paraId="1E12FE66">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第二十六条 禁止在长江干支流岸线一公里范围内新建、扩建化工园区和化工项目。禁止在长江干流岸线三公里范围内和重要支流岸线一公里范围内新建、改建、扩建尾矿库；但是以提升安全、生态环境保护水平为目的的改建除外。</w:t>
                  </w:r>
                </w:p>
              </w:tc>
              <w:tc>
                <w:tcPr>
                  <w:tcW w:w="1073" w:type="pct"/>
                  <w:vMerge w:val="continue"/>
                  <w:noWrap w:val="0"/>
                  <w:vAlign w:val="center"/>
                </w:tcPr>
                <w:p w14:paraId="5334AEC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91" w:type="pct"/>
                  <w:noWrap w:val="0"/>
                  <w:vAlign w:val="center"/>
                </w:tcPr>
                <w:p w14:paraId="15155252">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0343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88" w:hRule="atLeast"/>
                <w:jc w:val="center"/>
              </w:trPr>
              <w:tc>
                <w:tcPr>
                  <w:tcW w:w="362" w:type="pct"/>
                  <w:vMerge w:val="restart"/>
                  <w:noWrap w:val="0"/>
                  <w:vAlign w:val="center"/>
                </w:tcPr>
                <w:p w14:paraId="39E5EF8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资源保护</w:t>
                  </w:r>
                </w:p>
              </w:tc>
              <w:tc>
                <w:tcPr>
                  <w:tcW w:w="3172" w:type="pct"/>
                  <w:noWrap w:val="0"/>
                  <w:vAlign w:val="center"/>
                </w:tcPr>
                <w:p w14:paraId="65E76565">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第三十七条 长江流域县级以上地方人民政府及其有关部门应当定期调查评估地下水资源状况，监测地下水水量、水位、水环境质量，并采取相应风险防范措施，保障地下水资源安全。</w:t>
                  </w:r>
                </w:p>
              </w:tc>
              <w:tc>
                <w:tcPr>
                  <w:tcW w:w="1073" w:type="pct"/>
                  <w:vMerge w:val="continue"/>
                  <w:noWrap w:val="0"/>
                  <w:vAlign w:val="center"/>
                </w:tcPr>
                <w:p w14:paraId="417D1F9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91" w:type="pct"/>
                  <w:noWrap w:val="0"/>
                  <w:vAlign w:val="center"/>
                </w:tcPr>
                <w:p w14:paraId="26B20D4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4981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9" w:hRule="atLeast"/>
                <w:jc w:val="center"/>
              </w:trPr>
              <w:tc>
                <w:tcPr>
                  <w:tcW w:w="362" w:type="pct"/>
                  <w:vMerge w:val="continue"/>
                  <w:noWrap w:val="0"/>
                  <w:vAlign w:val="center"/>
                </w:tcPr>
                <w:p w14:paraId="06A3CF3E">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172" w:type="pct"/>
                  <w:noWrap w:val="0"/>
                  <w:vAlign w:val="center"/>
                </w:tcPr>
                <w:p w14:paraId="5ACFC215">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第三十八条 加强对高耗水行业、重点用水单位的用水定额管理，严格控制高耗水项目建设。</w:t>
                  </w:r>
                </w:p>
              </w:tc>
              <w:tc>
                <w:tcPr>
                  <w:tcW w:w="1073" w:type="pct"/>
                  <w:vMerge w:val="continue"/>
                  <w:noWrap w:val="0"/>
                  <w:vAlign w:val="center"/>
                </w:tcPr>
                <w:p w14:paraId="7FAD0E4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91" w:type="pct"/>
                  <w:noWrap w:val="0"/>
                  <w:vAlign w:val="center"/>
                </w:tcPr>
                <w:p w14:paraId="2D0884EF">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1DAA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88" w:hRule="atLeast"/>
                <w:jc w:val="center"/>
              </w:trPr>
              <w:tc>
                <w:tcPr>
                  <w:tcW w:w="362" w:type="pct"/>
                  <w:vMerge w:val="restart"/>
                  <w:noWrap w:val="0"/>
                  <w:vAlign w:val="center"/>
                </w:tcPr>
                <w:p w14:paraId="1039D63F">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水污染防治</w:t>
                  </w:r>
                </w:p>
              </w:tc>
              <w:tc>
                <w:tcPr>
                  <w:tcW w:w="3172" w:type="pct"/>
                  <w:noWrap w:val="0"/>
                  <w:vAlign w:val="center"/>
                </w:tcPr>
                <w:p w14:paraId="10B2F93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第四十六条 磷矿开采加工、磷肥和含磷农药制造等企业，应当按照排污许可要求，采取有效措施控制总磷排放浓度和排放总量；对排污口和周边环境进行总磷监测，依法公开监测信息。</w:t>
                  </w:r>
                </w:p>
              </w:tc>
              <w:tc>
                <w:tcPr>
                  <w:tcW w:w="1073" w:type="pct"/>
                  <w:vMerge w:val="continue"/>
                  <w:noWrap w:val="0"/>
                  <w:vAlign w:val="center"/>
                </w:tcPr>
                <w:p w14:paraId="4960E7F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91" w:type="pct"/>
                  <w:noWrap w:val="0"/>
                  <w:vAlign w:val="center"/>
                </w:tcPr>
                <w:p w14:paraId="4CF7B69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1E9F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165" w:hRule="atLeast"/>
                <w:jc w:val="center"/>
              </w:trPr>
              <w:tc>
                <w:tcPr>
                  <w:tcW w:w="362" w:type="pct"/>
                  <w:vMerge w:val="continue"/>
                  <w:noWrap w:val="0"/>
                  <w:vAlign w:val="center"/>
                </w:tcPr>
                <w:p w14:paraId="6562716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172" w:type="pct"/>
                  <w:noWrap w:val="0"/>
                  <w:vAlign w:val="center"/>
                </w:tcPr>
                <w:p w14:paraId="4686E72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第四十七条 长江流域县级以上地方人民政府应当统筹长江流域城乡污水集中处理设施及配套管网建设，并保障其正常运行，提高城乡污水收集处理能力。</w:t>
                  </w:r>
                </w:p>
                <w:p w14:paraId="27B400C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在长江流域江河、湖泊新设、改设或者扩大排污口，应当按照国家有关规定报经有管辖权的生态环境主管部门或者长江流域生态环境监督管理机构同意。对未达到水质目标的水功能区，除污水集中处理设施排污口外，应当严格控制新设、改设或者扩大排污口。</w:t>
                  </w:r>
                </w:p>
              </w:tc>
              <w:tc>
                <w:tcPr>
                  <w:tcW w:w="1073" w:type="pct"/>
                  <w:vMerge w:val="continue"/>
                  <w:noWrap w:val="0"/>
                  <w:vAlign w:val="center"/>
                </w:tcPr>
                <w:p w14:paraId="17E6C07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91" w:type="pct"/>
                  <w:noWrap w:val="0"/>
                  <w:vAlign w:val="center"/>
                </w:tcPr>
                <w:p w14:paraId="4116AA9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31C5E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9" w:hRule="atLeast"/>
                <w:jc w:val="center"/>
              </w:trPr>
              <w:tc>
                <w:tcPr>
                  <w:tcW w:w="362" w:type="pct"/>
                  <w:vMerge w:val="continue"/>
                  <w:noWrap w:val="0"/>
                  <w:vAlign w:val="center"/>
                </w:tcPr>
                <w:p w14:paraId="37038C2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172" w:type="pct"/>
                  <w:noWrap w:val="0"/>
                  <w:vAlign w:val="center"/>
                </w:tcPr>
                <w:p w14:paraId="7DBA4C4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第四十九条 禁止在长江流域河湖管理范围内倾倒、填埋、堆放、弃置、处理固体废物。</w:t>
                  </w:r>
                </w:p>
              </w:tc>
              <w:tc>
                <w:tcPr>
                  <w:tcW w:w="1073" w:type="pct"/>
                  <w:vMerge w:val="continue"/>
                  <w:noWrap w:val="0"/>
                  <w:vAlign w:val="center"/>
                </w:tcPr>
                <w:p w14:paraId="1A216745">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91" w:type="pct"/>
                  <w:noWrap w:val="0"/>
                  <w:vAlign w:val="center"/>
                </w:tcPr>
                <w:p w14:paraId="16811BC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73A5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9" w:hRule="atLeast"/>
                <w:jc w:val="center"/>
              </w:trPr>
              <w:tc>
                <w:tcPr>
                  <w:tcW w:w="362" w:type="pct"/>
                  <w:vMerge w:val="continue"/>
                  <w:noWrap w:val="0"/>
                  <w:vAlign w:val="center"/>
                </w:tcPr>
                <w:p w14:paraId="3A493F0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172" w:type="pct"/>
                  <w:noWrap w:val="0"/>
                  <w:vAlign w:val="center"/>
                </w:tcPr>
                <w:p w14:paraId="675E90C4">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第五十一条 禁止在长江流域水上运输剧毒化学品和国家规定禁止通过内河运输的其他危险化学品。</w:t>
                  </w:r>
                </w:p>
              </w:tc>
              <w:tc>
                <w:tcPr>
                  <w:tcW w:w="1073" w:type="pct"/>
                  <w:vMerge w:val="continue"/>
                  <w:noWrap w:val="0"/>
                  <w:vAlign w:val="center"/>
                </w:tcPr>
                <w:p w14:paraId="229D9AA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91" w:type="pct"/>
                  <w:noWrap w:val="0"/>
                  <w:vAlign w:val="center"/>
                </w:tcPr>
                <w:p w14:paraId="3310838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5B7FA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62" w:type="pct"/>
                  <w:noWrap w:val="0"/>
                  <w:vAlign w:val="center"/>
                </w:tcPr>
                <w:p w14:paraId="10E0AF5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生态环境修复</w:t>
                  </w:r>
                </w:p>
              </w:tc>
              <w:tc>
                <w:tcPr>
                  <w:tcW w:w="3172" w:type="pct"/>
                  <w:noWrap w:val="0"/>
                  <w:vAlign w:val="center"/>
                </w:tcPr>
                <w:p w14:paraId="16D6E23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第六十一条 禁止在长江流域水土流失严重、生态脆弱的区域开展可能造成水土流失的生产建设活动。</w:t>
                  </w:r>
                </w:p>
              </w:tc>
              <w:tc>
                <w:tcPr>
                  <w:tcW w:w="1073" w:type="pct"/>
                  <w:vMerge w:val="continue"/>
                  <w:noWrap w:val="0"/>
                  <w:vAlign w:val="center"/>
                </w:tcPr>
                <w:p w14:paraId="09BEC405">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91" w:type="pct"/>
                  <w:noWrap w:val="0"/>
                  <w:vAlign w:val="center"/>
                </w:tcPr>
                <w:p w14:paraId="0EBAD56F">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bl>
          <w:p w14:paraId="11552E10">
            <w:pPr>
              <w:autoSpaceDE w:val="0"/>
              <w:autoSpaceDN w:val="0"/>
              <w:spacing w:line="360" w:lineRule="auto"/>
              <w:ind w:firstLine="480" w:firstLineChars="200"/>
              <w:contextualSpacing/>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由上表可知，本项目建设符合《中华人民共和国长江保护法》要求。</w:t>
            </w:r>
          </w:p>
          <w:p w14:paraId="12F83D67">
            <w:pPr>
              <w:widowControl/>
              <w:spacing w:line="360" w:lineRule="auto"/>
              <w:ind w:firstLine="480" w:firstLineChars="200"/>
              <w:jc w:val="left"/>
              <w:rPr>
                <w:rFonts w:hint="default" w:cs="Times New Roman"/>
                <w:b w:val="0"/>
                <w:bCs w:val="0"/>
                <w:color w:val="000000" w:themeColor="text1"/>
                <w:sz w:val="24"/>
                <w:highlight w:val="none"/>
                <w:lang w:val="en-US" w:eastAsia="zh-CN"/>
                <w14:textFill>
                  <w14:solidFill>
                    <w14:schemeClr w14:val="tx1"/>
                  </w14:solidFill>
                </w14:textFill>
              </w:rPr>
            </w:pPr>
            <w:r>
              <w:rPr>
                <w:rFonts w:hint="eastAsia" w:cs="Times New Roman"/>
                <w:b w:val="0"/>
                <w:bCs w:val="0"/>
                <w:color w:val="000000" w:themeColor="text1"/>
                <w:sz w:val="24"/>
                <w:highlight w:val="none"/>
                <w:lang w:val="en-US" w:eastAsia="zh-CN"/>
                <w14:textFill>
                  <w14:solidFill>
                    <w14:schemeClr w14:val="tx1"/>
                  </w14:solidFill>
                </w14:textFill>
              </w:rPr>
              <w:t>（2）</w:t>
            </w:r>
            <w:r>
              <w:rPr>
                <w:rFonts w:hint="default" w:cs="Times New Roman"/>
                <w:b w:val="0"/>
                <w:bCs w:val="0"/>
                <w:color w:val="000000" w:themeColor="text1"/>
                <w:sz w:val="24"/>
                <w:highlight w:val="none"/>
                <w:lang w:val="en-US" w:eastAsia="zh-CN"/>
                <w14:textFill>
                  <w14:solidFill>
                    <w14:schemeClr w14:val="tx1"/>
                  </w14:solidFill>
                </w14:textFill>
              </w:rPr>
              <w:t>与《四川省、重庆市长江经济带发展负面清单实施细则（试行，2022年版）》（川长江办〔2022〕17号）符合性</w:t>
            </w:r>
          </w:p>
          <w:p w14:paraId="7F79F63F">
            <w:pPr>
              <w:widowControl/>
              <w:spacing w:line="360" w:lineRule="auto"/>
              <w:ind w:firstLine="480" w:firstLineChars="200"/>
              <w:jc w:val="left"/>
              <w:rPr>
                <w:rFonts w:hint="default" w:cs="Times New Roman"/>
                <w:b w:val="0"/>
                <w:bCs w:val="0"/>
                <w:color w:val="000000" w:themeColor="text1"/>
                <w:sz w:val="24"/>
                <w:highlight w:val="none"/>
                <w:lang w:val="en-US" w:eastAsia="zh-CN"/>
                <w14:textFill>
                  <w14:solidFill>
                    <w14:schemeClr w14:val="tx1"/>
                  </w14:solidFill>
                </w14:textFill>
              </w:rPr>
            </w:pPr>
            <w:r>
              <w:rPr>
                <w:rFonts w:hint="default" w:cs="Times New Roman"/>
                <w:b w:val="0"/>
                <w:bCs w:val="0"/>
                <w:color w:val="000000" w:themeColor="text1"/>
                <w:sz w:val="24"/>
                <w:highlight w:val="none"/>
                <w:lang w:val="en-US" w:eastAsia="zh-CN"/>
                <w14:textFill>
                  <w14:solidFill>
                    <w14:schemeClr w14:val="tx1"/>
                  </w14:solidFill>
                </w14:textFill>
              </w:rPr>
              <w:t>本项目与《关于印发&lt;四川省、重庆市长江经济带发展负面清单实施细则（试行，2022年版）&gt;的通知》（川长江办〔2022〕17号）符合性分析见下表所示。</w:t>
            </w:r>
          </w:p>
          <w:p w14:paraId="75441EA5">
            <w:pPr>
              <w:widowControl/>
              <w:wordWrap/>
              <w:adjustRightInd/>
              <w:snapToGrid/>
              <w:spacing w:line="240" w:lineRule="auto"/>
              <w:jc w:val="center"/>
              <w:textAlignment w:val="auto"/>
              <w:rPr>
                <w:rFonts w:hint="default"/>
                <w:b/>
                <w:bCs/>
                <w:color w:val="000000" w:themeColor="text1"/>
                <w:spacing w:val="2"/>
                <w:position w:val="1"/>
                <w:sz w:val="21"/>
                <w:szCs w:val="21"/>
                <w:lang w:val="en-US" w:eastAsia="zh-CN"/>
                <w14:textFill>
                  <w14:solidFill>
                    <w14:schemeClr w14:val="tx1"/>
                  </w14:solidFill>
                </w14:textFill>
              </w:rPr>
            </w:pPr>
            <w:r>
              <w:rPr>
                <w:rFonts w:hint="default"/>
                <w:b/>
                <w:bCs/>
                <w:color w:val="000000" w:themeColor="text1"/>
                <w:spacing w:val="2"/>
                <w:position w:val="1"/>
                <w:sz w:val="21"/>
                <w:szCs w:val="21"/>
                <w14:textFill>
                  <w14:solidFill>
                    <w14:schemeClr w14:val="tx1"/>
                  </w14:solidFill>
                </w14:textFill>
              </w:rPr>
              <w:t>表</w:t>
            </w:r>
            <w:r>
              <w:rPr>
                <w:rFonts w:hint="default"/>
                <w:b/>
                <w:bCs/>
                <w:color w:val="000000" w:themeColor="text1"/>
                <w:spacing w:val="2"/>
                <w:position w:val="1"/>
                <w:sz w:val="21"/>
                <w:szCs w:val="21"/>
                <w:lang w:val="en-US" w:eastAsia="zh-CN"/>
                <w14:textFill>
                  <w14:solidFill>
                    <w14:schemeClr w14:val="tx1"/>
                  </w14:solidFill>
                </w14:textFill>
              </w:rPr>
              <w:t>1-1</w:t>
            </w:r>
            <w:r>
              <w:rPr>
                <w:rFonts w:hint="eastAsia"/>
                <w:b/>
                <w:bCs/>
                <w:color w:val="000000" w:themeColor="text1"/>
                <w:spacing w:val="2"/>
                <w:position w:val="1"/>
                <w:sz w:val="21"/>
                <w:szCs w:val="21"/>
                <w:lang w:val="en-US" w:eastAsia="zh-CN"/>
                <w14:textFill>
                  <w14:solidFill>
                    <w14:schemeClr w14:val="tx1"/>
                  </w14:solidFill>
                </w14:textFill>
              </w:rPr>
              <w:t>0</w:t>
            </w:r>
            <w:r>
              <w:rPr>
                <w:rFonts w:hint="default"/>
                <w:b/>
                <w:bCs/>
                <w:color w:val="000000" w:themeColor="text1"/>
                <w:spacing w:val="2"/>
                <w:position w:val="1"/>
                <w:sz w:val="21"/>
                <w:szCs w:val="21"/>
                <w:lang w:val="en-US" w:eastAsia="zh-CN"/>
                <w14:textFill>
                  <w14:solidFill>
                    <w14:schemeClr w14:val="tx1"/>
                  </w14:solidFill>
                </w14:textFill>
              </w:rPr>
              <w:t xml:space="preserve"> 项目与川长江办〔2022〕17号的符合性</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071"/>
              <w:gridCol w:w="1375"/>
              <w:gridCol w:w="427"/>
            </w:tblGrid>
            <w:tr w14:paraId="3341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0D00765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川长江办〔2022〕17号要求</w:t>
                  </w:r>
                </w:p>
              </w:tc>
              <w:tc>
                <w:tcPr>
                  <w:tcW w:w="1483" w:type="dxa"/>
                  <w:shd w:val="clear" w:color="auto" w:fill="auto"/>
                  <w:vAlign w:val="center"/>
                </w:tcPr>
                <w:p w14:paraId="5366B45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本项目情况</w:t>
                  </w:r>
                </w:p>
              </w:tc>
              <w:tc>
                <w:tcPr>
                  <w:tcW w:w="452" w:type="dxa"/>
                  <w:shd w:val="clear" w:color="auto" w:fill="auto"/>
                  <w:vAlign w:val="center"/>
                </w:tcPr>
                <w:p w14:paraId="049FA4B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符合性</w:t>
                  </w:r>
                </w:p>
              </w:tc>
            </w:tr>
            <w:tr w14:paraId="702C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5D07FC71">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第五条 禁止新建、改建和扩建不符合全国港口布局规划，以及《四川省内河水运发展规划》《泸州-宜宾-乐山港口群布局规划》《重庆港总体规划（2035）》等省级港口布局规划及市级港口总体规划的码头项目。</w:t>
                  </w:r>
                </w:p>
              </w:tc>
              <w:tc>
                <w:tcPr>
                  <w:tcW w:w="1483" w:type="dxa"/>
                  <w:shd w:val="clear" w:color="auto" w:fill="auto"/>
                  <w:vAlign w:val="center"/>
                </w:tcPr>
                <w:p w14:paraId="6DC8757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18B50500">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5980C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6377133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第六条 禁止新建改建和扩建不符合《长江干线过江通道布局规划（2020-2035年）》的过长江通道项目（含桥梁、隧道），国家发展改革委同意过长江通道线位调整的除外。</w:t>
                  </w:r>
                </w:p>
              </w:tc>
              <w:tc>
                <w:tcPr>
                  <w:tcW w:w="1483" w:type="dxa"/>
                  <w:shd w:val="clear" w:color="auto" w:fill="auto"/>
                  <w:vAlign w:val="center"/>
                </w:tcPr>
                <w:p w14:paraId="685886FF">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57A4F202">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60E2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53600040">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第七条 禁止在自然保护区核心区、缓冲区的岸线和河段范围内投资建设旅游和生产经营项目。自然保护区的内部未分区的依照核心区和缓冲区的规定管控。</w:t>
                  </w:r>
                </w:p>
              </w:tc>
              <w:tc>
                <w:tcPr>
                  <w:tcW w:w="1483" w:type="dxa"/>
                  <w:shd w:val="clear" w:color="auto" w:fill="auto"/>
                  <w:vAlign w:val="center"/>
                </w:tcPr>
                <w:p w14:paraId="3877892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2B4DB94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7D04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376FA80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第八条 禁止违反风景名胜区规划，在风景名胜区内设立各类开发区。禁止在风景名胜区核心景区的岸线和河段范围内建设宾馆、招待所、培训中心、疗养院以及与风景名胜资源保护无关的项目。</w:t>
                  </w:r>
                </w:p>
              </w:tc>
              <w:tc>
                <w:tcPr>
                  <w:tcW w:w="1483" w:type="dxa"/>
                  <w:shd w:val="clear" w:color="auto" w:fill="auto"/>
                  <w:vAlign w:val="center"/>
                </w:tcPr>
                <w:p w14:paraId="6F81C67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4A7F46D5">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01EF4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6DDDEC1F">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第九条 禁止在饮用水水源准保护区的岸线和河段范围内新建、扩建对水体污染严重的建设项目，禁止改建增加排污量的建设项目。</w:t>
                  </w:r>
                </w:p>
              </w:tc>
              <w:tc>
                <w:tcPr>
                  <w:tcW w:w="1483" w:type="dxa"/>
                  <w:shd w:val="clear" w:color="auto" w:fill="auto"/>
                  <w:vAlign w:val="center"/>
                </w:tcPr>
                <w:p w14:paraId="01A6F9D1">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1DAA22B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4DE8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32C6940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第十条 饮用水水源二级保护区的岸线和河段范围内，除遵守准保护区规定外，禁止新建、改建、扩建排放污染物的投资建设项目；禁止从事对水体有污染的水产养殖等活动。</w:t>
                  </w:r>
                </w:p>
              </w:tc>
              <w:tc>
                <w:tcPr>
                  <w:tcW w:w="1483" w:type="dxa"/>
                  <w:shd w:val="clear" w:color="auto" w:fill="auto"/>
                  <w:vAlign w:val="center"/>
                </w:tcPr>
                <w:p w14:paraId="315094C4">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29E2DBC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4438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06069166">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第十一条 饮用水水源一级保护区的岸线和河段范围内，除遵守二级保护区规定外，禁止新建、改建、扩建与供水设施和保护水源无关的项目，以及网箱养殖、畜禽养殖、旅游等可能污染饮用水水体的投资建设项目。</w:t>
                  </w:r>
                </w:p>
              </w:tc>
              <w:tc>
                <w:tcPr>
                  <w:tcW w:w="1483" w:type="dxa"/>
                  <w:shd w:val="clear" w:color="auto" w:fill="auto"/>
                  <w:vAlign w:val="center"/>
                </w:tcPr>
                <w:p w14:paraId="211CD43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742FB121">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301A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7748E5D2">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第十二条 禁止在水产种质资源保护区岸线和河段范围内新建围湖造田、围湖造地或挖沙采石等投资建设项目。</w:t>
                  </w:r>
                </w:p>
              </w:tc>
              <w:tc>
                <w:tcPr>
                  <w:tcW w:w="1483" w:type="dxa"/>
                  <w:shd w:val="clear" w:color="auto" w:fill="auto"/>
                  <w:vAlign w:val="center"/>
                </w:tcPr>
                <w:p w14:paraId="338CF79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7D1172AE">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5DFC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5E6D00CE">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第十三条 禁止在国家湿地公园的岸线和河段范围内开（围）垦、填埋或者排干湿地，截断湿地水源，挖沙、采矿，倾倒有毒有害物质、废弃物、垃圾，从事房地产、度假村、高尔夫球场、风力发电、光伏发电等任何不符合主体功能定位的建设项目和开发活动，破坏野生动物栖息地和迁徙通道、鱼类徊游通道。</w:t>
                  </w:r>
                </w:p>
              </w:tc>
              <w:tc>
                <w:tcPr>
                  <w:tcW w:w="1483" w:type="dxa"/>
                  <w:shd w:val="clear" w:color="auto" w:fill="auto"/>
                  <w:vAlign w:val="center"/>
                </w:tcPr>
                <w:p w14:paraId="0D1EBAE4">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473647A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76B38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0B911BF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第十四条 禁止违法利用、占用长江流域河湖岸线。禁止在《长江岸线保护和开发利用总体规划》划定的岸线保护区和岸线保留区内投资建设除事关公共安全及公众利益的防洪护岸、河道治理、供水、生态环境保护、航道整治、国家重要基础设施以外的项目。</w:t>
                  </w:r>
                </w:p>
              </w:tc>
              <w:tc>
                <w:tcPr>
                  <w:tcW w:w="1483" w:type="dxa"/>
                  <w:shd w:val="clear" w:color="auto" w:fill="auto"/>
                  <w:vAlign w:val="center"/>
                </w:tcPr>
                <w:p w14:paraId="5A3BAA2E">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57163DB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2914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464822F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第十五条 禁止在《全国重要江河湖泊水功能区划》划定的河段及湖泊保护区、保留区内投资建设不利于水资源及自然生态保护的项目。</w:t>
                  </w:r>
                </w:p>
              </w:tc>
              <w:tc>
                <w:tcPr>
                  <w:tcW w:w="1483" w:type="dxa"/>
                  <w:shd w:val="clear" w:color="auto" w:fill="auto"/>
                  <w:vAlign w:val="center"/>
                </w:tcPr>
                <w:p w14:paraId="3232CBF4">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674108F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7A84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49A1266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第十六条 禁止在长江流域江河、湖泊新设、改设或者扩大排污口，经有管辖权的生态环境主管部门或者长江流域生态环境监督管理机构同意的除外。</w:t>
                  </w:r>
                </w:p>
              </w:tc>
              <w:tc>
                <w:tcPr>
                  <w:tcW w:w="1483" w:type="dxa"/>
                  <w:shd w:val="clear" w:color="auto" w:fill="auto"/>
                  <w:vAlign w:val="center"/>
                </w:tcPr>
                <w:p w14:paraId="5EC6331F">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本</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项目不涉及</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废水直接排放口</w:t>
                  </w:r>
                </w:p>
              </w:tc>
              <w:tc>
                <w:tcPr>
                  <w:tcW w:w="452" w:type="dxa"/>
                  <w:shd w:val="clear" w:color="auto" w:fill="auto"/>
                  <w:vAlign w:val="center"/>
                </w:tcPr>
                <w:p w14:paraId="7D12C63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1A59C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45B231F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第十七条禁止在长江干流、大渡河、岷江、赤水河、沱江、嘉陵江、乌江、汉江和51个（四川省45个、重庆市6个）水生生物保护区开展生产性捕捞。</w:t>
                  </w:r>
                </w:p>
              </w:tc>
              <w:tc>
                <w:tcPr>
                  <w:tcW w:w="1483" w:type="dxa"/>
                  <w:shd w:val="clear" w:color="auto" w:fill="auto"/>
                  <w:vAlign w:val="center"/>
                </w:tcPr>
                <w:p w14:paraId="04BCAB21">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6A7DE93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2632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4E67E16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第十八条 禁止在长江干支流、重要湖泊岸线一公里范围内新建、扩建化工园区和化工项目。</w:t>
                  </w:r>
                </w:p>
              </w:tc>
              <w:tc>
                <w:tcPr>
                  <w:tcW w:w="1483" w:type="dxa"/>
                  <w:shd w:val="clear" w:color="auto" w:fill="auto"/>
                  <w:vAlign w:val="center"/>
                </w:tcPr>
                <w:p w14:paraId="011F0D40">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本</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项目</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w:t>
                  </w:r>
                  <w:r>
                    <w:rPr>
                      <w:rFonts w:hint="eastAsia" w:cs="Times New Roman"/>
                      <w:snapToGrid/>
                      <w:color w:val="000000" w:themeColor="text1"/>
                      <w:kern w:val="0"/>
                      <w:sz w:val="21"/>
                      <w:szCs w:val="21"/>
                      <w:lang w:val="en-US" w:eastAsia="zh-CN"/>
                      <w14:textFill>
                        <w14:solidFill>
                          <w14:schemeClr w14:val="tx1"/>
                        </w14:solidFill>
                      </w14:textFill>
                    </w:rPr>
                    <w:t>属于</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化工</w:t>
                  </w:r>
                  <w:r>
                    <w:rPr>
                      <w:rFonts w:hint="eastAsia" w:cs="Times New Roman"/>
                      <w:snapToGrid/>
                      <w:color w:val="000000" w:themeColor="text1"/>
                      <w:kern w:val="0"/>
                      <w:sz w:val="21"/>
                      <w:szCs w:val="21"/>
                      <w:lang w:val="en-US" w:eastAsia="zh-CN"/>
                      <w14:textFill>
                        <w14:solidFill>
                          <w14:schemeClr w14:val="tx1"/>
                        </w14:solidFill>
                      </w14:textFill>
                    </w:rPr>
                    <w:t>行业</w:t>
                  </w:r>
                </w:p>
              </w:tc>
              <w:tc>
                <w:tcPr>
                  <w:tcW w:w="452" w:type="dxa"/>
                  <w:shd w:val="clear" w:color="auto" w:fill="auto"/>
                  <w:vAlign w:val="center"/>
                </w:tcPr>
                <w:p w14:paraId="24EAC20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63C9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35A0CC5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第十九条 禁止在长江干流岸线三公里范围内和重要支流岸线一公里范围内新建、改建、扩建尾矿库、冶炼渣库、磷石膏库，以提升安全、生态环境保护水平为目的的改建除外。</w:t>
                  </w:r>
                </w:p>
              </w:tc>
              <w:tc>
                <w:tcPr>
                  <w:tcW w:w="1483" w:type="dxa"/>
                  <w:shd w:val="clear" w:color="auto" w:fill="auto"/>
                  <w:vAlign w:val="center"/>
                </w:tcPr>
                <w:p w14:paraId="512A8B4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53B282F5">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2614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721215E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第二十条 禁止在生态保护红线区域、永久基本农田集中区域和其他需要特别保护的区域内选址建设尾矿库、冶炼渣库磷石膏库。</w:t>
                  </w:r>
                </w:p>
              </w:tc>
              <w:tc>
                <w:tcPr>
                  <w:tcW w:w="1483" w:type="dxa"/>
                  <w:shd w:val="clear" w:color="auto" w:fill="auto"/>
                  <w:vAlign w:val="center"/>
                </w:tcPr>
                <w:p w14:paraId="6E7D3030">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2D6E432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130E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4117D6F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第二十一条 禁止在合规园区外新建、扩建钢铁、石化、化工、焦化、建材、有色、制浆造纸等高污染项目。</w:t>
                  </w:r>
                </w:p>
              </w:tc>
              <w:tc>
                <w:tcPr>
                  <w:tcW w:w="1483" w:type="dxa"/>
                  <w:shd w:val="clear" w:color="auto" w:fill="auto"/>
                  <w:vAlign w:val="center"/>
                </w:tcPr>
                <w:p w14:paraId="507E77C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本</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项目</w:t>
                  </w:r>
                  <w:r>
                    <w:rPr>
                      <w:rFonts w:hint="eastAsia" w:cs="Times New Roman"/>
                      <w:snapToGrid/>
                      <w:color w:val="000000" w:themeColor="text1"/>
                      <w:kern w:val="0"/>
                      <w:sz w:val="21"/>
                      <w:szCs w:val="21"/>
                      <w:lang w:val="en-US" w:eastAsia="zh-CN"/>
                      <w14:textFill>
                        <w14:solidFill>
                          <w14:schemeClr w14:val="tx1"/>
                        </w14:solidFill>
                      </w14:textFill>
                    </w:rPr>
                    <w:t>不</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属于</w:t>
                  </w:r>
                  <w:r>
                    <w:rPr>
                      <w:rFonts w:hint="eastAsia" w:cs="Times New Roman"/>
                      <w:snapToGrid/>
                      <w:color w:val="000000" w:themeColor="text1"/>
                      <w:kern w:val="0"/>
                      <w:sz w:val="21"/>
                      <w:szCs w:val="21"/>
                      <w:lang w:val="en-US" w:eastAsia="zh-CN"/>
                      <w14:textFill>
                        <w14:solidFill>
                          <w14:schemeClr w14:val="tx1"/>
                        </w14:solidFill>
                      </w14:textFill>
                    </w:rPr>
                    <w:t>左列行业</w:t>
                  </w:r>
                </w:p>
              </w:tc>
              <w:tc>
                <w:tcPr>
                  <w:tcW w:w="452" w:type="dxa"/>
                  <w:shd w:val="clear" w:color="auto" w:fill="auto"/>
                  <w:vAlign w:val="center"/>
                </w:tcPr>
                <w:p w14:paraId="1EC40AB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5DF3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59CD69FE">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第二十二条 禁止新建、扩建不符合国家石化、现代煤化工等产业布局规划的项目。</w:t>
                  </w:r>
                </w:p>
              </w:tc>
              <w:tc>
                <w:tcPr>
                  <w:tcW w:w="1483" w:type="dxa"/>
                  <w:shd w:val="clear" w:color="auto" w:fill="auto"/>
                  <w:vAlign w:val="center"/>
                </w:tcPr>
                <w:p w14:paraId="5E54F67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453D6D55">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6BF6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15BF62D0">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第二十三条 禁止新建、扩建法律法规和相关政策明令禁止的落后产能项目。对《产业结构调整指导目录》中淘汰类项目，禁止投资；限制类的新建项目，禁止投资，对属于限制类的现有生产能力，允许企业在一定期限内采取措施改造升级。</w:t>
                  </w:r>
                </w:p>
              </w:tc>
              <w:tc>
                <w:tcPr>
                  <w:tcW w:w="1483" w:type="dxa"/>
                  <w:shd w:val="clear" w:color="auto" w:fill="auto"/>
                  <w:vAlign w:val="center"/>
                </w:tcPr>
                <w:p w14:paraId="1631A4CE">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本</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项目属于《产业结构调整指导目录（2024年本）》中</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鼓励类</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项目</w:t>
                  </w:r>
                </w:p>
              </w:tc>
              <w:tc>
                <w:tcPr>
                  <w:tcW w:w="452" w:type="dxa"/>
                  <w:shd w:val="clear" w:color="auto" w:fill="auto"/>
                  <w:vAlign w:val="center"/>
                </w:tcPr>
                <w:p w14:paraId="7BE3C37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26B72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0B4AADF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第二十四条 禁止新建、扩建不符合国家产能置换要求的严重过剩产能行业的项目。对于不符合国家产能置换要求的严重过剩产能行业，不得以其他任何名义、任何方式备案新增产能项目。</w:t>
                  </w:r>
                </w:p>
              </w:tc>
              <w:tc>
                <w:tcPr>
                  <w:tcW w:w="1483" w:type="dxa"/>
                  <w:shd w:val="clear" w:color="auto" w:fill="auto"/>
                  <w:vAlign w:val="center"/>
                </w:tcPr>
                <w:p w14:paraId="141DC0A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本</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项目不属于严重过剩产能行业</w:t>
                  </w:r>
                </w:p>
              </w:tc>
              <w:tc>
                <w:tcPr>
                  <w:tcW w:w="452" w:type="dxa"/>
                  <w:shd w:val="clear" w:color="auto" w:fill="auto"/>
                  <w:vAlign w:val="center"/>
                </w:tcPr>
                <w:p w14:paraId="33DBF691">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2E53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6187E9CF">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第二十五条 禁止建设以下燃油汽车投资项目（不在中国境内销售产品的投资项目除外）：</w:t>
                  </w:r>
                </w:p>
                <w:p w14:paraId="6AA9D12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（一）新建独立燃油汽车企业；</w:t>
                  </w:r>
                </w:p>
                <w:p w14:paraId="2B22CC6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（二）现有汽车企业跨乘用车、商用车类别建设燃油汽车生产能力；</w:t>
                  </w:r>
                </w:p>
                <w:p w14:paraId="5449D4A0">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（三）外省现有燃油汽车企业整体搬迁至本省（列入国家级区域发展规划或不改变企业股权结构的项目除外）；</w:t>
                  </w:r>
                </w:p>
                <w:p w14:paraId="44C22B71">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（四）对行业管理部门特别公示的燃油汽车企业进行投资（企业原有股东投资或将该企业转为非独立法人的投资项目除外）。</w:t>
                  </w:r>
                </w:p>
              </w:tc>
              <w:tc>
                <w:tcPr>
                  <w:tcW w:w="1483" w:type="dxa"/>
                  <w:shd w:val="clear" w:color="auto" w:fill="auto"/>
                  <w:vAlign w:val="center"/>
                </w:tcPr>
                <w:p w14:paraId="3324D9F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452" w:type="dxa"/>
                  <w:shd w:val="clear" w:color="auto" w:fill="auto"/>
                  <w:vAlign w:val="center"/>
                </w:tcPr>
                <w:p w14:paraId="2A8E59B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05F0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839" w:type="dxa"/>
                  <w:shd w:val="clear" w:color="auto" w:fill="auto"/>
                  <w:vAlign w:val="center"/>
                </w:tcPr>
                <w:p w14:paraId="56EB614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第二十六条 禁止新建、扩建不符合要求的高耗能、高排放、低水平项目。</w:t>
                  </w:r>
                </w:p>
              </w:tc>
              <w:tc>
                <w:tcPr>
                  <w:tcW w:w="1483" w:type="dxa"/>
                  <w:shd w:val="clear" w:color="auto" w:fill="auto"/>
                  <w:vAlign w:val="center"/>
                </w:tcPr>
                <w:p w14:paraId="089B1B7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本</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项目不属于高能耗、高排放、低水平项目</w:t>
                  </w:r>
                </w:p>
              </w:tc>
              <w:tc>
                <w:tcPr>
                  <w:tcW w:w="452" w:type="dxa"/>
                  <w:shd w:val="clear" w:color="auto" w:fill="auto"/>
                  <w:vAlign w:val="center"/>
                </w:tcPr>
                <w:p w14:paraId="0AD25646">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bl>
          <w:p w14:paraId="1BC2A5E0">
            <w:pPr>
              <w:widowControl/>
              <w:spacing w:line="360" w:lineRule="auto"/>
              <w:ind w:firstLine="480" w:firstLineChars="200"/>
              <w:jc w:val="left"/>
              <w:rPr>
                <w:rFonts w:hint="default" w:ascii="Times New Roman" w:hAnsi="Times New Roman" w:cs="Times New Roman"/>
                <w:b w:val="0"/>
                <w:bCs w:val="0"/>
                <w:color w:val="000000" w:themeColor="text1"/>
                <w:sz w:val="24"/>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从上表分析可以看出，本项目符合川长江办〔2022〕17号文要求。</w:t>
            </w:r>
          </w:p>
          <w:p w14:paraId="151A2C48">
            <w:pPr>
              <w:widowControl/>
              <w:spacing w:line="360" w:lineRule="auto"/>
              <w:ind w:firstLine="482" w:firstLineChars="200"/>
              <w:jc w:val="left"/>
              <w:rPr>
                <w:rFonts w:hint="default" w:ascii="Times New Roman" w:hAnsi="Times New Roman"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6、与《四川省嘉陵江流域生态环境保护条例》的符合性分析</w:t>
            </w:r>
          </w:p>
          <w:p w14:paraId="27CB013B">
            <w:pPr>
              <w:widowControl/>
              <w:spacing w:line="360" w:lineRule="auto"/>
              <w:ind w:firstLine="480" w:firstLineChars="200"/>
              <w:jc w:val="left"/>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项目</w:t>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与《四川省嘉陵江流域生态环境保护条例》符合性分析见下表所示。</w:t>
            </w:r>
          </w:p>
          <w:p w14:paraId="7A77A1E4">
            <w:pPr>
              <w:pStyle w:val="9"/>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color w:val="000000" w:themeColor="text1"/>
                <w:lang w:val="en-US"/>
                <w14:textFill>
                  <w14:solidFill>
                    <w14:schemeClr w14:val="tx1"/>
                  </w14:solidFill>
                </w14:textFill>
              </w:rPr>
            </w:pPr>
            <w:r>
              <w:rPr>
                <w:rFonts w:hint="default" w:ascii="Times New Roman" w:hAnsi="Times New Roman" w:eastAsia="宋体" w:cs="Times New Roman"/>
                <w:b/>
                <w:bCs/>
                <w:color w:val="000000" w:themeColor="text1"/>
                <w:spacing w:val="2"/>
                <w:kern w:val="2"/>
                <w:position w:val="1"/>
                <w:sz w:val="21"/>
                <w:szCs w:val="21"/>
                <w:lang w:val="en-US" w:eastAsia="zh-CN" w:bidi="ar-SA"/>
                <w14:textFill>
                  <w14:solidFill>
                    <w14:schemeClr w14:val="tx1"/>
                  </w14:solidFill>
                </w14:textFill>
              </w:rPr>
              <w:t>表1-1</w:t>
            </w:r>
            <w:r>
              <w:rPr>
                <w:rFonts w:hint="eastAsia" w:eastAsia="宋体" w:cs="Times New Roman"/>
                <w:b/>
                <w:bCs/>
                <w:color w:val="000000" w:themeColor="text1"/>
                <w:spacing w:val="2"/>
                <w:kern w:val="2"/>
                <w:position w:val="1"/>
                <w:sz w:val="21"/>
                <w:szCs w:val="21"/>
                <w:lang w:val="en-US" w:eastAsia="zh-CN" w:bidi="ar-SA"/>
                <w14:textFill>
                  <w14:solidFill>
                    <w14:schemeClr w14:val="tx1"/>
                  </w14:solidFill>
                </w14:textFill>
              </w:rPr>
              <w:t>1</w:t>
            </w:r>
            <w:r>
              <w:rPr>
                <w:rFonts w:hint="default" w:ascii="Times New Roman" w:hAnsi="Times New Roman" w:eastAsia="宋体" w:cs="Times New Roman"/>
                <w:b/>
                <w:bCs/>
                <w:color w:val="000000" w:themeColor="text1"/>
                <w:spacing w:val="2"/>
                <w:kern w:val="2"/>
                <w:position w:val="1"/>
                <w:sz w:val="21"/>
                <w:szCs w:val="21"/>
                <w:lang w:val="en-US" w:eastAsia="zh-CN" w:bidi="ar-SA"/>
                <w14:textFill>
                  <w14:solidFill>
                    <w14:schemeClr w14:val="tx1"/>
                  </w14:solidFill>
                </w14:textFill>
              </w:rPr>
              <w:t xml:space="preserve"> 项目与《四川省嘉陵江流域生态环境保护条例》符合性</w:t>
            </w:r>
            <w:r>
              <w:rPr>
                <w:rFonts w:hint="eastAsia" w:eastAsia="宋体" w:cs="Times New Roman"/>
                <w:b/>
                <w:bCs/>
                <w:color w:val="000000" w:themeColor="text1"/>
                <w:spacing w:val="2"/>
                <w:kern w:val="2"/>
                <w:position w:val="1"/>
                <w:sz w:val="21"/>
                <w:szCs w:val="21"/>
                <w:lang w:val="en-US" w:eastAsia="zh-CN" w:bidi="ar-SA"/>
                <w14:textFill>
                  <w14:solidFill>
                    <w14:schemeClr w14:val="tx1"/>
                  </w14:solidFill>
                </w14:textFill>
              </w:rPr>
              <w:t>分析一览表</w:t>
            </w:r>
          </w:p>
          <w:tbl>
            <w:tblPr>
              <w:tblStyle w:val="30"/>
              <w:tblW w:w="49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701"/>
              <w:gridCol w:w="3421"/>
              <w:gridCol w:w="630"/>
            </w:tblGrid>
            <w:tr w14:paraId="166B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61" w:type="dxa"/>
                  <w:shd w:val="clear" w:color="auto" w:fill="auto"/>
                  <w:vAlign w:val="center"/>
                </w:tcPr>
                <w:p w14:paraId="00BB3B1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《四川省嘉陵江流域生态环境保护条例》</w:t>
                  </w:r>
                </w:p>
              </w:tc>
              <w:tc>
                <w:tcPr>
                  <w:tcW w:w="3789" w:type="dxa"/>
                  <w:shd w:val="clear" w:color="auto" w:fill="auto"/>
                  <w:vAlign w:val="center"/>
                </w:tcPr>
                <w:p w14:paraId="263DBCE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本项目情况</w:t>
                  </w:r>
                </w:p>
              </w:tc>
              <w:tc>
                <w:tcPr>
                  <w:tcW w:w="689" w:type="dxa"/>
                  <w:shd w:val="clear" w:color="auto" w:fill="auto"/>
                  <w:vAlign w:val="center"/>
                </w:tcPr>
                <w:p w14:paraId="1914275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符合性</w:t>
                  </w:r>
                </w:p>
              </w:tc>
            </w:tr>
            <w:tr w14:paraId="3656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61" w:type="dxa"/>
                  <w:shd w:val="clear" w:color="auto" w:fill="auto"/>
                  <w:vAlign w:val="center"/>
                </w:tcPr>
                <w:p w14:paraId="0CC8A984">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第十七条  ……禁止在嘉陵江干支流岸线一公里范围内新建、扩建化工园区和化工项目。</w:t>
                  </w:r>
                </w:p>
              </w:tc>
              <w:tc>
                <w:tcPr>
                  <w:tcW w:w="3789" w:type="dxa"/>
                  <w:shd w:val="clear" w:color="auto" w:fill="auto"/>
                  <w:vAlign w:val="center"/>
                </w:tcPr>
                <w:p w14:paraId="096D26B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项目</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属于N7723固体废物治理</w:t>
                  </w:r>
                  <w:r>
                    <w:rPr>
                      <w:rFonts w:hint="eastAsia" w:cs="Times New Roman"/>
                      <w:snapToGrid/>
                      <w:color w:val="000000" w:themeColor="text1"/>
                      <w:kern w:val="0"/>
                      <w:sz w:val="21"/>
                      <w:szCs w:val="21"/>
                      <w:lang w:val="en-US" w:eastAsia="zh-CN"/>
                      <w14:textFill>
                        <w14:solidFill>
                          <w14:schemeClr w14:val="tx1"/>
                        </w14:solidFill>
                      </w14:textFill>
                    </w:rPr>
                    <w:t>及C3031粘土砖瓦及建筑砌块制造</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不涉及化工项目</w:t>
                  </w:r>
                </w:p>
              </w:tc>
              <w:tc>
                <w:tcPr>
                  <w:tcW w:w="689" w:type="dxa"/>
                  <w:shd w:val="clear" w:color="auto" w:fill="auto"/>
                  <w:vAlign w:val="center"/>
                </w:tcPr>
                <w:p w14:paraId="1B0D3B5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6428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61" w:type="dxa"/>
                  <w:shd w:val="clear" w:color="auto" w:fill="auto"/>
                  <w:vAlign w:val="center"/>
                </w:tcPr>
                <w:p w14:paraId="7875EA0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 xml:space="preserve">第二十一条 </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 xml:space="preserve"> </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排污单位排放污染物不得超过国家和省污染物排放标准，不得超过重点水污染物排放总量控制指标。</w:t>
                  </w:r>
                </w:p>
              </w:tc>
              <w:tc>
                <w:tcPr>
                  <w:tcW w:w="3789" w:type="dxa"/>
                  <w:shd w:val="clear" w:color="auto" w:fill="auto"/>
                  <w:vAlign w:val="center"/>
                </w:tcPr>
                <w:p w14:paraId="7E82C38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项目</w:t>
                  </w:r>
                  <w:r>
                    <w:rPr>
                      <w:rFonts w:hint="eastAsia" w:cs="Times New Roman"/>
                      <w:snapToGrid/>
                      <w:color w:val="000000" w:themeColor="text1"/>
                      <w:kern w:val="0"/>
                      <w:sz w:val="21"/>
                      <w:szCs w:val="21"/>
                      <w:lang w:val="en-US" w:eastAsia="zh-CN"/>
                      <w14:textFill>
                        <w14:solidFill>
                          <w14:schemeClr w14:val="tx1"/>
                        </w14:solidFill>
                      </w14:textFill>
                    </w:rPr>
                    <w:t>生活污水</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经厂区</w:t>
                  </w:r>
                  <w:r>
                    <w:rPr>
                      <w:rFonts w:hint="eastAsia" w:cs="Times New Roman"/>
                      <w:snapToGrid/>
                      <w:color w:val="000000" w:themeColor="text1"/>
                      <w:kern w:val="0"/>
                      <w:sz w:val="21"/>
                      <w:szCs w:val="21"/>
                      <w:lang w:val="en-US" w:eastAsia="zh-CN"/>
                      <w14:textFill>
                        <w14:solidFill>
                          <w14:schemeClr w14:val="tx1"/>
                        </w14:solidFill>
                      </w14:textFill>
                    </w:rPr>
                    <w:t>已建</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污水</w:t>
                  </w:r>
                  <w:r>
                    <w:rPr>
                      <w:rFonts w:hint="eastAsia" w:cs="Times New Roman"/>
                      <w:snapToGrid/>
                      <w:color w:val="000000" w:themeColor="text1"/>
                      <w:kern w:val="0"/>
                      <w:sz w:val="21"/>
                      <w:szCs w:val="21"/>
                      <w:lang w:val="en-US" w:eastAsia="zh-CN"/>
                      <w14:textFill>
                        <w14:solidFill>
                          <w14:schemeClr w14:val="tx1"/>
                        </w14:solidFill>
                      </w14:textFill>
                    </w:rPr>
                    <w:t>预</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处理</w:t>
                  </w:r>
                  <w:r>
                    <w:rPr>
                      <w:rFonts w:hint="eastAsia" w:cs="Times New Roman"/>
                      <w:snapToGrid/>
                      <w:color w:val="000000" w:themeColor="text1"/>
                      <w:kern w:val="0"/>
                      <w:sz w:val="21"/>
                      <w:szCs w:val="21"/>
                      <w:lang w:val="en-US" w:eastAsia="zh-CN"/>
                      <w14:textFill>
                        <w14:solidFill>
                          <w14:schemeClr w14:val="tx1"/>
                        </w14:solidFill>
                      </w14:textFill>
                    </w:rPr>
                    <w:t>池</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处理达</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到</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eastAsia" w:cs="Times New Roman"/>
                      <w:snapToGrid/>
                      <w:color w:val="000000" w:themeColor="text1"/>
                      <w:kern w:val="0"/>
                      <w:sz w:val="21"/>
                      <w:szCs w:val="21"/>
                      <w:lang w:val="en-US" w:eastAsia="zh-CN"/>
                      <w14:textFill>
                        <w14:solidFill>
                          <w14:schemeClr w14:val="tx1"/>
                        </w14:solidFill>
                      </w14:textFill>
                    </w:rPr>
                    <w:t>污水综合排放标准</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 xml:space="preserve">》（GB </w:t>
                  </w:r>
                  <w:r>
                    <w:rPr>
                      <w:rFonts w:hint="eastAsia" w:cs="Times New Roman"/>
                      <w:snapToGrid/>
                      <w:color w:val="000000" w:themeColor="text1"/>
                      <w:kern w:val="0"/>
                      <w:sz w:val="21"/>
                      <w:szCs w:val="21"/>
                      <w:lang w:val="en-US" w:eastAsia="zh-CN"/>
                      <w14:textFill>
                        <w14:solidFill>
                          <w14:schemeClr w14:val="tx1"/>
                        </w14:solidFill>
                      </w14:textFill>
                    </w:rPr>
                    <w:t>8978-1996</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及</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巴中经开区污水处理厂进水水质标准后，排至经开区污水处理厂</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深度</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处理</w:t>
                  </w:r>
                </w:p>
              </w:tc>
              <w:tc>
                <w:tcPr>
                  <w:tcW w:w="689" w:type="dxa"/>
                  <w:shd w:val="clear" w:color="auto" w:fill="auto"/>
                  <w:vAlign w:val="center"/>
                </w:tcPr>
                <w:p w14:paraId="4F9611F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658E7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61" w:type="dxa"/>
                  <w:shd w:val="clear" w:color="auto" w:fill="auto"/>
                  <w:vAlign w:val="center"/>
                </w:tcPr>
                <w:p w14:paraId="2E19594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第三十八条  ……禁止违法利用、占用嘉陵江流域河湖岸线。</w:t>
                  </w:r>
                </w:p>
              </w:tc>
              <w:tc>
                <w:tcPr>
                  <w:tcW w:w="3789" w:type="dxa"/>
                  <w:shd w:val="clear" w:color="auto" w:fill="auto"/>
                  <w:vAlign w:val="center"/>
                </w:tcPr>
                <w:p w14:paraId="05F9DF5E">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不涉及</w:t>
                  </w:r>
                </w:p>
              </w:tc>
              <w:tc>
                <w:tcPr>
                  <w:tcW w:w="689" w:type="dxa"/>
                  <w:shd w:val="clear" w:color="auto" w:fill="auto"/>
                  <w:vAlign w:val="center"/>
                </w:tcPr>
                <w:p w14:paraId="3DBF6FD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p>
              </w:tc>
            </w:tr>
            <w:tr w14:paraId="73AF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61" w:type="dxa"/>
                  <w:shd w:val="clear" w:color="auto" w:fill="auto"/>
                  <w:vAlign w:val="center"/>
                </w:tcPr>
                <w:p w14:paraId="55CF446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第六十四条  ……禁止向农用地排放重金属或者其他有毒有害物质含量超标的污水、污泥，以及可能造成土壤污染的清淤底泥、尾矿、矿渣等。</w:t>
                  </w:r>
                </w:p>
              </w:tc>
              <w:tc>
                <w:tcPr>
                  <w:tcW w:w="3789" w:type="dxa"/>
                  <w:shd w:val="clear" w:color="auto" w:fill="auto"/>
                  <w:vAlign w:val="center"/>
                </w:tcPr>
                <w:p w14:paraId="02A6CEDE">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不涉及</w:t>
                  </w:r>
                </w:p>
              </w:tc>
              <w:tc>
                <w:tcPr>
                  <w:tcW w:w="689" w:type="dxa"/>
                  <w:shd w:val="clear" w:color="auto" w:fill="auto"/>
                  <w:vAlign w:val="center"/>
                </w:tcPr>
                <w:p w14:paraId="370846B0">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0FD0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61" w:type="dxa"/>
                  <w:shd w:val="clear" w:color="auto" w:fill="auto"/>
                  <w:vAlign w:val="center"/>
                </w:tcPr>
                <w:p w14:paraId="6BFB8AB2">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第六十七条  ……禁止在合规园区外新建、扩建钢铁、石化化工、焦化、建材、有色金属等高污染项目……排污单位对污水进行预处理后向污水集中处理设施排放的，应当符合污水集中处理设施的接纳标准。</w:t>
                  </w:r>
                </w:p>
              </w:tc>
              <w:tc>
                <w:tcPr>
                  <w:tcW w:w="3789" w:type="dxa"/>
                  <w:shd w:val="clear" w:color="auto" w:fill="auto"/>
                  <w:vAlign w:val="center"/>
                </w:tcPr>
                <w:p w14:paraId="54A5B3D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项目</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属于C3031粘土砖瓦及建筑砌块制造、N7723固体废物治理，</w:t>
                  </w:r>
                  <w:r>
                    <w:rPr>
                      <w:rFonts w:hint="eastAsia" w:cs="Times New Roman"/>
                      <w:snapToGrid/>
                      <w:color w:val="000000" w:themeColor="text1"/>
                      <w:kern w:val="0"/>
                      <w:sz w:val="21"/>
                      <w:szCs w:val="21"/>
                      <w:lang w:val="en-US" w:eastAsia="zh-CN"/>
                      <w14:textFill>
                        <w14:solidFill>
                          <w14:schemeClr w14:val="tx1"/>
                        </w14:solidFill>
                      </w14:textFill>
                    </w:rPr>
                    <w:t>涉及建材制造行业，选址位于工业园区内，</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项目</w:t>
                  </w:r>
                  <w:r>
                    <w:rPr>
                      <w:rFonts w:hint="eastAsia" w:cs="Times New Roman"/>
                      <w:snapToGrid/>
                      <w:color w:val="000000" w:themeColor="text1"/>
                      <w:kern w:val="0"/>
                      <w:sz w:val="21"/>
                      <w:szCs w:val="21"/>
                      <w:lang w:val="en-US" w:eastAsia="zh-CN"/>
                      <w14:textFill>
                        <w14:solidFill>
                          <w14:schemeClr w14:val="tx1"/>
                        </w14:solidFill>
                      </w14:textFill>
                    </w:rPr>
                    <w:t>生活污水</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经厂区</w:t>
                  </w:r>
                  <w:r>
                    <w:rPr>
                      <w:rFonts w:hint="eastAsia" w:cs="Times New Roman"/>
                      <w:snapToGrid/>
                      <w:color w:val="000000" w:themeColor="text1"/>
                      <w:kern w:val="0"/>
                      <w:sz w:val="21"/>
                      <w:szCs w:val="21"/>
                      <w:lang w:val="en-US" w:eastAsia="zh-CN"/>
                      <w14:textFill>
                        <w14:solidFill>
                          <w14:schemeClr w14:val="tx1"/>
                        </w14:solidFill>
                      </w14:textFill>
                    </w:rPr>
                    <w:t>已建</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污水</w:t>
                  </w:r>
                  <w:r>
                    <w:rPr>
                      <w:rFonts w:hint="eastAsia" w:cs="Times New Roman"/>
                      <w:snapToGrid/>
                      <w:color w:val="000000" w:themeColor="text1"/>
                      <w:kern w:val="0"/>
                      <w:sz w:val="21"/>
                      <w:szCs w:val="21"/>
                      <w:lang w:val="en-US" w:eastAsia="zh-CN"/>
                      <w14:textFill>
                        <w14:solidFill>
                          <w14:schemeClr w14:val="tx1"/>
                        </w14:solidFill>
                      </w14:textFill>
                    </w:rPr>
                    <w:t>预</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处理</w:t>
                  </w:r>
                  <w:r>
                    <w:rPr>
                      <w:rFonts w:hint="eastAsia" w:cs="Times New Roman"/>
                      <w:snapToGrid/>
                      <w:color w:val="000000" w:themeColor="text1"/>
                      <w:kern w:val="0"/>
                      <w:sz w:val="21"/>
                      <w:szCs w:val="21"/>
                      <w:lang w:val="en-US" w:eastAsia="zh-CN"/>
                      <w14:textFill>
                        <w14:solidFill>
                          <w14:schemeClr w14:val="tx1"/>
                        </w14:solidFill>
                      </w14:textFill>
                    </w:rPr>
                    <w:t>池</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处理达</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到</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eastAsia" w:cs="Times New Roman"/>
                      <w:snapToGrid/>
                      <w:color w:val="000000" w:themeColor="text1"/>
                      <w:kern w:val="0"/>
                      <w:sz w:val="21"/>
                      <w:szCs w:val="21"/>
                      <w:lang w:val="en-US" w:eastAsia="zh-CN"/>
                      <w14:textFill>
                        <w14:solidFill>
                          <w14:schemeClr w14:val="tx1"/>
                        </w14:solidFill>
                      </w14:textFill>
                    </w:rPr>
                    <w:t>污水综合排放标准</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 xml:space="preserve">》（GB </w:t>
                  </w:r>
                  <w:r>
                    <w:rPr>
                      <w:rFonts w:hint="eastAsia" w:cs="Times New Roman"/>
                      <w:snapToGrid/>
                      <w:color w:val="000000" w:themeColor="text1"/>
                      <w:kern w:val="0"/>
                      <w:sz w:val="21"/>
                      <w:szCs w:val="21"/>
                      <w:lang w:val="en-US" w:eastAsia="zh-CN"/>
                      <w14:textFill>
                        <w14:solidFill>
                          <w14:schemeClr w14:val="tx1"/>
                        </w14:solidFill>
                      </w14:textFill>
                    </w:rPr>
                    <w:t>8978-1996</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及</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巴中经开区污水处理厂进水水质标准后，排至经开区污水处理厂</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深度</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处理。</w:t>
                  </w:r>
                </w:p>
              </w:tc>
              <w:tc>
                <w:tcPr>
                  <w:tcW w:w="689" w:type="dxa"/>
                  <w:shd w:val="clear" w:color="auto" w:fill="auto"/>
                  <w:vAlign w:val="center"/>
                </w:tcPr>
                <w:p w14:paraId="3685E8D3">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7893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161" w:type="dxa"/>
                  <w:shd w:val="clear" w:color="auto" w:fill="auto"/>
                  <w:vAlign w:val="center"/>
                </w:tcPr>
                <w:p w14:paraId="5E6F01D1">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第七十七条  ……禁止在嘉陵江流域重点生态功能区布局对生态系统有严重影响的产业。禁止重污染企业和项目向嘉陵江流域转移。</w:t>
                  </w:r>
                </w:p>
              </w:tc>
              <w:tc>
                <w:tcPr>
                  <w:tcW w:w="3789" w:type="dxa"/>
                  <w:shd w:val="clear" w:color="auto" w:fill="auto"/>
                  <w:vAlign w:val="center"/>
                </w:tcPr>
                <w:p w14:paraId="3ADCB9A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项目位于巴中经开区，不位于嘉陵江流域重点生态功能区，不属于重污染企业。</w:t>
                  </w:r>
                </w:p>
              </w:tc>
              <w:tc>
                <w:tcPr>
                  <w:tcW w:w="689" w:type="dxa"/>
                  <w:shd w:val="clear" w:color="auto" w:fill="auto"/>
                  <w:vAlign w:val="center"/>
                </w:tcPr>
                <w:p w14:paraId="317F46B6">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bl>
          <w:p w14:paraId="30D5D489">
            <w:pPr>
              <w:widowControl/>
              <w:numPr>
                <w:ilvl w:val="0"/>
                <w:numId w:val="0"/>
              </w:numPr>
              <w:spacing w:line="360" w:lineRule="auto"/>
              <w:ind w:firstLine="480" w:firstLineChars="200"/>
              <w:jc w:val="left"/>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由上表可知，本项目建设符合《四川省嘉陵江流域生态环境保护条例》</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要求</w:t>
            </w:r>
            <w:r>
              <w:rPr>
                <w:rFonts w:hint="eastAsia" w:cs="Times New Roman"/>
                <w:b w:val="0"/>
                <w:bCs w:val="0"/>
                <w:color w:val="000000" w:themeColor="text1"/>
                <w:sz w:val="24"/>
                <w:highlight w:val="none"/>
                <w:lang w:val="en-US" w:eastAsia="zh-CN"/>
                <w14:textFill>
                  <w14:solidFill>
                    <w14:schemeClr w14:val="tx1"/>
                  </w14:solidFill>
                </w14:textFill>
              </w:rPr>
              <w:t>。</w:t>
            </w:r>
          </w:p>
          <w:p w14:paraId="5F7040BD">
            <w:pPr>
              <w:widowControl/>
              <w:wordWrap/>
              <w:adjustRightInd/>
              <w:snapToGrid/>
              <w:spacing w:line="360" w:lineRule="auto"/>
              <w:ind w:firstLine="482" w:firstLineChars="200"/>
              <w:jc w:val="left"/>
              <w:textAlignment w:val="auto"/>
              <w:rPr>
                <w:rFonts w:hint="default" w:ascii="Times New Roman" w:hAnsi="Times New Roman" w:eastAsia="宋体" w:cs="Times New Roman"/>
                <w:b/>
                <w:color w:val="000000" w:themeColor="text1"/>
                <w:sz w:val="24"/>
                <w:szCs w:val="24"/>
                <w:highlight w:val="none"/>
                <w:lang w:bidi="en-US"/>
                <w14:textFill>
                  <w14:solidFill>
                    <w14:schemeClr w14:val="tx1"/>
                  </w14:solidFill>
                </w14:textFill>
              </w:rPr>
            </w:pPr>
            <w:r>
              <w:rPr>
                <w:rFonts w:hint="eastAsia" w:cs="Times New Roman"/>
                <w:b/>
                <w:color w:val="000000" w:themeColor="text1"/>
                <w:sz w:val="24"/>
                <w:szCs w:val="24"/>
                <w:highlight w:val="none"/>
                <w:lang w:val="en-US" w:eastAsia="zh-CN" w:bidi="en-US"/>
                <w14:textFill>
                  <w14:solidFill>
                    <w14:schemeClr w14:val="tx1"/>
                  </w14:solidFill>
                </w14:textFill>
              </w:rPr>
              <w:t>6</w:t>
            </w:r>
            <w:r>
              <w:rPr>
                <w:rFonts w:hint="default" w:ascii="Times New Roman" w:hAnsi="Times New Roman" w:eastAsia="宋体" w:cs="Times New Roman"/>
                <w:b/>
                <w:color w:val="000000" w:themeColor="text1"/>
                <w:sz w:val="24"/>
                <w:szCs w:val="24"/>
                <w:highlight w:val="none"/>
                <w:lang w:bidi="en-US"/>
                <w14:textFill>
                  <w14:solidFill>
                    <w14:schemeClr w14:val="tx1"/>
                  </w14:solidFill>
                </w14:textFill>
              </w:rPr>
              <w:t>、</w:t>
            </w:r>
            <w:r>
              <w:rPr>
                <w:rFonts w:hint="eastAsia" w:ascii="Times New Roman" w:hAnsi="Times New Roman" w:eastAsia="宋体" w:cs="Times New Roman"/>
                <w:b/>
                <w:color w:val="000000" w:themeColor="text1"/>
                <w:sz w:val="24"/>
                <w:szCs w:val="24"/>
                <w:highlight w:val="none"/>
                <w:lang w:eastAsia="zh-CN" w:bidi="en-US"/>
                <w14:textFill>
                  <w14:solidFill>
                    <w14:schemeClr w14:val="tx1"/>
                  </w14:solidFill>
                </w14:textFill>
              </w:rPr>
              <w:t>与</w:t>
            </w:r>
            <w:r>
              <w:rPr>
                <w:rFonts w:hint="eastAsia" w:cs="Times New Roman"/>
                <w:b/>
                <w:color w:val="000000" w:themeColor="text1"/>
                <w:sz w:val="24"/>
                <w:szCs w:val="24"/>
                <w:highlight w:val="none"/>
                <w:lang w:eastAsia="zh-CN" w:bidi="en-US"/>
                <w14:textFill>
                  <w14:solidFill>
                    <w14:schemeClr w14:val="tx1"/>
                  </w14:solidFill>
                </w14:textFill>
              </w:rPr>
              <w:t>相关污染防治政策、环保法律法规</w:t>
            </w:r>
            <w:r>
              <w:rPr>
                <w:rFonts w:hint="eastAsia" w:ascii="Times New Roman" w:hAnsi="Times New Roman" w:eastAsia="宋体" w:cs="Times New Roman"/>
                <w:b/>
                <w:color w:val="000000" w:themeColor="text1"/>
                <w:sz w:val="24"/>
                <w:szCs w:val="24"/>
                <w:highlight w:val="none"/>
                <w:lang w:eastAsia="zh-CN" w:bidi="en-US"/>
                <w14:textFill>
                  <w14:solidFill>
                    <w14:schemeClr w14:val="tx1"/>
                  </w14:solidFill>
                </w14:textFill>
              </w:rPr>
              <w:t>符合性分析</w:t>
            </w:r>
          </w:p>
          <w:p w14:paraId="0FE04D6B">
            <w:pPr>
              <w:widowControl/>
              <w:spacing w:line="360" w:lineRule="auto"/>
              <w:ind w:firstLine="482" w:firstLineChars="200"/>
              <w:jc w:val="left"/>
              <w:rPr>
                <w:rFonts w:hint="default" w:ascii="Times New Roman" w:hAnsi="Times New Roman"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highlight w:val="none"/>
                <w:lang w:eastAsia="zh-CN"/>
                <w14:textFill>
                  <w14:solidFill>
                    <w14:schemeClr w14:val="tx1"/>
                  </w14:solidFill>
                </w14:textFill>
              </w:rPr>
              <w:t>（</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1</w:t>
            </w:r>
            <w:r>
              <w:rPr>
                <w:rFonts w:hint="default" w:ascii="Times New Roman" w:hAnsi="Times New Roman" w:cs="Times New Roman"/>
                <w:b/>
                <w:bCs/>
                <w:color w:val="000000" w:themeColor="text1"/>
                <w:sz w:val="24"/>
                <w:highlight w:val="none"/>
                <w:lang w:eastAsia="zh-CN"/>
                <w14:textFill>
                  <w14:solidFill>
                    <w14:schemeClr w14:val="tx1"/>
                  </w14:solidFill>
                </w14:textFill>
              </w:rPr>
              <w:t>）与固体废物污染防治相关法律法规及政策</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符合性分析</w:t>
            </w:r>
          </w:p>
          <w:p w14:paraId="31707462">
            <w:pPr>
              <w:widowControl/>
              <w:spacing w:line="360" w:lineRule="auto"/>
              <w:ind w:firstLine="480" w:firstLineChars="200"/>
              <w:jc w:val="both"/>
              <w:rPr>
                <w:rFonts w:hint="default" w:ascii="Times New Roman" w:hAnsi="Times New Roman"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lang w:eastAsia="zh-CN"/>
                <w14:textFill>
                  <w14:solidFill>
                    <w14:schemeClr w14:val="tx1"/>
                  </w14:solidFill>
                </w14:textFill>
              </w:rPr>
              <w:t>本项目</w:t>
            </w:r>
            <w:r>
              <w:rPr>
                <w:rFonts w:hint="default" w:ascii="Times New Roman" w:hAnsi="Times New Roman" w:cs="Times New Roman"/>
                <w:color w:val="000000" w:themeColor="text1"/>
                <w:sz w:val="24"/>
                <w:highlight w:val="none"/>
                <w:lang w:val="en-US" w:eastAsia="zh-CN"/>
                <w14:textFill>
                  <w14:solidFill>
                    <w14:schemeClr w14:val="tx1"/>
                  </w14:solidFill>
                </w14:textFill>
              </w:rPr>
              <w:t>与固体废物污染防治相关法律法规及政策</w:t>
            </w:r>
            <w:r>
              <w:rPr>
                <w:rFonts w:hint="default" w:ascii="Times New Roman" w:hAnsi="Times New Roman" w:cs="Times New Roman"/>
                <w:color w:val="000000" w:themeColor="text1"/>
                <w:sz w:val="24"/>
                <w:highlight w:val="none"/>
                <w:lang w:eastAsia="zh-CN"/>
                <w14:textFill>
                  <w14:solidFill>
                    <w14:schemeClr w14:val="tx1"/>
                  </w14:solidFill>
                </w14:textFill>
              </w:rPr>
              <w:t>相关规定符合性分析见表1-</w:t>
            </w:r>
            <w:r>
              <w:rPr>
                <w:rFonts w:hint="eastAsia" w:cs="Times New Roman"/>
                <w:color w:val="000000" w:themeColor="text1"/>
                <w:sz w:val="24"/>
                <w:highlight w:val="none"/>
                <w:lang w:val="en-US" w:eastAsia="zh-CN"/>
                <w14:textFill>
                  <w14:solidFill>
                    <w14:schemeClr w14:val="tx1"/>
                  </w14:solidFill>
                </w14:textFill>
              </w:rPr>
              <w:t>12</w:t>
            </w:r>
            <w:r>
              <w:rPr>
                <w:rFonts w:hint="default" w:ascii="Times New Roman" w:hAnsi="Times New Roman" w:cs="Times New Roman"/>
                <w:color w:val="000000" w:themeColor="text1"/>
                <w:sz w:val="24"/>
                <w:highlight w:val="none"/>
                <w:lang w:eastAsia="zh-CN"/>
                <w14:textFill>
                  <w14:solidFill>
                    <w14:schemeClr w14:val="tx1"/>
                  </w14:solidFill>
                </w14:textFill>
              </w:rPr>
              <w:t>。</w:t>
            </w:r>
          </w:p>
          <w:p w14:paraId="7231C5BF">
            <w:pPr>
              <w:autoSpaceDE w:val="0"/>
              <w:autoSpaceDN w:val="0"/>
              <w:jc w:val="center"/>
              <w:rPr>
                <w:rFonts w:hint="eastAsia" w:eastAsia="宋体"/>
                <w:b/>
                <w:bCs/>
                <w:color w:val="000000" w:themeColor="text1"/>
                <w:spacing w:val="2"/>
                <w:position w:val="1"/>
                <w:sz w:val="21"/>
                <w:szCs w:val="21"/>
                <w:lang w:val="en-US" w:eastAsia="zh-CN"/>
                <w14:textFill>
                  <w14:solidFill>
                    <w14:schemeClr w14:val="tx1"/>
                  </w14:solidFill>
                </w14:textFill>
              </w:rPr>
            </w:pPr>
            <w:r>
              <w:rPr>
                <w:rFonts w:hint="eastAsia"/>
                <w:b/>
                <w:bCs/>
                <w:color w:val="000000" w:themeColor="text1"/>
                <w:spacing w:val="2"/>
                <w:position w:val="1"/>
                <w:sz w:val="21"/>
                <w:szCs w:val="21"/>
                <w14:textFill>
                  <w14:solidFill>
                    <w14:schemeClr w14:val="tx1"/>
                  </w14:solidFill>
                </w14:textFill>
              </w:rPr>
              <w:t>表1</w:t>
            </w:r>
            <w:r>
              <w:rPr>
                <w:b/>
                <w:bCs/>
                <w:color w:val="000000" w:themeColor="text1"/>
                <w:spacing w:val="2"/>
                <w:position w:val="1"/>
                <w:sz w:val="21"/>
                <w:szCs w:val="21"/>
                <w14:textFill>
                  <w14:solidFill>
                    <w14:schemeClr w14:val="tx1"/>
                  </w14:solidFill>
                </w14:textFill>
              </w:rPr>
              <w:t>-</w:t>
            </w:r>
            <w:r>
              <w:rPr>
                <w:rFonts w:hint="eastAsia"/>
                <w:b/>
                <w:bCs/>
                <w:color w:val="000000" w:themeColor="text1"/>
                <w:spacing w:val="2"/>
                <w:position w:val="1"/>
                <w:sz w:val="21"/>
                <w:szCs w:val="21"/>
                <w:lang w:val="en-US" w:eastAsia="zh-CN"/>
                <w14:textFill>
                  <w14:solidFill>
                    <w14:schemeClr w14:val="tx1"/>
                  </w14:solidFill>
                </w14:textFill>
              </w:rPr>
              <w:t>12</w:t>
            </w:r>
            <w:r>
              <w:rPr>
                <w:b/>
                <w:bCs/>
                <w:color w:val="000000" w:themeColor="text1"/>
                <w:spacing w:val="2"/>
                <w:position w:val="1"/>
                <w:sz w:val="21"/>
                <w:szCs w:val="21"/>
                <w14:textFill>
                  <w14:solidFill>
                    <w14:schemeClr w14:val="tx1"/>
                  </w14:solidFill>
                </w14:textFill>
              </w:rPr>
              <w:t xml:space="preserve"> </w:t>
            </w:r>
            <w:r>
              <w:rPr>
                <w:rFonts w:hint="eastAsia"/>
                <w:b/>
                <w:bCs/>
                <w:color w:val="000000" w:themeColor="text1"/>
                <w:spacing w:val="2"/>
                <w:position w:val="1"/>
                <w:sz w:val="21"/>
                <w:szCs w:val="21"/>
                <w14:textFill>
                  <w14:solidFill>
                    <w14:schemeClr w14:val="tx1"/>
                  </w14:solidFill>
                </w14:textFill>
              </w:rPr>
              <w:t>与固体废物污染防治相关法律法规及政策符合性分析</w:t>
            </w:r>
            <w:r>
              <w:rPr>
                <w:rFonts w:hint="eastAsia"/>
                <w:b/>
                <w:bCs/>
                <w:color w:val="000000" w:themeColor="text1"/>
                <w:spacing w:val="2"/>
                <w:position w:val="1"/>
                <w:sz w:val="21"/>
                <w:szCs w:val="21"/>
                <w:lang w:val="en-US" w:eastAsia="zh-CN"/>
                <w14:textFill>
                  <w14:solidFill>
                    <w14:schemeClr w14:val="tx1"/>
                  </w14:solidFill>
                </w14:textFill>
              </w:rPr>
              <w:t>一览表</w:t>
            </w:r>
          </w:p>
          <w:tbl>
            <w:tblPr>
              <w:tblStyle w:val="125"/>
              <w:tblW w:w="79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11"/>
              <w:gridCol w:w="468"/>
              <w:gridCol w:w="2640"/>
              <w:gridCol w:w="2634"/>
              <w:gridCol w:w="685"/>
            </w:tblGrid>
            <w:tr w14:paraId="5B28B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Align w:val="center"/>
                </w:tcPr>
                <w:p w14:paraId="277A209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相关文件</w:t>
                  </w:r>
                </w:p>
              </w:tc>
              <w:tc>
                <w:tcPr>
                  <w:tcW w:w="3108" w:type="dxa"/>
                  <w:gridSpan w:val="2"/>
                  <w:vAlign w:val="center"/>
                </w:tcPr>
                <w:p w14:paraId="19A604E1">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相关内容</w:t>
                  </w:r>
                </w:p>
              </w:tc>
              <w:tc>
                <w:tcPr>
                  <w:tcW w:w="2634" w:type="dxa"/>
                  <w:vAlign w:val="center"/>
                </w:tcPr>
                <w:p w14:paraId="0B1D2D68">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w:t>
                  </w:r>
                </w:p>
              </w:tc>
              <w:tc>
                <w:tcPr>
                  <w:tcW w:w="685" w:type="dxa"/>
                  <w:vAlign w:val="center"/>
                </w:tcPr>
                <w:p w14:paraId="2602207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符合性</w:t>
                  </w:r>
                </w:p>
              </w:tc>
            </w:tr>
            <w:tr w14:paraId="5CE43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restart"/>
                  <w:vAlign w:val="center"/>
                </w:tcPr>
                <w:p w14:paraId="10D1ED17">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《固体废物再生利用污染防治技术导则》(HJ1091-2020)</w:t>
                  </w:r>
                </w:p>
              </w:tc>
              <w:tc>
                <w:tcPr>
                  <w:tcW w:w="468" w:type="dxa"/>
                  <w:vMerge w:val="restart"/>
                  <w:vAlign w:val="center"/>
                </w:tcPr>
                <w:p w14:paraId="781EEB2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4、总体要求</w:t>
                  </w:r>
                </w:p>
              </w:tc>
              <w:tc>
                <w:tcPr>
                  <w:tcW w:w="2640" w:type="dxa"/>
                  <w:tcBorders>
                    <w:bottom w:val="single" w:color="000000" w:sz="6" w:space="0"/>
                  </w:tcBorders>
                  <w:vAlign w:val="center"/>
                </w:tcPr>
                <w:p w14:paraId="0977668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4.1固体废物再生利用应遵循环境安全优先的原则，保证固体废物再生利用全过程的环境安全与人体健康</w:t>
                  </w:r>
                </w:p>
              </w:tc>
              <w:tc>
                <w:tcPr>
                  <w:tcW w:w="2634" w:type="dxa"/>
                  <w:tcBorders>
                    <w:bottom w:val="single" w:color="000000" w:sz="6" w:space="0"/>
                  </w:tcBorders>
                  <w:vAlign w:val="center"/>
                </w:tcPr>
                <w:p w14:paraId="533262D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高度重视环境安全与人员安全健康</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避免对环境和人员安全产生影响</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w:t>
                  </w:r>
                </w:p>
              </w:tc>
              <w:tc>
                <w:tcPr>
                  <w:tcW w:w="685" w:type="dxa"/>
                  <w:tcBorders>
                    <w:bottom w:val="single" w:color="000000" w:sz="6" w:space="0"/>
                  </w:tcBorders>
                  <w:vAlign w:val="center"/>
                </w:tcPr>
                <w:p w14:paraId="015EE1C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5B2ED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3A549DD7">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vAlign w:val="center"/>
                </w:tcPr>
                <w:p w14:paraId="1959FBE8">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tcBorders>
                    <w:top w:val="single" w:color="000000" w:sz="6" w:space="0"/>
                  </w:tcBorders>
                  <w:vAlign w:val="center"/>
                </w:tcPr>
                <w:p w14:paraId="2BF12516">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4.2进行固体废物再生利用技术选择时，应在固体废物再生利用技术生命周期评价结果的基础上，结合相关法规及行业的产业政策要求</w:t>
                  </w:r>
                </w:p>
              </w:tc>
              <w:tc>
                <w:tcPr>
                  <w:tcW w:w="2634" w:type="dxa"/>
                  <w:tcBorders>
                    <w:top w:val="single" w:color="000000" w:sz="6" w:space="0"/>
                  </w:tcBorders>
                  <w:vAlign w:val="center"/>
                </w:tcPr>
                <w:p w14:paraId="0CBCB8D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项目工艺设备由专业厂家提供和维护，使用设备不属于《产业结构调整指导目录(2024年本)》中淘汰类</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符合产业政策要求。</w:t>
                  </w:r>
                </w:p>
              </w:tc>
              <w:tc>
                <w:tcPr>
                  <w:tcW w:w="685" w:type="dxa"/>
                  <w:tcBorders>
                    <w:top w:val="single" w:color="000000" w:sz="6" w:space="0"/>
                  </w:tcBorders>
                  <w:vAlign w:val="center"/>
                </w:tcPr>
                <w:p w14:paraId="13508E8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52DD4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4415950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vAlign w:val="center"/>
                </w:tcPr>
                <w:p w14:paraId="60C2E3D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vAlign w:val="center"/>
                </w:tcPr>
                <w:p w14:paraId="4C0F0CE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4.3固体废物再生利用建设项目的选址应符合区域性环境保护规划和当地的城乡总体规划</w:t>
                  </w:r>
                </w:p>
              </w:tc>
              <w:tc>
                <w:tcPr>
                  <w:tcW w:w="2634" w:type="dxa"/>
                  <w:vAlign w:val="center"/>
                </w:tcPr>
                <w:p w14:paraId="2C1E0254">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本项目租赁园区现有厂房进行生产，符合区域规划</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p>
              </w:tc>
              <w:tc>
                <w:tcPr>
                  <w:tcW w:w="685" w:type="dxa"/>
                  <w:vAlign w:val="center"/>
                </w:tcPr>
                <w:p w14:paraId="7586012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33116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36C50AD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vAlign w:val="center"/>
                </w:tcPr>
                <w:p w14:paraId="46F87BC7">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vAlign w:val="center"/>
                </w:tcPr>
                <w:p w14:paraId="412196DE">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4.4固体废物再生利用建设项目的设计、施工、验收和运行应遵守国家现行的相关法规的规定，同时建立完善的环境管理制度，包括环境影响评价、环境管理计划、环境保护责任、排污许可、监测、信息公开、环境应急预案和环境保护档案管理等制度。</w:t>
                  </w:r>
                </w:p>
              </w:tc>
              <w:tc>
                <w:tcPr>
                  <w:tcW w:w="2634" w:type="dxa"/>
                  <w:vAlign w:val="center"/>
                </w:tcPr>
                <w:p w14:paraId="49D62BD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依法开展</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环境影响评价，后续按要求开展排污许可、应急预案</w:t>
                  </w:r>
                  <w:r>
                    <w:rPr>
                      <w:rFonts w:hint="eastAsia" w:cs="Times New Roman"/>
                      <w:snapToGrid/>
                      <w:color w:val="000000" w:themeColor="text1"/>
                      <w:kern w:val="0"/>
                      <w:sz w:val="21"/>
                      <w:szCs w:val="21"/>
                      <w:lang w:val="en-US" w:eastAsia="zh-CN"/>
                      <w14:textFill>
                        <w14:solidFill>
                          <w14:schemeClr w14:val="tx1"/>
                        </w14:solidFill>
                      </w14:textFill>
                    </w:rPr>
                    <w:t>申报及编制</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等工作</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并依法发布环境治理信息。</w:t>
                  </w:r>
                </w:p>
              </w:tc>
              <w:tc>
                <w:tcPr>
                  <w:tcW w:w="685" w:type="dxa"/>
                  <w:vAlign w:val="center"/>
                </w:tcPr>
                <w:p w14:paraId="3CDE47B6">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6D948A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3DF6722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vAlign w:val="center"/>
                </w:tcPr>
                <w:p w14:paraId="1AB9B99E">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vAlign w:val="center"/>
                </w:tcPr>
                <w:p w14:paraId="4C6769C6">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4.5应对固体废物再生利用各技术环节的环境污染因子进行识别，采取有效污染控制措施，配备污染物监测设备设施，避免污染物的无组织排放，防止发生二次污染，妥善处置产生的废物。</w:t>
                  </w:r>
                </w:p>
              </w:tc>
              <w:tc>
                <w:tcPr>
                  <w:tcW w:w="2634" w:type="dxa"/>
                  <w:vAlign w:val="center"/>
                </w:tcPr>
                <w:p w14:paraId="67F20C2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本项目各生产环节排放的污染物均得到有效治理和达标排放，有效避免了</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二次污染。</w:t>
                  </w:r>
                </w:p>
              </w:tc>
              <w:tc>
                <w:tcPr>
                  <w:tcW w:w="685" w:type="dxa"/>
                  <w:vAlign w:val="center"/>
                </w:tcPr>
                <w:p w14:paraId="11545DF9">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0B314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2C3DC0B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vAlign w:val="center"/>
                </w:tcPr>
                <w:p w14:paraId="06491124">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vAlign w:val="center"/>
                </w:tcPr>
                <w:p w14:paraId="2F05EF1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4.6固体废物再生利用过程产生的各种污染物的排放应满足国家和地方的污染物排放(控制)标准与排污许可要求</w:t>
                  </w:r>
                </w:p>
              </w:tc>
              <w:tc>
                <w:tcPr>
                  <w:tcW w:w="2634" w:type="dxa"/>
                  <w:vAlign w:val="center"/>
                </w:tcPr>
                <w:p w14:paraId="27C3C4AE">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通过后文工程分析，</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粉尘</w:t>
                  </w:r>
                  <w:r>
                    <w:rPr>
                      <w:rFonts w:hint="eastAsia" w:cs="Times New Roman"/>
                      <w:snapToGrid/>
                      <w:color w:val="000000" w:themeColor="text1"/>
                      <w:kern w:val="0"/>
                      <w:sz w:val="21"/>
                      <w:szCs w:val="21"/>
                      <w:lang w:val="en-US" w:eastAsia="zh-CN"/>
                      <w14:textFill>
                        <w14:solidFill>
                          <w14:schemeClr w14:val="tx1"/>
                        </w14:solidFill>
                      </w14:textFill>
                    </w:rPr>
                    <w:t>颗粒物满足</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《大气污染物综合排放标准》(GB16297-1996)表2中颗粒物排放要求</w:t>
                  </w:r>
                  <w:r>
                    <w:rPr>
                      <w:rFonts w:hint="eastAsia" w:cs="Times New Roman"/>
                      <w:snapToGrid/>
                      <w:color w:val="000000" w:themeColor="text1"/>
                      <w:kern w:val="0"/>
                      <w:sz w:val="21"/>
                      <w:szCs w:val="21"/>
                      <w:lang w:eastAsia="zh-CN"/>
                      <w14:textFill>
                        <w14:solidFill>
                          <w14:schemeClr w14:val="tx1"/>
                        </w14:solidFill>
                      </w14:textFill>
                    </w:rPr>
                    <w:t>；</w:t>
                  </w:r>
                  <w:r>
                    <w:rPr>
                      <w:rFonts w:hint="eastAsia" w:cs="Times New Roman"/>
                      <w:snapToGrid/>
                      <w:color w:val="000000" w:themeColor="text1"/>
                      <w:kern w:val="0"/>
                      <w:sz w:val="21"/>
                      <w:szCs w:val="21"/>
                      <w:lang w:val="en-US" w:eastAsia="zh-CN"/>
                      <w14:textFill>
                        <w14:solidFill>
                          <w14:schemeClr w14:val="tx1"/>
                        </w14:solidFill>
                      </w14:textFill>
                    </w:rPr>
                    <w:t>恶臭气体排放满足《恶臭污染物排放标准》（GB14554-93）中表1、表2限值</w:t>
                  </w:r>
                </w:p>
              </w:tc>
              <w:tc>
                <w:tcPr>
                  <w:tcW w:w="685" w:type="dxa"/>
                  <w:vAlign w:val="center"/>
                </w:tcPr>
                <w:p w14:paraId="53FDEAAE">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72EDB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77894F0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vAlign w:val="center"/>
                </w:tcPr>
                <w:p w14:paraId="6C47059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vMerge w:val="restart"/>
                  <w:vAlign w:val="center"/>
                </w:tcPr>
                <w:p w14:paraId="37AE554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4.7固体废物再生利用产物作为产品的，应符合GB</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 xml:space="preserve"> </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34330中要求的国家、地方制定或行业通行的产品质量标准，与国家相关污染控制标准或技术规范要求，包括该产物生产过程中排放到环境中的特征污染物含量标准和该产物中特征污染物的含量。</w:t>
                  </w:r>
                </w:p>
              </w:tc>
              <w:tc>
                <w:tcPr>
                  <w:tcW w:w="2634" w:type="dxa"/>
                  <w:vMerge w:val="restart"/>
                  <w:vAlign w:val="center"/>
                </w:tcPr>
                <w:p w14:paraId="6C1C4CC1">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本项目产品有稳定、合理的市场需求，符合GB34330中不作为固体废物条件</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符合</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《陆上石油天然气开采水基钻井废弃物处理处置及资源化利用技术规范》(SY/T7466-2020)和《固体废物再生利用污染防治技术导则（HJ1091-2020）中的相关要求</w:t>
                  </w:r>
                </w:p>
              </w:tc>
              <w:tc>
                <w:tcPr>
                  <w:tcW w:w="685" w:type="dxa"/>
                  <w:tcBorders>
                    <w:bottom w:val="single" w:color="000000" w:sz="6" w:space="0"/>
                  </w:tcBorders>
                  <w:vAlign w:val="center"/>
                </w:tcPr>
                <w:p w14:paraId="6F5946E6">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1BF2F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46B9932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vAlign w:val="center"/>
                </w:tcPr>
                <w:p w14:paraId="518C70B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vMerge w:val="continue"/>
                  <w:vAlign w:val="center"/>
                </w:tcPr>
                <w:p w14:paraId="42B01A5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34" w:type="dxa"/>
                  <w:vMerge w:val="continue"/>
                  <w:vAlign w:val="center"/>
                </w:tcPr>
                <w:p w14:paraId="1EAB588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685" w:type="dxa"/>
                  <w:tcBorders>
                    <w:top w:val="single" w:color="000000" w:sz="6" w:space="0"/>
                  </w:tcBorders>
                  <w:vAlign w:val="center"/>
                </w:tcPr>
                <w:p w14:paraId="0C95EF76">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r>
            <w:tr w14:paraId="3A720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558F6B18">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restart"/>
                  <w:tcBorders>
                    <w:bottom w:val="nil"/>
                  </w:tcBorders>
                  <w:vAlign w:val="center"/>
                </w:tcPr>
                <w:p w14:paraId="0A17B67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5、主要工艺单元污染防治技术要求(5.1</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一</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般规定)</w:t>
                  </w:r>
                </w:p>
              </w:tc>
              <w:tc>
                <w:tcPr>
                  <w:tcW w:w="2640" w:type="dxa"/>
                  <w:vAlign w:val="center"/>
                </w:tcPr>
                <w:p w14:paraId="27761AC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5.1.1进行再生利用作业前，应明确固体废物的理化特性，并采取相应的安全防护措施，以防止固体废物在清洗、破碎、中和反应等过程中引起有毒有害物质的释放</w:t>
                  </w:r>
                </w:p>
              </w:tc>
              <w:tc>
                <w:tcPr>
                  <w:tcW w:w="2634" w:type="dxa"/>
                  <w:vAlign w:val="center"/>
                </w:tcPr>
                <w:p w14:paraId="5775C25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本项目参照了同类型水基岩屑组成成分</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巴中地区河道淤泥组分，采取了必要的安全防护措施和大气治理措施</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避免</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有毒有害物质的释放</w:t>
                  </w:r>
                </w:p>
              </w:tc>
              <w:tc>
                <w:tcPr>
                  <w:tcW w:w="685" w:type="dxa"/>
                  <w:vAlign w:val="center"/>
                </w:tcPr>
                <w:p w14:paraId="15CA9E5E">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44716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7272951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tcBorders>
                    <w:top w:val="nil"/>
                    <w:bottom w:val="nil"/>
                  </w:tcBorders>
                  <w:vAlign w:val="center"/>
                </w:tcPr>
                <w:p w14:paraId="24FEF14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vAlign w:val="center"/>
                </w:tcPr>
                <w:p w14:paraId="0A43715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5.1.2具有物理化学危险特性的固体废物，应首先进行稳定化处理。</w:t>
                  </w:r>
                </w:p>
              </w:tc>
              <w:tc>
                <w:tcPr>
                  <w:tcW w:w="2634" w:type="dxa"/>
                  <w:vAlign w:val="center"/>
                </w:tcPr>
                <w:p w14:paraId="30D82C5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本项目不涉及具有物理化学危险特性的固体废物</w:t>
                  </w:r>
                </w:p>
              </w:tc>
              <w:tc>
                <w:tcPr>
                  <w:tcW w:w="685" w:type="dxa"/>
                  <w:vAlign w:val="center"/>
                </w:tcPr>
                <w:p w14:paraId="2848FCE7">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729DD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01B1444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tcBorders>
                    <w:top w:val="nil"/>
                    <w:bottom w:val="nil"/>
                  </w:tcBorders>
                  <w:vAlign w:val="center"/>
                </w:tcPr>
                <w:p w14:paraId="7520B6D8">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vAlign w:val="center"/>
                </w:tcPr>
                <w:p w14:paraId="63539448">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5.1.5应采取大气污染控制措施，大气污染物排放应满足特定行业排放(控制)标准的要求。</w:t>
                  </w:r>
                </w:p>
              </w:tc>
              <w:tc>
                <w:tcPr>
                  <w:tcW w:w="2634" w:type="dxa"/>
                  <w:vAlign w:val="center"/>
                </w:tcPr>
                <w:p w14:paraId="1F04CFB5">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通过后文工程分析，</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粉尘</w:t>
                  </w:r>
                  <w:r>
                    <w:rPr>
                      <w:rFonts w:hint="eastAsia" w:cs="Times New Roman"/>
                      <w:snapToGrid/>
                      <w:color w:val="000000" w:themeColor="text1"/>
                      <w:kern w:val="0"/>
                      <w:sz w:val="21"/>
                      <w:szCs w:val="21"/>
                      <w:lang w:val="en-US" w:eastAsia="zh-CN"/>
                      <w14:textFill>
                        <w14:solidFill>
                          <w14:schemeClr w14:val="tx1"/>
                        </w14:solidFill>
                      </w14:textFill>
                    </w:rPr>
                    <w:t>颗粒物满足</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《大气污染物综合排放标准》(GB16297-1996)表2中颗粒物排放要求</w:t>
                  </w:r>
                  <w:r>
                    <w:rPr>
                      <w:rFonts w:hint="eastAsia" w:cs="Times New Roman"/>
                      <w:snapToGrid/>
                      <w:color w:val="000000" w:themeColor="text1"/>
                      <w:kern w:val="0"/>
                      <w:sz w:val="21"/>
                      <w:szCs w:val="21"/>
                      <w:lang w:eastAsia="zh-CN"/>
                      <w14:textFill>
                        <w14:solidFill>
                          <w14:schemeClr w14:val="tx1"/>
                        </w14:solidFill>
                      </w14:textFill>
                    </w:rPr>
                    <w:t>；</w:t>
                  </w:r>
                  <w:r>
                    <w:rPr>
                      <w:rFonts w:hint="eastAsia" w:cs="Times New Roman"/>
                      <w:snapToGrid/>
                      <w:color w:val="000000" w:themeColor="text1"/>
                      <w:kern w:val="0"/>
                      <w:sz w:val="21"/>
                      <w:szCs w:val="21"/>
                      <w:lang w:val="en-US" w:eastAsia="zh-CN"/>
                      <w14:textFill>
                        <w14:solidFill>
                          <w14:schemeClr w14:val="tx1"/>
                        </w14:solidFill>
                      </w14:textFill>
                    </w:rPr>
                    <w:t>恶臭气体排放满足《恶臭污染物排放标准》（GB14554-93）中表1、表2限值</w:t>
                  </w:r>
                </w:p>
              </w:tc>
              <w:tc>
                <w:tcPr>
                  <w:tcW w:w="685" w:type="dxa"/>
                  <w:vAlign w:val="center"/>
                </w:tcPr>
                <w:p w14:paraId="6BE09E97">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21EB1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5664E52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tcBorders>
                    <w:top w:val="nil"/>
                    <w:bottom w:val="nil"/>
                  </w:tcBorders>
                  <w:vAlign w:val="center"/>
                </w:tcPr>
                <w:p w14:paraId="360BD541">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vAlign w:val="center"/>
                </w:tcPr>
                <w:p w14:paraId="43195F8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5.1.8应防止噪声污染。设备运转时厂界噪声应符合GB12348的要求，作业车间噪声应符合GBZ2.2的要求</w:t>
                  </w:r>
                </w:p>
              </w:tc>
              <w:tc>
                <w:tcPr>
                  <w:tcW w:w="2634" w:type="dxa"/>
                  <w:vAlign w:val="center"/>
                </w:tcPr>
                <w:p w14:paraId="4F511D4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本项目设备噪声经选用低噪声设备、减振等降噪措施后，厂界噪声能满足GB12348的要求，作业车间噪声能符合GBZ2.2的要求</w:t>
                  </w:r>
                </w:p>
              </w:tc>
              <w:tc>
                <w:tcPr>
                  <w:tcW w:w="685" w:type="dxa"/>
                  <w:vAlign w:val="center"/>
                </w:tcPr>
                <w:p w14:paraId="1D8E958E">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70347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1EC4B3F5">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tcBorders>
                    <w:top w:val="nil"/>
                  </w:tcBorders>
                  <w:vAlign w:val="center"/>
                </w:tcPr>
                <w:p w14:paraId="780A4E41">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vAlign w:val="center"/>
                </w:tcPr>
                <w:p w14:paraId="2CC84BB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5.1.10危险废物的贮存、包装、处置等应符合GB18597、HJ2042等危险废物专用标准的要求</w:t>
                  </w:r>
                </w:p>
              </w:tc>
              <w:tc>
                <w:tcPr>
                  <w:tcW w:w="2634" w:type="dxa"/>
                  <w:vAlign w:val="center"/>
                </w:tcPr>
                <w:p w14:paraId="5976A0B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本项目废含油抹布、</w:t>
                  </w:r>
                  <w:r>
                    <w:rPr>
                      <w:rFonts w:hint="eastAsia" w:cs="Times New Roman"/>
                      <w:snapToGrid/>
                      <w:color w:val="000000" w:themeColor="text1"/>
                      <w:kern w:val="0"/>
                      <w:sz w:val="21"/>
                      <w:szCs w:val="21"/>
                      <w:lang w:val="en-US" w:eastAsia="zh-CN"/>
                      <w14:textFill>
                        <w14:solidFill>
                          <w14:schemeClr w14:val="tx1"/>
                        </w14:solidFill>
                      </w14:textFill>
                    </w:rPr>
                    <w:t>油水分离器废油、</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废</w:t>
                  </w:r>
                  <w:r>
                    <w:rPr>
                      <w:rFonts w:hint="eastAsia" w:cs="Times New Roman"/>
                      <w:snapToGrid/>
                      <w:color w:val="000000" w:themeColor="text1"/>
                      <w:kern w:val="0"/>
                      <w:sz w:val="21"/>
                      <w:szCs w:val="21"/>
                      <w:lang w:val="en-US" w:eastAsia="zh-CN"/>
                      <w14:textFill>
                        <w14:solidFill>
                          <w14:schemeClr w14:val="tx1"/>
                        </w14:solidFill>
                      </w14:textFill>
                    </w:rPr>
                    <w:t>润滑</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油和废</w:t>
                  </w:r>
                  <w:r>
                    <w:rPr>
                      <w:rFonts w:hint="eastAsia" w:cs="Times New Roman"/>
                      <w:snapToGrid/>
                      <w:color w:val="000000" w:themeColor="text1"/>
                      <w:kern w:val="0"/>
                      <w:sz w:val="21"/>
                      <w:szCs w:val="21"/>
                      <w:lang w:val="en-US" w:eastAsia="zh-CN"/>
                      <w14:textFill>
                        <w14:solidFill>
                          <w14:schemeClr w14:val="tx1"/>
                        </w14:solidFill>
                      </w14:textFill>
                    </w:rPr>
                    <w:t>润滑油</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桶贮存、包装、处置符合GB18597、HJ2042等危险废物专用标准的要求</w:t>
                  </w:r>
                </w:p>
              </w:tc>
              <w:tc>
                <w:tcPr>
                  <w:tcW w:w="685" w:type="dxa"/>
                  <w:vAlign w:val="center"/>
                </w:tcPr>
                <w:p w14:paraId="7A0691F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6A3EB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540317A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restart"/>
                  <w:vAlign w:val="center"/>
                </w:tcPr>
                <w:p w14:paraId="4514089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5.3干燥技术要求</w:t>
                  </w:r>
                </w:p>
              </w:tc>
              <w:tc>
                <w:tcPr>
                  <w:tcW w:w="2640" w:type="dxa"/>
                  <w:tcBorders>
                    <w:bottom w:val="single" w:color="auto" w:sz="4" w:space="0"/>
                  </w:tcBorders>
                  <w:vAlign w:val="center"/>
                </w:tcPr>
                <w:p w14:paraId="079E204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5.3.3应根据固体废物的物理性质、化学性质及其它性质，结合干燥技术的适用性合理选择干燥技术。溶液、悬浮液或泥浆状废物的干燥宜选择喷雾干燥技术；无凝聚作用的散粒状废物的干燥宜选择流化床干燥技术；粉粒状废物的干燥宜选择气流干燥技术；粒状或小块状废物的干燥宜选择回转圆筒干燥技术；少量热</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敏性、易化废物的干燥宜选择厢式干燥技术</w:t>
                  </w:r>
                </w:p>
              </w:tc>
              <w:tc>
                <w:tcPr>
                  <w:tcW w:w="2634" w:type="dxa"/>
                  <w:tcBorders>
                    <w:bottom w:val="single" w:color="auto" w:sz="4" w:space="0"/>
                  </w:tcBorders>
                  <w:vAlign w:val="center"/>
                </w:tcPr>
                <w:p w14:paraId="25B9293F">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本项目利用</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水基岩屑</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为小块状，综合考虑选用双轴搅拌+滚筒烘干方式进行干燥</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利用河道淤泥为</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泥浆状</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eastAsia" w:cs="Times New Roman"/>
                      <w:snapToGrid/>
                      <w:color w:val="000000" w:themeColor="text1"/>
                      <w:kern w:val="0"/>
                      <w:sz w:val="21"/>
                      <w:szCs w:val="21"/>
                      <w:lang w:val="en-US" w:eastAsia="zh-CN"/>
                      <w14:textFill>
                        <w14:solidFill>
                          <w14:schemeClr w14:val="tx1"/>
                        </w14:solidFill>
                      </w14:textFill>
                    </w:rPr>
                    <w:t>使用物理压滤和添加粉煤灰干化方式，河道淤泥不涉及烘干</w:t>
                  </w:r>
                </w:p>
              </w:tc>
              <w:tc>
                <w:tcPr>
                  <w:tcW w:w="685" w:type="dxa"/>
                  <w:vMerge w:val="restart"/>
                  <w:vAlign w:val="center"/>
                </w:tcPr>
                <w:p w14:paraId="3223909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3AF1B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56005C91">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vAlign w:val="center"/>
                </w:tcPr>
                <w:p w14:paraId="1E047CE5">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tcBorders>
                    <w:top w:val="single" w:color="auto" w:sz="4" w:space="0"/>
                    <w:bottom w:val="single" w:color="auto" w:sz="4" w:space="0"/>
                  </w:tcBorders>
                  <w:vAlign w:val="center"/>
                </w:tcPr>
                <w:p w14:paraId="24438F60">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5.3.4应在干燥前明确固体废物的理化特性，以确定干燥介质的种类、干燥方法和干燥设备，具体包括：(1)物理性质。如主要组成、含水率、比热容、热导率等；液态废物还应明确浓度、粘度及表面张力等；(2)化学性质。如热敏性、毒性、可燃性、氧化性、酸碱度、摩擦带电性、吸水性等；(3)其他性质。如膏糊状废物的粘附性、触变性等</w:t>
                  </w:r>
                </w:p>
              </w:tc>
              <w:tc>
                <w:tcPr>
                  <w:tcW w:w="2634" w:type="dxa"/>
                  <w:tcBorders>
                    <w:top w:val="single" w:color="auto" w:sz="4" w:space="0"/>
                    <w:bottom w:val="single" w:color="auto" w:sz="4" w:space="0"/>
                  </w:tcBorders>
                  <w:vAlign w:val="center"/>
                </w:tcPr>
                <w:p w14:paraId="598701E4">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本项目综合利用一般固废为小块状</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和淤泥状</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；本项目投运后，建设单位需明确接收水基岩屑、</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河道</w:t>
                  </w:r>
                  <w:r>
                    <w:rPr>
                      <w:rFonts w:hint="eastAsia" w:cs="Times New Roman"/>
                      <w:snapToGrid/>
                      <w:color w:val="000000" w:themeColor="text1"/>
                      <w:kern w:val="0"/>
                      <w:sz w:val="21"/>
                      <w:szCs w:val="21"/>
                      <w:lang w:val="en-US" w:eastAsia="zh-CN"/>
                      <w14:textFill>
                        <w14:solidFill>
                          <w14:schemeClr w14:val="tx1"/>
                        </w14:solidFill>
                      </w14:textFill>
                    </w:rPr>
                    <w:t>淤泥</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的</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理化</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特性</w:t>
                  </w:r>
                </w:p>
              </w:tc>
              <w:tc>
                <w:tcPr>
                  <w:tcW w:w="685" w:type="dxa"/>
                  <w:vMerge w:val="continue"/>
                  <w:tcBorders>
                    <w:bottom w:val="single" w:color="auto" w:sz="4" w:space="0"/>
                  </w:tcBorders>
                  <w:vAlign w:val="center"/>
                </w:tcPr>
                <w:p w14:paraId="58AE04C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r>
            <w:tr w14:paraId="03BE7C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7D433D5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vAlign w:val="center"/>
                </w:tcPr>
                <w:p w14:paraId="6A8AA020">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tcBorders>
                    <w:top w:val="single" w:color="auto" w:sz="4" w:space="0"/>
                    <w:bottom w:val="single" w:color="auto" w:sz="4" w:space="0"/>
                  </w:tcBorders>
                  <w:vAlign w:val="center"/>
                </w:tcPr>
                <w:p w14:paraId="48A42ECC">
                  <w:pPr>
                    <w:widowControl w:val="0"/>
                    <w:kinsoku/>
                    <w:autoSpaceDE w:val="0"/>
                    <w:autoSpaceDN w:val="0"/>
                    <w:adjustRightInd w:val="0"/>
                    <w:snapToGrid/>
                    <w:spacing w:line="240" w:lineRule="auto"/>
                    <w:jc w:val="center"/>
                    <w:textAlignment w:val="auto"/>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5.3.5有下列任一种情况时，应选择闭路循环式干燥设备及废气处理设施，避免气体和颗粒状物质逸出造成大气污染。包括但不限于：(1)固体废物中含有挥发性有机类物质；(2)固体废物中含有有毒有害固体粉粒状物质；(3)固体废物中含有恶臭类物质；(4)固体废物干燥过程产生的粉尘在空气中可能形成爆炸混合物；(5)固体废物干燥过程中与氧接触易发生氧化反应的</w:t>
                  </w:r>
                </w:p>
              </w:tc>
              <w:tc>
                <w:tcPr>
                  <w:tcW w:w="2634" w:type="dxa"/>
                  <w:tcBorders>
                    <w:top w:val="single" w:color="auto" w:sz="4" w:space="0"/>
                    <w:bottom w:val="single" w:color="auto" w:sz="4" w:space="0"/>
                  </w:tcBorders>
                  <w:vAlign w:val="center"/>
                </w:tcPr>
                <w:p w14:paraId="5CDE3F0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根据本项目原辅料材料性质（产生恶臭气体），</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本项目</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处理原料产生的废气时选择</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闭路循环式干燥设备及废气处理设施</w:t>
                  </w:r>
                </w:p>
              </w:tc>
              <w:tc>
                <w:tcPr>
                  <w:tcW w:w="685" w:type="dxa"/>
                  <w:tcBorders>
                    <w:top w:val="single" w:color="auto" w:sz="4" w:space="0"/>
                    <w:bottom w:val="single" w:color="auto" w:sz="4" w:space="0"/>
                  </w:tcBorders>
                  <w:vAlign w:val="center"/>
                </w:tcPr>
                <w:p w14:paraId="7F141AEE">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符合</w:t>
                  </w:r>
                </w:p>
              </w:tc>
            </w:tr>
            <w:tr w14:paraId="592C7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073745C8">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vAlign w:val="center"/>
                </w:tcPr>
                <w:p w14:paraId="2BB8F9D6">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tcBorders>
                    <w:top w:val="single" w:color="auto" w:sz="4" w:space="0"/>
                    <w:bottom w:val="single" w:color="000000" w:sz="6" w:space="0"/>
                  </w:tcBorders>
                  <w:vAlign w:val="center"/>
                </w:tcPr>
                <w:p w14:paraId="1292F1D1">
                  <w:pPr>
                    <w:widowControl w:val="0"/>
                    <w:kinsoku/>
                    <w:autoSpaceDE w:val="0"/>
                    <w:autoSpaceDN w:val="0"/>
                    <w:adjustRightInd w:val="0"/>
                    <w:snapToGrid/>
                    <w:spacing w:line="240" w:lineRule="auto"/>
                    <w:jc w:val="center"/>
                    <w:textAlignment w:val="auto"/>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5.3.7干燥设备应按要求定期停机，排空并清理设备内残余物。</w:t>
                  </w:r>
                </w:p>
              </w:tc>
              <w:tc>
                <w:tcPr>
                  <w:tcW w:w="2634" w:type="dxa"/>
                  <w:tcBorders>
                    <w:top w:val="single" w:color="auto" w:sz="4" w:space="0"/>
                    <w:bottom w:val="single" w:color="000000" w:sz="6" w:space="0"/>
                  </w:tcBorders>
                  <w:vAlign w:val="center"/>
                </w:tcPr>
                <w:p w14:paraId="547BB4E3">
                  <w:pPr>
                    <w:widowControl w:val="0"/>
                    <w:kinsoku/>
                    <w:autoSpaceDE w:val="0"/>
                    <w:autoSpaceDN w:val="0"/>
                    <w:adjustRightInd w:val="0"/>
                    <w:snapToGrid/>
                    <w:spacing w:line="240" w:lineRule="auto"/>
                    <w:jc w:val="center"/>
                    <w:textAlignment w:val="auto"/>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建设单位定期清洗烘干机内残余物料</w:t>
                  </w:r>
                </w:p>
              </w:tc>
              <w:tc>
                <w:tcPr>
                  <w:tcW w:w="685" w:type="dxa"/>
                  <w:tcBorders>
                    <w:top w:val="single" w:color="auto" w:sz="4" w:space="0"/>
                    <w:bottom w:val="single" w:color="000000" w:sz="6" w:space="0"/>
                  </w:tcBorders>
                  <w:vAlign w:val="center"/>
                </w:tcPr>
                <w:p w14:paraId="50A07D77">
                  <w:pPr>
                    <w:widowControl w:val="0"/>
                    <w:kinsoku/>
                    <w:autoSpaceDE w:val="0"/>
                    <w:autoSpaceDN w:val="0"/>
                    <w:adjustRightInd w:val="0"/>
                    <w:snapToGrid/>
                    <w:spacing w:line="240" w:lineRule="auto"/>
                    <w:jc w:val="center"/>
                    <w:textAlignment w:val="auto"/>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符合</w:t>
                  </w:r>
                </w:p>
              </w:tc>
            </w:tr>
            <w:tr w14:paraId="34D5A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6EEB64A7">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vMerge w:val="continue"/>
                  <w:tcBorders>
                    <w:bottom w:val="single" w:color="auto" w:sz="4" w:space="0"/>
                  </w:tcBorders>
                  <w:vAlign w:val="center"/>
                </w:tcPr>
                <w:p w14:paraId="6D030F60">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2640" w:type="dxa"/>
                  <w:tcBorders>
                    <w:top w:val="single" w:color="000000" w:sz="6" w:space="0"/>
                    <w:bottom w:val="single" w:color="auto" w:sz="4" w:space="0"/>
                  </w:tcBorders>
                  <w:vAlign w:val="center"/>
                </w:tcPr>
                <w:p w14:paraId="4B7FAF48">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5.3.8固体废物干燥工艺单元独立排放污染物时，应配备废气收集和处理设施，防止粉尘、恶臭、有毒有害气体等逸出引起二次污染。</w:t>
                  </w:r>
                </w:p>
              </w:tc>
              <w:tc>
                <w:tcPr>
                  <w:tcW w:w="2634" w:type="dxa"/>
                  <w:tcBorders>
                    <w:top w:val="single" w:color="000000" w:sz="6" w:space="0"/>
                    <w:bottom w:val="single" w:color="auto" w:sz="4" w:space="0"/>
                  </w:tcBorders>
                  <w:vAlign w:val="center"/>
                </w:tcPr>
                <w:p w14:paraId="54EEAC04">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烘干废气经布袋除尘后通过15m高排气筒达标排放（DA00</w:t>
                  </w:r>
                  <w:r>
                    <w:rPr>
                      <w:rFonts w:hint="eastAsia" w:cs="Times New Roman"/>
                      <w:snapToGrid/>
                      <w:color w:val="000000" w:themeColor="text1"/>
                      <w:kern w:val="0"/>
                      <w:sz w:val="21"/>
                      <w:szCs w:val="21"/>
                      <w:lang w:val="en-US" w:eastAsia="zh-CN"/>
                      <w14:textFill>
                        <w14:solidFill>
                          <w14:schemeClr w14:val="tx1"/>
                        </w14:solidFill>
                      </w14:textFill>
                    </w:rPr>
                    <w:t>2</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p>
              </w:tc>
              <w:tc>
                <w:tcPr>
                  <w:tcW w:w="685" w:type="dxa"/>
                  <w:tcBorders>
                    <w:top w:val="single" w:color="000000" w:sz="6" w:space="0"/>
                    <w:bottom w:val="single" w:color="auto" w:sz="4" w:space="0"/>
                  </w:tcBorders>
                  <w:vAlign w:val="center"/>
                </w:tcPr>
                <w:p w14:paraId="65DD3B3F">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符合</w:t>
                  </w:r>
                </w:p>
              </w:tc>
            </w:tr>
            <w:tr w14:paraId="65ECE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vAlign w:val="center"/>
                </w:tcPr>
                <w:p w14:paraId="2C3B39A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68" w:type="dxa"/>
                  <w:tcBorders>
                    <w:top w:val="single" w:color="auto" w:sz="4" w:space="0"/>
                    <w:bottom w:val="single" w:color="auto" w:sz="4" w:space="0"/>
                  </w:tcBorders>
                  <w:vAlign w:val="center"/>
                </w:tcPr>
                <w:p w14:paraId="283D198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6、固体废物建材利用污染防治技术</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要求</w:t>
                  </w:r>
                </w:p>
              </w:tc>
              <w:tc>
                <w:tcPr>
                  <w:tcW w:w="2640" w:type="dxa"/>
                  <w:tcBorders>
                    <w:top w:val="single" w:color="auto" w:sz="4" w:space="0"/>
                  </w:tcBorders>
                  <w:vAlign w:val="center"/>
                </w:tcPr>
                <w:p w14:paraId="183F70A4">
                  <w:pPr>
                    <w:widowControl w:val="0"/>
                    <w:kinsoku/>
                    <w:autoSpaceDE w:val="0"/>
                    <w:autoSpaceDN w:val="0"/>
                    <w:adjustRightInd w:val="0"/>
                    <w:snapToGrid/>
                    <w:spacing w:line="240" w:lineRule="auto"/>
                    <w:jc w:val="center"/>
                    <w:textAlignment w:val="auto"/>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6.3 利用固体废物生产砖瓦、轻骨料、集料、玻璃、陶瓷、陶粒、路基材料等建材过程的污染控制执行相关行业污染物排放标准，相关产品中有害物质含量参照GB/T30760的要求执行</w:t>
                  </w:r>
                </w:p>
              </w:tc>
              <w:tc>
                <w:tcPr>
                  <w:tcW w:w="2634" w:type="dxa"/>
                  <w:tcBorders>
                    <w:top w:val="single" w:color="auto" w:sz="4" w:space="0"/>
                  </w:tcBorders>
                  <w:vAlign w:val="center"/>
                </w:tcPr>
                <w:p w14:paraId="6863C00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通过后文工程分析，</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粉尘</w:t>
                  </w:r>
                  <w:r>
                    <w:rPr>
                      <w:rFonts w:hint="eastAsia" w:cs="Times New Roman"/>
                      <w:snapToGrid/>
                      <w:color w:val="000000" w:themeColor="text1"/>
                      <w:kern w:val="0"/>
                      <w:sz w:val="21"/>
                      <w:szCs w:val="21"/>
                      <w:lang w:val="en-US" w:eastAsia="zh-CN"/>
                      <w14:textFill>
                        <w14:solidFill>
                          <w14:schemeClr w14:val="tx1"/>
                        </w14:solidFill>
                      </w14:textFill>
                    </w:rPr>
                    <w:t>颗粒物满足</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《大气污染物综合排放标准》(GB16297-1996)表2中颗粒物排放要求</w:t>
                  </w:r>
                  <w:r>
                    <w:rPr>
                      <w:rFonts w:hint="eastAsia" w:cs="Times New Roman"/>
                      <w:snapToGrid/>
                      <w:color w:val="000000" w:themeColor="text1"/>
                      <w:kern w:val="0"/>
                      <w:sz w:val="21"/>
                      <w:szCs w:val="21"/>
                      <w:lang w:eastAsia="zh-CN"/>
                      <w14:textFill>
                        <w14:solidFill>
                          <w14:schemeClr w14:val="tx1"/>
                        </w14:solidFill>
                      </w14:textFill>
                    </w:rPr>
                    <w:t>；</w:t>
                  </w:r>
                  <w:r>
                    <w:rPr>
                      <w:rFonts w:hint="eastAsia" w:cs="Times New Roman"/>
                      <w:snapToGrid/>
                      <w:color w:val="000000" w:themeColor="text1"/>
                      <w:kern w:val="0"/>
                      <w:sz w:val="21"/>
                      <w:szCs w:val="21"/>
                      <w:lang w:val="en-US" w:eastAsia="zh-CN"/>
                      <w14:textFill>
                        <w14:solidFill>
                          <w14:schemeClr w14:val="tx1"/>
                        </w14:solidFill>
                      </w14:textFill>
                    </w:rPr>
                    <w:t>恶臭气体排放满足《恶臭污染物排放标准》（GB14554-93）中表1、表2限值；</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本项目产品</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有害物质含量参照GB/T30760的要求执行</w:t>
                  </w:r>
                </w:p>
              </w:tc>
              <w:tc>
                <w:tcPr>
                  <w:tcW w:w="685" w:type="dxa"/>
                  <w:tcBorders>
                    <w:top w:val="single" w:color="auto" w:sz="4" w:space="0"/>
                  </w:tcBorders>
                  <w:vAlign w:val="center"/>
                </w:tcPr>
                <w:p w14:paraId="4F26627E">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符合</w:t>
                  </w:r>
                </w:p>
              </w:tc>
            </w:tr>
            <w:tr w14:paraId="1E753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restart"/>
                  <w:tcBorders>
                    <w:bottom w:val="nil"/>
                  </w:tcBorders>
                  <w:vAlign w:val="center"/>
                </w:tcPr>
                <w:p w14:paraId="35A22D81">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《陆上石油天然气开采水基钻井废弃物处理处置及资源化利用技术规范》(SY/T7466-2020)</w:t>
                  </w:r>
                </w:p>
              </w:tc>
              <w:tc>
                <w:tcPr>
                  <w:tcW w:w="3108" w:type="dxa"/>
                  <w:gridSpan w:val="2"/>
                  <w:vAlign w:val="center"/>
                </w:tcPr>
                <w:p w14:paraId="012B09A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fldChar w:fldCharType="begin"/>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instrText xml:space="preserve"> HYPERLINK "6.2.1.1" </w:instrTex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fldChar w:fldCharType="separate"/>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6.2.1.1</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fldChar w:fldCharType="end"/>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清水钻进、空气钻或达到环保要求的水基钻井液产生的废弃物，宜物理固液分离后制备铺路基土用于铺垫井场，或作为免烧砖骨料等产品；聚合物钻液废弃物、聚磺钻井液废弃物等其他体系的水基钻井废弃物，固液分离处理或无害化处理后宜制免烧砖、免烧砌块、免烧陶粒、烧结砖等产品。</w:t>
                  </w:r>
                </w:p>
              </w:tc>
              <w:tc>
                <w:tcPr>
                  <w:tcW w:w="2634" w:type="dxa"/>
                  <w:vMerge w:val="restart"/>
                  <w:tcBorders>
                    <w:bottom w:val="nil"/>
                  </w:tcBorders>
                  <w:vAlign w:val="center"/>
                </w:tcPr>
                <w:p w14:paraId="2B4C7B59">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本项目对水基岩屑预处理烘干后</w:t>
                  </w:r>
                  <w:r>
                    <w:rPr>
                      <w:rFonts w:hint="eastAsia" w:cs="Times New Roman"/>
                      <w:snapToGrid/>
                      <w:color w:val="000000" w:themeColor="text1"/>
                      <w:kern w:val="0"/>
                      <w:sz w:val="21"/>
                      <w:szCs w:val="21"/>
                      <w:lang w:val="en-US" w:eastAsia="zh-CN"/>
                      <w14:textFill>
                        <w14:solidFill>
                          <w14:schemeClr w14:val="tx1"/>
                        </w14:solidFill>
                      </w14:textFill>
                    </w:rPr>
                    <w:t>生产实心水泥砌块、水稳层材料</w:t>
                  </w:r>
                  <w:r>
                    <w:rPr>
                      <w:rFonts w:hint="eastAsia" w:cs="Times New Roman"/>
                      <w:snapToGrid/>
                      <w:color w:val="000000" w:themeColor="text1"/>
                      <w:kern w:val="0"/>
                      <w:sz w:val="21"/>
                      <w:szCs w:val="21"/>
                      <w:lang w:eastAsia="zh-CN"/>
                      <w14:textFill>
                        <w14:solidFill>
                          <w14:schemeClr w14:val="tx1"/>
                        </w14:solidFill>
                      </w14:textFill>
                    </w:rPr>
                    <w:t>，</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产品中有害物质含量参照GB</w:t>
                  </w:r>
                  <w:r>
                    <w:rPr>
                      <w:rFonts w:hint="eastAsia" w:cs="Times New Roman"/>
                      <w:snapToGrid/>
                      <w:color w:val="000000" w:themeColor="text1"/>
                      <w:kern w:val="0"/>
                      <w:sz w:val="21"/>
                      <w:szCs w:val="21"/>
                      <w:lang w:val="en-US" w:eastAsia="zh-CN"/>
                      <w14:textFill>
                        <w14:solidFill>
                          <w14:schemeClr w14:val="tx1"/>
                        </w14:solidFill>
                      </w14:textFill>
                    </w:rPr>
                    <w:t>/T</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30760的要求执行</w:t>
                  </w:r>
                </w:p>
              </w:tc>
              <w:tc>
                <w:tcPr>
                  <w:tcW w:w="685" w:type="dxa"/>
                  <w:vMerge w:val="restart"/>
                  <w:tcBorders>
                    <w:bottom w:val="nil"/>
                  </w:tcBorders>
                  <w:vAlign w:val="center"/>
                </w:tcPr>
                <w:p w14:paraId="5E04A05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4C6EC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tcBorders>
                    <w:top w:val="nil"/>
                    <w:bottom w:val="nil"/>
                  </w:tcBorders>
                  <w:vAlign w:val="center"/>
                </w:tcPr>
                <w:p w14:paraId="6C60D48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108" w:type="dxa"/>
                  <w:gridSpan w:val="2"/>
                  <w:vAlign w:val="center"/>
                </w:tcPr>
                <w:p w14:paraId="284E8416">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免烧陶粒、烧结砖，抗压强度不小于10MPa</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并且根据用途满足对应建材标准要求</w:t>
                  </w:r>
                </w:p>
              </w:tc>
              <w:tc>
                <w:tcPr>
                  <w:tcW w:w="2634" w:type="dxa"/>
                  <w:vMerge w:val="continue"/>
                  <w:tcBorders>
                    <w:top w:val="nil"/>
                    <w:bottom w:val="nil"/>
                  </w:tcBorders>
                  <w:vAlign w:val="center"/>
                </w:tcPr>
                <w:p w14:paraId="33AD903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685" w:type="dxa"/>
                  <w:vMerge w:val="continue"/>
                  <w:tcBorders>
                    <w:top w:val="nil"/>
                    <w:bottom w:val="nil"/>
                  </w:tcBorders>
                  <w:vAlign w:val="center"/>
                </w:tcPr>
                <w:p w14:paraId="40B101C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r>
            <w:tr w14:paraId="583C0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tcBorders>
                    <w:top w:val="nil"/>
                    <w:bottom w:val="nil"/>
                  </w:tcBorders>
                  <w:vAlign w:val="center"/>
                </w:tcPr>
                <w:p w14:paraId="5118488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108" w:type="dxa"/>
                  <w:gridSpan w:val="2"/>
                  <w:vAlign w:val="center"/>
                </w:tcPr>
                <w:p w14:paraId="2FA8F0F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制备的建材产品，放射性满足GB6566的要求</w:t>
                  </w:r>
                </w:p>
              </w:tc>
              <w:tc>
                <w:tcPr>
                  <w:tcW w:w="2634" w:type="dxa"/>
                  <w:vMerge w:val="continue"/>
                  <w:tcBorders>
                    <w:top w:val="nil"/>
                    <w:bottom w:val="nil"/>
                  </w:tcBorders>
                  <w:vAlign w:val="center"/>
                </w:tcPr>
                <w:p w14:paraId="6DDC37BE">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685" w:type="dxa"/>
                  <w:vMerge w:val="continue"/>
                  <w:tcBorders>
                    <w:top w:val="nil"/>
                    <w:bottom w:val="nil"/>
                  </w:tcBorders>
                  <w:vAlign w:val="center"/>
                </w:tcPr>
                <w:p w14:paraId="51EACEE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r>
            <w:tr w14:paraId="4E330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Merge w:val="continue"/>
                  <w:tcBorders>
                    <w:top w:val="nil"/>
                  </w:tcBorders>
                  <w:vAlign w:val="center"/>
                </w:tcPr>
                <w:p w14:paraId="7BCB4BC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108" w:type="dxa"/>
                  <w:gridSpan w:val="2"/>
                  <w:vAlign w:val="center"/>
                </w:tcPr>
                <w:p w14:paraId="026789D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制备的建材产品还应符合地方标准要求</w:t>
                  </w:r>
                </w:p>
              </w:tc>
              <w:tc>
                <w:tcPr>
                  <w:tcW w:w="2634" w:type="dxa"/>
                  <w:vMerge w:val="continue"/>
                  <w:tcBorders>
                    <w:top w:val="nil"/>
                  </w:tcBorders>
                  <w:vAlign w:val="center"/>
                </w:tcPr>
                <w:p w14:paraId="5925B87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685" w:type="dxa"/>
                  <w:vMerge w:val="continue"/>
                  <w:tcBorders>
                    <w:top w:val="nil"/>
                  </w:tcBorders>
                  <w:vAlign w:val="center"/>
                </w:tcPr>
                <w:p w14:paraId="6D55A0A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r>
            <w:tr w14:paraId="0B31B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5" w:hRule="atLeast"/>
                <w:jc w:val="center"/>
              </w:trPr>
              <w:tc>
                <w:tcPr>
                  <w:tcW w:w="1511" w:type="dxa"/>
                  <w:vMerge w:val="restart"/>
                  <w:vAlign w:val="center"/>
                </w:tcPr>
                <w:p w14:paraId="28174C5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《石油天然气开采业固体废物污染控制技术规范（试行）》（HJ 1461-2026）</w:t>
                  </w:r>
                </w:p>
              </w:tc>
              <w:tc>
                <w:tcPr>
                  <w:tcW w:w="3108" w:type="dxa"/>
                  <w:gridSpan w:val="2"/>
                  <w:tcBorders>
                    <w:bottom w:val="single" w:color="auto" w:sz="4" w:space="0"/>
                  </w:tcBorders>
                  <w:vAlign w:val="center"/>
                </w:tcPr>
                <w:p w14:paraId="74CD4978">
                  <w:pPr>
                    <w:widowControl w:val="0"/>
                    <w:kinsoku/>
                    <w:autoSpaceDE w:val="0"/>
                    <w:autoSpaceDN w:val="0"/>
                    <w:adjustRightInd w:val="0"/>
                    <w:snapToGrid/>
                    <w:spacing w:line="240" w:lineRule="auto"/>
                    <w:jc w:val="center"/>
                    <w:textAlignment w:val="auto"/>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水基岩屑用于混凝土骨料时，满足 HJ1091中固体废物建材化利用污染防治技术要求，其中磺化钻井岩屑只能用于油气开采生产作业区内使用的混凝土骨料，造斜井段和目的层井段等特殊工段及非正常</w:t>
                  </w:r>
                </w:p>
                <w:p w14:paraId="4E78D996">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工况下产生的聚合物钻井岩屑不宜用于混凝土骨料</w:t>
                  </w:r>
                </w:p>
              </w:tc>
              <w:tc>
                <w:tcPr>
                  <w:tcW w:w="2634" w:type="dxa"/>
                  <w:tcBorders>
                    <w:bottom w:val="single" w:color="auto" w:sz="4" w:space="0"/>
                  </w:tcBorders>
                  <w:vAlign w:val="center"/>
                </w:tcPr>
                <w:p w14:paraId="6D7D706B">
                  <w:pPr>
                    <w:widowControl w:val="0"/>
                    <w:kinsoku/>
                    <w:autoSpaceDE w:val="0"/>
                    <w:autoSpaceDN w:val="0"/>
                    <w:adjustRightInd w:val="0"/>
                    <w:snapToGrid/>
                    <w:spacing w:line="240" w:lineRule="auto"/>
                    <w:jc w:val="left"/>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①本项目对</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水基岩屑</w:t>
                  </w:r>
                  <w:r>
                    <w:rPr>
                      <w:rFonts w:hint="eastAsia" w:ascii="Times New Roman" w:hAnsi="Times New Roman" w:cs="Times New Roman"/>
                      <w:snapToGrid/>
                      <w:color w:val="000000" w:themeColor="text1"/>
                      <w:kern w:val="0"/>
                      <w:sz w:val="21"/>
                      <w:szCs w:val="21"/>
                      <w:lang w:val="en-US" w:eastAsia="zh-CN"/>
                      <w14:textFill>
                        <w14:solidFill>
                          <w14:schemeClr w14:val="tx1"/>
                        </w14:solidFill>
                      </w14:textFill>
                    </w:rPr>
                    <w:t>进行资源化利用，本表前文对比分析了与</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HJ1091中固体废物建材化利用污染防治技术要求</w:t>
                  </w:r>
                  <w:r>
                    <w:rPr>
                      <w:rFonts w:hint="eastAsia" w:ascii="Times New Roman" w:hAnsi="Times New Roman" w:cs="Times New Roman"/>
                      <w:snapToGrid/>
                      <w:color w:val="000000" w:themeColor="text1"/>
                      <w:kern w:val="0"/>
                      <w:sz w:val="21"/>
                      <w:szCs w:val="21"/>
                      <w:lang w:eastAsia="zh-CN"/>
                      <w14:textFill>
                        <w14:solidFill>
                          <w14:schemeClr w14:val="tx1"/>
                        </w14:solidFill>
                      </w14:textFill>
                    </w:rPr>
                    <w:t>的</w:t>
                  </w:r>
                  <w:r>
                    <w:rPr>
                      <w:rFonts w:hint="eastAsia" w:ascii="Times New Roman" w:hAnsi="Times New Roman" w:cs="Times New Roman"/>
                      <w:snapToGrid/>
                      <w:color w:val="000000" w:themeColor="text1"/>
                      <w:kern w:val="0"/>
                      <w:sz w:val="21"/>
                      <w:szCs w:val="21"/>
                      <w:lang w:val="en-US" w:eastAsia="zh-CN"/>
                      <w14:textFill>
                        <w14:solidFill>
                          <w14:schemeClr w14:val="tx1"/>
                        </w14:solidFill>
                      </w14:textFill>
                    </w:rPr>
                    <w:t>符合性；</w:t>
                  </w:r>
                  <w:r>
                    <w:rPr>
                      <w:rFonts w:hint="eastAsia" w:ascii="Times New Roman" w:hAnsi="Times New Roman" w:cs="Times New Roman"/>
                      <w:snapToGrid/>
                      <w:color w:val="000000" w:themeColor="text1"/>
                      <w:kern w:val="0"/>
                      <w:sz w:val="21"/>
                      <w:szCs w:val="21"/>
                      <w:lang w:val="en-US" w:eastAsia="zh-CN"/>
                      <w14:textFill>
                        <w14:solidFill>
                          <w14:schemeClr w14:val="tx1"/>
                        </w14:solidFill>
                      </w14:textFill>
                    </w:rPr>
                    <w:br w:type="textWrapping"/>
                  </w:r>
                  <w:r>
                    <w:rPr>
                      <w:rFonts w:hint="eastAsia" w:ascii="Times New Roman" w:hAnsi="Times New Roman" w:cs="Times New Roman"/>
                      <w:snapToGrid/>
                      <w:color w:val="000000" w:themeColor="text1"/>
                      <w:kern w:val="0"/>
                      <w:sz w:val="21"/>
                      <w:szCs w:val="21"/>
                      <w:lang w:val="en-US" w:eastAsia="zh-CN"/>
                      <w14:textFill>
                        <w14:solidFill>
                          <w14:schemeClr w14:val="tx1"/>
                        </w14:solidFill>
                      </w14:textFill>
                    </w:rPr>
                    <w:t>②仅接纳非聚磺体系的水基钻屑；</w:t>
                  </w:r>
                  <w:r>
                    <w:rPr>
                      <w:rFonts w:hint="eastAsia" w:ascii="Times New Roman" w:hAnsi="Times New Roman" w:cs="Times New Roman"/>
                      <w:snapToGrid/>
                      <w:color w:val="000000" w:themeColor="text1"/>
                      <w:kern w:val="0"/>
                      <w:sz w:val="21"/>
                      <w:szCs w:val="21"/>
                      <w:lang w:val="en-US" w:eastAsia="zh-CN"/>
                      <w14:textFill>
                        <w14:solidFill>
                          <w14:schemeClr w14:val="tx1"/>
                        </w14:solidFill>
                      </w14:textFill>
                    </w:rPr>
                    <w:br w:type="textWrapping"/>
                  </w:r>
                  <w:r>
                    <w:rPr>
                      <w:rFonts w:hint="eastAsia" w:ascii="Times New Roman" w:hAnsi="Times New Roman" w:cs="Times New Roman"/>
                      <w:snapToGrid/>
                      <w:color w:val="000000" w:themeColor="text1"/>
                      <w:kern w:val="0"/>
                      <w:sz w:val="21"/>
                      <w:szCs w:val="21"/>
                      <w:lang w:val="en-US" w:eastAsia="zh-CN"/>
                      <w14:textFill>
                        <w14:solidFill>
                          <w14:schemeClr w14:val="tx1"/>
                        </w14:solidFill>
                      </w14:textFill>
                    </w:rPr>
                    <w:t>③本项目不适用特殊工段及非正常工况下产生的聚合物钻井岩屑</w:t>
                  </w:r>
                </w:p>
              </w:tc>
              <w:tc>
                <w:tcPr>
                  <w:tcW w:w="685" w:type="dxa"/>
                  <w:tcBorders>
                    <w:bottom w:val="single" w:color="auto" w:sz="4" w:space="0"/>
                  </w:tcBorders>
                  <w:vAlign w:val="center"/>
                </w:tcPr>
                <w:p w14:paraId="00D7C8B4">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符合</w:t>
                  </w:r>
                </w:p>
              </w:tc>
            </w:tr>
            <w:tr w14:paraId="4F132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jc w:val="center"/>
              </w:trPr>
              <w:tc>
                <w:tcPr>
                  <w:tcW w:w="1511" w:type="dxa"/>
                  <w:vMerge w:val="continue"/>
                  <w:vAlign w:val="center"/>
                </w:tcPr>
                <w:p w14:paraId="70D884FF">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108" w:type="dxa"/>
                  <w:gridSpan w:val="2"/>
                  <w:tcBorders>
                    <w:top w:val="single" w:color="auto" w:sz="4" w:space="0"/>
                  </w:tcBorders>
                  <w:vAlign w:val="center"/>
                </w:tcPr>
                <w:p w14:paraId="090E5533">
                  <w:pPr>
                    <w:widowControl w:val="0"/>
                    <w:kinsoku/>
                    <w:autoSpaceDE w:val="0"/>
                    <w:autoSpaceDN w:val="0"/>
                    <w:adjustRightInd w:val="0"/>
                    <w:snapToGrid/>
                    <w:spacing w:line="240" w:lineRule="auto"/>
                    <w:jc w:val="center"/>
                    <w:textAlignment w:val="auto"/>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用于生产烧结砖、陶粒、混凝土骨料的，对烧结砖、陶粒、混凝土骨料的监测频次满足HJ 1091的要求</w:t>
                  </w:r>
                </w:p>
              </w:tc>
              <w:tc>
                <w:tcPr>
                  <w:tcW w:w="2634" w:type="dxa"/>
                  <w:tcBorders>
                    <w:top w:val="single" w:color="auto" w:sz="4" w:space="0"/>
                  </w:tcBorders>
                  <w:vAlign w:val="center"/>
                </w:tcPr>
                <w:p w14:paraId="118735A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本项目使用水基岩屑生产</w:t>
                  </w:r>
                  <w:r>
                    <w:rPr>
                      <w:rFonts w:hint="eastAsia" w:ascii="Times New Roman"/>
                      <w:color w:val="000000" w:themeColor="text1"/>
                      <w:highlight w:val="none"/>
                      <w:lang w:eastAsia="zh-CN"/>
                      <w14:textFill>
                        <w14:solidFill>
                          <w14:schemeClr w14:val="tx1"/>
                        </w14:solidFill>
                      </w14:textFill>
                    </w:rPr>
                    <w:t>实心水泥砌块</w:t>
                  </w:r>
                  <w:r>
                    <w:rPr>
                      <w:rFonts w:hint="eastAsia" w:ascii="Times New Roman"/>
                      <w:color w:val="000000" w:themeColor="text1"/>
                      <w:highlight w:val="none"/>
                      <w:lang w:val="en-US" w:eastAsia="zh-CN"/>
                      <w14:textFill>
                        <w14:solidFill>
                          <w14:schemeClr w14:val="tx1"/>
                        </w14:solidFill>
                      </w14:textFill>
                    </w:rPr>
                    <w:t>和水稳层材料，不属于需要进行定期监测的产品类型</w:t>
                  </w:r>
                </w:p>
              </w:tc>
              <w:tc>
                <w:tcPr>
                  <w:tcW w:w="685" w:type="dxa"/>
                  <w:tcBorders>
                    <w:top w:val="single" w:color="auto" w:sz="4" w:space="0"/>
                  </w:tcBorders>
                  <w:vAlign w:val="center"/>
                </w:tcPr>
                <w:p w14:paraId="37600FA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符合</w:t>
                  </w:r>
                </w:p>
              </w:tc>
            </w:tr>
            <w:tr w14:paraId="2AE3E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511" w:type="dxa"/>
                  <w:vAlign w:val="center"/>
                </w:tcPr>
                <w:p w14:paraId="19164FC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《一般工业固体废物贮存和填埋污染控制标准》(GB18599-2020)</w:t>
                  </w:r>
                </w:p>
              </w:tc>
              <w:tc>
                <w:tcPr>
                  <w:tcW w:w="3108" w:type="dxa"/>
                  <w:gridSpan w:val="2"/>
                  <w:vAlign w:val="center"/>
                </w:tcPr>
                <w:p w14:paraId="61E24DFE">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5.1.6贮存场及填埋场渗滤液收集池的防渗要求应不低于对应贮存场、填埋场的防渗要求</w:t>
                  </w:r>
                </w:p>
              </w:tc>
              <w:tc>
                <w:tcPr>
                  <w:tcW w:w="2634" w:type="dxa"/>
                  <w:vAlign w:val="center"/>
                </w:tcPr>
                <w:p w14:paraId="60238EA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本项目不属于一般固废填埋场；项目储存池参照防渗要求执行，进行重点防渗</w:t>
                  </w:r>
                </w:p>
              </w:tc>
              <w:tc>
                <w:tcPr>
                  <w:tcW w:w="685" w:type="dxa"/>
                  <w:vAlign w:val="center"/>
                </w:tcPr>
                <w:p w14:paraId="7FAC1FB1">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val="en-US" w:eastAsia="zh-CN" w:bidi="ar-SA"/>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bl>
          <w:p w14:paraId="270FD0B6">
            <w:pPr>
              <w:widowControl/>
              <w:spacing w:line="360" w:lineRule="auto"/>
              <w:ind w:firstLine="482" w:firstLineChars="200"/>
              <w:jc w:val="left"/>
              <w:rPr>
                <w:rFonts w:hint="eastAsia" w:ascii="Times New Roman" w:hAnsi="Times New Roman" w:cs="Times New Roman"/>
                <w:b/>
                <w:bCs/>
                <w:color w:val="000000" w:themeColor="text1"/>
                <w:sz w:val="24"/>
                <w:highlight w:val="none"/>
                <w:lang w:eastAsia="zh-CN"/>
                <w14:textFill>
                  <w14:solidFill>
                    <w14:schemeClr w14:val="tx1"/>
                  </w14:solidFill>
                </w14:textFill>
              </w:rPr>
            </w:pPr>
          </w:p>
          <w:p w14:paraId="56DD6FCD">
            <w:pPr>
              <w:widowControl/>
              <w:numPr>
                <w:ilvl w:val="0"/>
                <w:numId w:val="0"/>
              </w:numPr>
              <w:spacing w:line="360" w:lineRule="auto"/>
              <w:ind w:left="479" w:leftChars="228" w:firstLine="0" w:firstLineChars="0"/>
              <w:jc w:val="left"/>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eastAsia="zh-CN"/>
                <w14:textFill>
                  <w14:solidFill>
                    <w14:schemeClr w14:val="tx1"/>
                  </w14:solidFill>
                </w14:textFill>
              </w:rPr>
              <w:t>（</w:t>
            </w:r>
            <w:r>
              <w:rPr>
                <w:rFonts w:hint="eastAsia" w:cs="Times New Roman"/>
                <w:b/>
                <w:bCs/>
                <w:color w:val="000000" w:themeColor="text1"/>
                <w:sz w:val="24"/>
                <w:highlight w:val="none"/>
                <w:lang w:val="en-US" w:eastAsia="zh-CN"/>
                <w14:textFill>
                  <w14:solidFill>
                    <w14:schemeClr w14:val="tx1"/>
                  </w14:solidFill>
                </w14:textFill>
              </w:rPr>
              <w:t>2</w:t>
            </w:r>
            <w:r>
              <w:rPr>
                <w:rFonts w:hint="eastAsia" w:cs="Times New Roman"/>
                <w:b/>
                <w:bCs/>
                <w:color w:val="000000" w:themeColor="text1"/>
                <w:sz w:val="24"/>
                <w:highlight w:val="none"/>
                <w:lang w:eastAsia="zh-CN"/>
                <w14:textFill>
                  <w14:solidFill>
                    <w14:schemeClr w14:val="tx1"/>
                  </w14:solidFill>
                </w14:textFill>
              </w:rPr>
              <w:t>）</w:t>
            </w:r>
            <w:r>
              <w:rPr>
                <w:rFonts w:hint="default" w:ascii="Times New Roman" w:hAnsi="Times New Roman" w:cs="Times New Roman"/>
                <w:b/>
                <w:bCs/>
                <w:color w:val="000000" w:themeColor="text1"/>
                <w:sz w:val="24"/>
                <w:highlight w:val="none"/>
                <w:lang w:eastAsia="zh-CN"/>
                <w14:textFill>
                  <w14:solidFill>
                    <w14:schemeClr w14:val="tx1"/>
                  </w14:solidFill>
                </w14:textFill>
              </w:rPr>
              <w:t>与大气污染防治相关法律法规及政策的符合性分析</w:t>
            </w:r>
            <w:r>
              <w:rPr>
                <w:rFonts w:hint="default" w:ascii="Times New Roman" w:hAnsi="Times New Roman" w:cs="Times New Roman"/>
                <w:b/>
                <w:bCs/>
                <w:color w:val="000000" w:themeColor="text1"/>
                <w:sz w:val="24"/>
                <w:highlight w:val="none"/>
                <w:lang w:eastAsia="zh-CN"/>
                <w14:textFill>
                  <w14:solidFill>
                    <w14:schemeClr w14:val="tx1"/>
                  </w14:solidFill>
                </w14:textFill>
              </w:rPr>
              <w:br w:type="textWrapping"/>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本项目与大气污染防治相关法律法规政策的符合性分析如下表所示</w:t>
            </w:r>
            <w:r>
              <w:rPr>
                <w:rFonts w:hint="eastAsia" w:ascii="Times New Roman" w:hAnsi="Times New Roman" w:cs="Times New Roman"/>
                <w:b w:val="0"/>
                <w:bCs w:val="0"/>
                <w:color w:val="000000" w:themeColor="text1"/>
                <w:sz w:val="24"/>
                <w:highlight w:val="none"/>
                <w:lang w:eastAsia="zh-CN"/>
                <w14:textFill>
                  <w14:solidFill>
                    <w14:schemeClr w14:val="tx1"/>
                  </w14:solidFill>
                </w14:textFill>
              </w:rPr>
              <w:t>。</w:t>
            </w:r>
          </w:p>
          <w:p w14:paraId="6247B60E">
            <w:pPr>
              <w:widowControl/>
              <w:numPr>
                <w:ilvl w:val="0"/>
                <w:numId w:val="0"/>
              </w:numPr>
              <w:spacing w:line="240" w:lineRule="auto"/>
              <w:jc w:val="cente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表1-13  项目与大气污染防治相关政策符合性分析一览表</w:t>
            </w:r>
          </w:p>
          <w:tbl>
            <w:tblPr>
              <w:tblStyle w:val="125"/>
              <w:tblW w:w="787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36"/>
              <w:gridCol w:w="3239"/>
              <w:gridCol w:w="2480"/>
              <w:gridCol w:w="723"/>
            </w:tblGrid>
            <w:tr w14:paraId="5C911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36" w:type="dxa"/>
                  <w:vAlign w:val="center"/>
                </w:tcPr>
                <w:p w14:paraId="2C371622">
                  <w:pPr>
                    <w:widowControl w:val="0"/>
                    <w:kinsoku/>
                    <w:autoSpaceDE w:val="0"/>
                    <w:autoSpaceDN w:val="0"/>
                    <w:adjustRightInd w:val="0"/>
                    <w:snapToGrid/>
                    <w:spacing w:line="240" w:lineRule="auto"/>
                    <w:jc w:val="center"/>
                    <w:textAlignment w:val="auto"/>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t>大气污染防治文件</w:t>
                  </w:r>
                </w:p>
              </w:tc>
              <w:tc>
                <w:tcPr>
                  <w:tcW w:w="3239" w:type="dxa"/>
                  <w:vAlign w:val="center"/>
                </w:tcPr>
                <w:p w14:paraId="4F81A936">
                  <w:pPr>
                    <w:widowControl w:val="0"/>
                    <w:kinsoku/>
                    <w:autoSpaceDE w:val="0"/>
                    <w:autoSpaceDN w:val="0"/>
                    <w:adjustRightInd w:val="0"/>
                    <w:snapToGrid/>
                    <w:spacing w:line="240" w:lineRule="auto"/>
                    <w:jc w:val="center"/>
                    <w:textAlignment w:val="auto"/>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t>文件要求</w:t>
                  </w:r>
                </w:p>
              </w:tc>
              <w:tc>
                <w:tcPr>
                  <w:tcW w:w="2480" w:type="dxa"/>
                  <w:vAlign w:val="center"/>
                </w:tcPr>
                <w:p w14:paraId="43D16157">
                  <w:pPr>
                    <w:widowControl w:val="0"/>
                    <w:kinsoku/>
                    <w:autoSpaceDE w:val="0"/>
                    <w:autoSpaceDN w:val="0"/>
                    <w:adjustRightInd w:val="0"/>
                    <w:snapToGrid/>
                    <w:spacing w:line="240" w:lineRule="auto"/>
                    <w:jc w:val="center"/>
                    <w:textAlignment w:val="auto"/>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t>本项目</w:t>
                  </w:r>
                </w:p>
              </w:tc>
              <w:tc>
                <w:tcPr>
                  <w:tcW w:w="723" w:type="dxa"/>
                  <w:tcBorders>
                    <w:right w:val="single" w:color="000000" w:sz="6" w:space="0"/>
                  </w:tcBorders>
                  <w:vAlign w:val="center"/>
                </w:tcPr>
                <w:p w14:paraId="4E867851">
                  <w:pPr>
                    <w:widowControl w:val="0"/>
                    <w:kinsoku/>
                    <w:autoSpaceDE w:val="0"/>
                    <w:autoSpaceDN w:val="0"/>
                    <w:adjustRightInd w:val="0"/>
                    <w:snapToGrid/>
                    <w:spacing w:line="240" w:lineRule="auto"/>
                    <w:jc w:val="center"/>
                    <w:textAlignment w:val="auto"/>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t>符合性</w:t>
                  </w:r>
                </w:p>
              </w:tc>
            </w:tr>
            <w:tr w14:paraId="157DF3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36" w:type="dxa"/>
                  <w:vAlign w:val="center"/>
                </w:tcPr>
                <w:p w14:paraId="1FADD511">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《四川省&lt;中华人民共和国大气污染防治法&gt;实施办法》(2018年修订)</w:t>
                  </w:r>
                </w:p>
              </w:tc>
              <w:tc>
                <w:tcPr>
                  <w:tcW w:w="3239" w:type="dxa"/>
                  <w:vAlign w:val="center"/>
                </w:tcPr>
                <w:p w14:paraId="02B315D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第七十二条贮存煤炭、煤矸石、煤渣、煤灰、水泥、石灰、石膏、砂土等易产生扬尘的物料应当密闭；不能密闭的，应当设置不低于堆放物高度的严密围挡，并采取有效覆盖措施防治扬尘污染</w:t>
                  </w:r>
                </w:p>
              </w:tc>
              <w:tc>
                <w:tcPr>
                  <w:tcW w:w="2480" w:type="dxa"/>
                  <w:vAlign w:val="center"/>
                </w:tcPr>
                <w:p w14:paraId="176E752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本项目原料及成品均堆</w:t>
                  </w:r>
                  <w:r>
                    <w:rPr>
                      <w:rFonts w:hint="eastAsia" w:cs="Times New Roman"/>
                      <w:snapToGrid/>
                      <w:color w:val="000000" w:themeColor="text1"/>
                      <w:kern w:val="0"/>
                      <w:sz w:val="21"/>
                      <w:szCs w:val="21"/>
                      <w:lang w:val="en-US" w:eastAsia="zh-CN"/>
                      <w14:textFill>
                        <w14:solidFill>
                          <w14:schemeClr w14:val="tx1"/>
                        </w14:solidFill>
                      </w14:textFill>
                    </w:rPr>
                    <w:t>存</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位于</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密闭</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厂房内，厂房起围挡作用，受风力起尘影响较小。</w:t>
                  </w:r>
                </w:p>
              </w:tc>
              <w:tc>
                <w:tcPr>
                  <w:tcW w:w="723" w:type="dxa"/>
                  <w:tcBorders>
                    <w:right w:val="single" w:color="000000" w:sz="6" w:space="0"/>
                  </w:tcBorders>
                  <w:vAlign w:val="center"/>
                </w:tcPr>
                <w:p w14:paraId="386E1D68">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239A6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36" w:type="dxa"/>
                  <w:vAlign w:val="center"/>
                </w:tcPr>
                <w:p w14:paraId="385B51B8">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国务院关于印发大气污染防治行动计划的通知(国发〔2013〕37号)</w:t>
                  </w:r>
                </w:p>
              </w:tc>
              <w:tc>
                <w:tcPr>
                  <w:tcW w:w="3239" w:type="dxa"/>
                  <w:vAlign w:val="center"/>
                </w:tcPr>
                <w:p w14:paraId="3D472FB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大型煤堆、料堆要实现封闭储存或建设防风抑尘设施。</w:t>
                  </w:r>
                </w:p>
              </w:tc>
              <w:tc>
                <w:tcPr>
                  <w:tcW w:w="2480" w:type="dxa"/>
                  <w:vAlign w:val="center"/>
                </w:tcPr>
                <w:p w14:paraId="55C5C36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本项目无煤堆，来料均堆场在厂房内，厂房起到了防风抑尘作用。</w:t>
                  </w:r>
                </w:p>
              </w:tc>
              <w:tc>
                <w:tcPr>
                  <w:tcW w:w="723" w:type="dxa"/>
                  <w:tcBorders>
                    <w:right w:val="single" w:color="000000" w:sz="6" w:space="0"/>
                  </w:tcBorders>
                  <w:vAlign w:val="center"/>
                </w:tcPr>
                <w:p w14:paraId="124C981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6B7FB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36" w:type="dxa"/>
                  <w:vAlign w:val="center"/>
                </w:tcPr>
                <w:p w14:paraId="04F0B8D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《巴中市扬尘污染防治条例》</w:t>
                  </w:r>
                </w:p>
              </w:tc>
              <w:tc>
                <w:tcPr>
                  <w:tcW w:w="3239" w:type="dxa"/>
                  <w:vAlign w:val="center"/>
                </w:tcPr>
                <w:p w14:paraId="7714E3D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第三十二条工业生产企业在物料堆存、传输、装卸等环节，应当按照法律法规和其他规定采取密闭、围挡、遮盖、清扫、洒水等防尘措施，符合工业物料堆场有关技术规范。易产生粉尘的工业生产企业，应当配套建设粉尘收集处理设施，鼓励采用先进的清洁生产工艺，减少粉尘排放</w:t>
                  </w:r>
                </w:p>
              </w:tc>
              <w:tc>
                <w:tcPr>
                  <w:tcW w:w="2480" w:type="dxa"/>
                  <w:vAlign w:val="center"/>
                </w:tcPr>
                <w:p w14:paraId="30A532B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项目物料均位于封闭厂房内，厂房内喷雾降尘，有组织废气一并经过袋式除尘处理后经15m高排气筒（DA00</w:t>
                  </w:r>
                  <w:r>
                    <w:rPr>
                      <w:rFonts w:hint="eastAsia" w:cs="Times New Roman"/>
                      <w:snapToGrid/>
                      <w:color w:val="000000" w:themeColor="text1"/>
                      <w:kern w:val="0"/>
                      <w:sz w:val="21"/>
                      <w:szCs w:val="21"/>
                      <w:lang w:val="en-US" w:eastAsia="zh-CN"/>
                      <w14:textFill>
                        <w14:solidFill>
                          <w14:schemeClr w14:val="tx1"/>
                        </w14:solidFill>
                      </w14:textFill>
                    </w:rPr>
                    <w:t>2</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）达标排放。</w:t>
                  </w:r>
                </w:p>
              </w:tc>
              <w:tc>
                <w:tcPr>
                  <w:tcW w:w="723" w:type="dxa"/>
                  <w:tcBorders>
                    <w:right w:val="single" w:color="000000" w:sz="6" w:space="0"/>
                  </w:tcBorders>
                  <w:vAlign w:val="center"/>
                </w:tcPr>
                <w:p w14:paraId="1789B464">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3041D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36" w:type="dxa"/>
                  <w:vMerge w:val="restart"/>
                  <w:vAlign w:val="center"/>
                </w:tcPr>
                <w:p w14:paraId="6DA22248">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《巴中市打赢蓝天保卫战三年行动计划实施方案》</w:t>
                  </w:r>
                </w:p>
              </w:tc>
              <w:tc>
                <w:tcPr>
                  <w:tcW w:w="3239" w:type="dxa"/>
                  <w:tcBorders>
                    <w:bottom w:val="single" w:color="000000" w:sz="6" w:space="0"/>
                  </w:tcBorders>
                  <w:vAlign w:val="center"/>
                </w:tcPr>
                <w:p w14:paraId="1D49ABD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(四)严控"两高"行业产能。加大落后产能淘汰和过剩产能压减力度。严格执行钢铁、水泥、平板玻璃等行业产能置换工作要求。</w:t>
                  </w:r>
                </w:p>
              </w:tc>
              <w:tc>
                <w:tcPr>
                  <w:tcW w:w="2480" w:type="dxa"/>
                  <w:tcBorders>
                    <w:bottom w:val="single" w:color="000000" w:sz="6" w:space="0"/>
                  </w:tcBorders>
                  <w:vAlign w:val="center"/>
                </w:tcPr>
                <w:p w14:paraId="279B419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本项目不属于"两高"行业；不属于钢铁、平板玻璃行业。</w:t>
                  </w:r>
                </w:p>
              </w:tc>
              <w:tc>
                <w:tcPr>
                  <w:tcW w:w="723" w:type="dxa"/>
                  <w:tcBorders>
                    <w:bottom w:val="single" w:color="000000" w:sz="6" w:space="0"/>
                    <w:right w:val="single" w:color="000000" w:sz="6" w:space="0"/>
                  </w:tcBorders>
                  <w:vAlign w:val="center"/>
                </w:tcPr>
                <w:p w14:paraId="76F1629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58636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36" w:type="dxa"/>
                  <w:vMerge w:val="continue"/>
                  <w:vAlign w:val="center"/>
                </w:tcPr>
                <w:p w14:paraId="66C4FEE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239" w:type="dxa"/>
                  <w:tcBorders>
                    <w:top w:val="single" w:color="000000" w:sz="6" w:space="0"/>
                  </w:tcBorders>
                  <w:vAlign w:val="center"/>
                </w:tcPr>
                <w:p w14:paraId="473A9395">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六)深化工业污染治理。持续推进工业污染源全面达标排放，将烟气在线监测数据作为执法依据，加大超标处罚和联合惩戒力度，对未达标排放的企业一律依法停产整治。建立覆盖所有固定污染源企业的排放许可制度，到2020年底前完成排污许可管理名录规定的行业许可证核发推进重点行业污染治理升级改造。强化工业企业无组织排放管控，推动实施水泥行业超低排放改造。开展砖瓦行业及燃煤锅炉无组织排放排查，建立管理台账，对物料(含废渣)运输、装卸、储存、转移和工艺过程等无组织排放实施有效治理</w:t>
                  </w:r>
                </w:p>
              </w:tc>
              <w:tc>
                <w:tcPr>
                  <w:tcW w:w="2480" w:type="dxa"/>
                  <w:tcBorders>
                    <w:top w:val="single" w:color="000000" w:sz="6" w:space="0"/>
                  </w:tcBorders>
                  <w:vAlign w:val="center"/>
                </w:tcPr>
                <w:p w14:paraId="17ADF4B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项目废气污染物颗粒物、</w:t>
                  </w:r>
                  <w:r>
                    <w:rPr>
                      <w:rFonts w:hint="eastAsia" w:cs="Times New Roman"/>
                      <w:snapToGrid/>
                      <w:color w:val="000000" w:themeColor="text1"/>
                      <w:kern w:val="0"/>
                      <w:sz w:val="21"/>
                      <w:szCs w:val="21"/>
                      <w:lang w:val="en-US" w:eastAsia="zh-CN"/>
                      <w14:textFill>
                        <w14:solidFill>
                          <w14:schemeClr w14:val="tx1"/>
                        </w14:solidFill>
                      </w14:textFill>
                    </w:rPr>
                    <w:t>氨、硫化氢</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执行行业最严排放限值，待环评完成后，再开展排污许可申报；本项目不生产水泥，转筒烘干炉采用</w:t>
                  </w:r>
                  <w:r>
                    <w:rPr>
                      <w:rFonts w:hint="eastAsia" w:cs="Times New Roman"/>
                      <w:snapToGrid/>
                      <w:color w:val="000000" w:themeColor="text1"/>
                      <w:kern w:val="0"/>
                      <w:sz w:val="21"/>
                      <w:szCs w:val="21"/>
                      <w:lang w:val="en-US" w:eastAsia="zh-CN"/>
                      <w14:textFill>
                        <w14:solidFill>
                          <w14:schemeClr w14:val="tx1"/>
                        </w14:solidFill>
                      </w14:textFill>
                    </w:rPr>
                    <w:t>电能</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作为燃料；物料输送过程采用密闭输送带，降低无组织排放量。</w:t>
                  </w:r>
                </w:p>
              </w:tc>
              <w:tc>
                <w:tcPr>
                  <w:tcW w:w="723" w:type="dxa"/>
                  <w:tcBorders>
                    <w:top w:val="single" w:color="000000" w:sz="6" w:space="0"/>
                  </w:tcBorders>
                  <w:vAlign w:val="center"/>
                </w:tcPr>
                <w:p w14:paraId="418CD400">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6F09F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36" w:type="dxa"/>
                  <w:vMerge w:val="continue"/>
                  <w:tcBorders>
                    <w:bottom w:val="single" w:color="auto" w:sz="4" w:space="0"/>
                  </w:tcBorders>
                  <w:vAlign w:val="center"/>
                </w:tcPr>
                <w:p w14:paraId="7D3AD7D9">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239" w:type="dxa"/>
                  <w:tcBorders>
                    <w:bottom w:val="single" w:color="auto" w:sz="4" w:space="0"/>
                  </w:tcBorders>
                  <w:vAlign w:val="center"/>
                </w:tcPr>
                <w:p w14:paraId="23C70987">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九)开展燃煤锅炉综合整治。加大燃煤小锅炉淘汰力度。区县级及以上城市建成区基本淘汰每小时10蒸吨及以下燃煤锅炉及茶水炉、经营性炉灶、储粮烘干设备等燃煤设施，原则上不再新建每小时35蒸吨及以下的燃煤锅炉，其他地区原则上不再新建每小时10蒸吨以下的燃煤锅炉。燃气锅炉基本完成低氮改造，城市建成区生物质锅炉实施超低排放改造。</w:t>
                  </w:r>
                </w:p>
              </w:tc>
              <w:tc>
                <w:tcPr>
                  <w:tcW w:w="2480" w:type="dxa"/>
                  <w:tcBorders>
                    <w:bottom w:val="single" w:color="auto" w:sz="4" w:space="0"/>
                  </w:tcBorders>
                  <w:vAlign w:val="center"/>
                </w:tcPr>
                <w:p w14:paraId="39964061">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项目位于园区内，使用转筒烘干机，使用</w:t>
                  </w:r>
                  <w:r>
                    <w:rPr>
                      <w:rFonts w:hint="eastAsia" w:cs="Times New Roman"/>
                      <w:snapToGrid/>
                      <w:color w:val="000000" w:themeColor="text1"/>
                      <w:kern w:val="0"/>
                      <w:sz w:val="21"/>
                      <w:szCs w:val="21"/>
                      <w:lang w:val="en-US" w:eastAsia="zh-CN"/>
                      <w14:textFill>
                        <w14:solidFill>
                          <w14:schemeClr w14:val="tx1"/>
                        </w14:solidFill>
                      </w14:textFill>
                    </w:rPr>
                    <w:t>电</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作</w:t>
                  </w:r>
                  <w:r>
                    <w:rPr>
                      <w:rFonts w:hint="eastAsia" w:cs="Times New Roman"/>
                      <w:snapToGrid/>
                      <w:color w:val="000000" w:themeColor="text1"/>
                      <w:kern w:val="0"/>
                      <w:sz w:val="21"/>
                      <w:szCs w:val="21"/>
                      <w:lang w:val="en-US" w:eastAsia="zh-CN"/>
                      <w14:textFill>
                        <w14:solidFill>
                          <w14:schemeClr w14:val="tx1"/>
                        </w14:solidFill>
                      </w14:textFill>
                    </w:rPr>
                    <w:t>为</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能源</w:t>
                  </w:r>
                  <w:r>
                    <w:rPr>
                      <w:rFonts w:hint="eastAsia" w:cs="Times New Roman"/>
                      <w:snapToGrid/>
                      <w:color w:val="000000" w:themeColor="text1"/>
                      <w:kern w:val="0"/>
                      <w:sz w:val="21"/>
                      <w:szCs w:val="21"/>
                      <w:lang w:eastAsia="zh-CN"/>
                      <w14:textFill>
                        <w14:solidFill>
                          <w14:schemeClr w14:val="tx1"/>
                        </w14:solidFill>
                      </w14:textFill>
                    </w:rPr>
                    <w:t>，</w:t>
                  </w:r>
                  <w:r>
                    <w:rPr>
                      <w:rFonts w:hint="eastAsia" w:cs="Times New Roman"/>
                      <w:snapToGrid/>
                      <w:color w:val="000000" w:themeColor="text1"/>
                      <w:kern w:val="0"/>
                      <w:sz w:val="21"/>
                      <w:szCs w:val="21"/>
                      <w:lang w:val="en-US" w:eastAsia="zh-CN"/>
                      <w14:textFill>
                        <w14:solidFill>
                          <w14:schemeClr w14:val="tx1"/>
                        </w14:solidFill>
                      </w14:textFill>
                    </w:rPr>
                    <w:t>不涉及燃气、燃煤</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w:t>
                  </w:r>
                </w:p>
              </w:tc>
              <w:tc>
                <w:tcPr>
                  <w:tcW w:w="723" w:type="dxa"/>
                  <w:tcBorders>
                    <w:bottom w:val="single" w:color="auto" w:sz="4" w:space="0"/>
                  </w:tcBorders>
                  <w:vAlign w:val="center"/>
                </w:tcPr>
                <w:p w14:paraId="2E536BF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57D44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36" w:type="dxa"/>
                  <w:tcBorders>
                    <w:top w:val="single" w:color="auto" w:sz="4" w:space="0"/>
                  </w:tcBorders>
                  <w:vAlign w:val="center"/>
                </w:tcPr>
                <w:p w14:paraId="6202FD39">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《巴中市空气质量持续改善行动计划实施方案》</w:t>
                  </w:r>
                </w:p>
              </w:tc>
              <w:tc>
                <w:tcPr>
                  <w:tcW w:w="3239" w:type="dxa"/>
                  <w:tcBorders>
                    <w:top w:val="single" w:color="auto" w:sz="4" w:space="0"/>
                  </w:tcBorders>
                  <w:vAlign w:val="center"/>
                </w:tcPr>
                <w:p w14:paraId="72A1ED3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推进含VOCs原辅材料源头管控。严格控制生产和使用高VOCs含量溶剂型涂料、油墨、胶粘剂、清洗剂等建设项目。实施重点领域原辅材料替代工程，力争到2025年，重点行业低（无）VOCs原辅材料替代比例进一步提升。在生产、销售、进口、使用等环节严格执行VOCs含量限值标准。</w:t>
                  </w:r>
                </w:p>
              </w:tc>
              <w:tc>
                <w:tcPr>
                  <w:tcW w:w="2480" w:type="dxa"/>
                  <w:tcBorders>
                    <w:top w:val="single" w:color="auto" w:sz="4" w:space="0"/>
                  </w:tcBorders>
                  <w:vAlign w:val="center"/>
                </w:tcPr>
                <w:p w14:paraId="2C65267E">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本项目不涉及VOCs产生及排放</w:t>
                  </w:r>
                </w:p>
              </w:tc>
              <w:tc>
                <w:tcPr>
                  <w:tcW w:w="723" w:type="dxa"/>
                  <w:tcBorders>
                    <w:top w:val="single" w:color="auto" w:sz="4" w:space="0"/>
                  </w:tcBorders>
                  <w:vAlign w:val="center"/>
                </w:tcPr>
                <w:p w14:paraId="59A7910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符合</w:t>
                  </w:r>
                </w:p>
              </w:tc>
            </w:tr>
            <w:tr w14:paraId="0B986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36" w:type="dxa"/>
                  <w:vMerge w:val="restart"/>
                  <w:tcBorders>
                    <w:bottom w:val="nil"/>
                  </w:tcBorders>
                  <w:vAlign w:val="center"/>
                </w:tcPr>
                <w:p w14:paraId="4046FE3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《四川省工业炉窑大气污染综合治理实施清单》</w:t>
                  </w:r>
                </w:p>
              </w:tc>
              <w:tc>
                <w:tcPr>
                  <w:tcW w:w="3239" w:type="dxa"/>
                  <w:vAlign w:val="center"/>
                </w:tcPr>
                <w:p w14:paraId="7EC7C3F1">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加大产业结构调整力度。加大落后产能和不达标工业炉窑淘汰力度。分行业清理淘汰《产业结构调整目录》淘汰类工业炉窑。</w:t>
                  </w:r>
                </w:p>
              </w:tc>
              <w:tc>
                <w:tcPr>
                  <w:tcW w:w="2480" w:type="dxa"/>
                  <w:vAlign w:val="center"/>
                </w:tcPr>
                <w:p w14:paraId="4910D0F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本项目使用烘干机不属于《产业结构调整指导目录(2024年本)》中淘汰类工业炉窑。</w:t>
                  </w:r>
                </w:p>
              </w:tc>
              <w:tc>
                <w:tcPr>
                  <w:tcW w:w="723" w:type="dxa"/>
                  <w:vAlign w:val="center"/>
                </w:tcPr>
                <w:p w14:paraId="4556CF5E">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439BB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36" w:type="dxa"/>
                  <w:vMerge w:val="continue"/>
                  <w:tcBorders>
                    <w:top w:val="nil"/>
                    <w:bottom w:val="nil"/>
                  </w:tcBorders>
                  <w:vAlign w:val="center"/>
                </w:tcPr>
                <w:p w14:paraId="4FEA37C5">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239" w:type="dxa"/>
                  <w:vAlign w:val="center"/>
                </w:tcPr>
                <w:p w14:paraId="5B713A2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实施工业炉窑污染全面治理。推进工业炉窑全面达标排放。已有行业排放标准的工业炉窑，要严格执行相关行业排放标准，配套建设高效除尘脱硫脱硝设施【砖瓦行业要求：以煤、煤矸石等为燃料的烧结砖瓦窑应配备高效除尘设施，配备石灰石石膏法等高效脱硫设施】,确保稳定达标排放。有排污许可证的，应严格执行许可要求。全面加强无组织排放管理。严格控制工业炉窑生产工艺过程及相关物料储存、输送等无组织排放，在保障生产安全的前提下，采取密闭、封闭等有效措施。</w:t>
                  </w:r>
                </w:p>
              </w:tc>
              <w:tc>
                <w:tcPr>
                  <w:tcW w:w="2480" w:type="dxa"/>
                  <w:vAlign w:val="center"/>
                </w:tcPr>
                <w:p w14:paraId="301463C9">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cs="Times New Roman"/>
                      <w:snapToGrid/>
                      <w:color w:val="000000" w:themeColor="text1"/>
                      <w:kern w:val="0"/>
                      <w:sz w:val="21"/>
                      <w:szCs w:val="21"/>
                      <w:lang w:val="en-US" w:eastAsia="zh-CN"/>
                      <w14:textFill>
                        <w14:solidFill>
                          <w14:schemeClr w14:val="tx1"/>
                        </w14:solidFill>
                      </w14:textFill>
                    </w:rPr>
                    <w:t>通过后文工程分析，</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粉尘</w:t>
                  </w:r>
                  <w:r>
                    <w:rPr>
                      <w:rFonts w:hint="eastAsia" w:cs="Times New Roman"/>
                      <w:snapToGrid/>
                      <w:color w:val="000000" w:themeColor="text1"/>
                      <w:kern w:val="0"/>
                      <w:sz w:val="21"/>
                      <w:szCs w:val="21"/>
                      <w:lang w:val="en-US" w:eastAsia="zh-CN"/>
                      <w14:textFill>
                        <w14:solidFill>
                          <w14:schemeClr w14:val="tx1"/>
                        </w14:solidFill>
                      </w14:textFill>
                    </w:rPr>
                    <w:t>颗粒物满足</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《大气污染物综合排放标准》(GB16297-1996)表2中颗粒物排放要求</w:t>
                  </w:r>
                  <w:r>
                    <w:rPr>
                      <w:rFonts w:hint="eastAsia" w:cs="Times New Roman"/>
                      <w:snapToGrid/>
                      <w:color w:val="000000" w:themeColor="text1"/>
                      <w:kern w:val="0"/>
                      <w:sz w:val="21"/>
                      <w:szCs w:val="21"/>
                      <w:lang w:eastAsia="zh-CN"/>
                      <w14:textFill>
                        <w14:solidFill>
                          <w14:schemeClr w14:val="tx1"/>
                        </w14:solidFill>
                      </w14:textFill>
                    </w:rPr>
                    <w:t>；</w:t>
                  </w:r>
                  <w:r>
                    <w:rPr>
                      <w:rFonts w:hint="eastAsia" w:cs="Times New Roman"/>
                      <w:snapToGrid/>
                      <w:color w:val="000000" w:themeColor="text1"/>
                      <w:kern w:val="0"/>
                      <w:sz w:val="21"/>
                      <w:szCs w:val="21"/>
                      <w:lang w:val="en-US" w:eastAsia="zh-CN"/>
                      <w14:textFill>
                        <w14:solidFill>
                          <w14:schemeClr w14:val="tx1"/>
                        </w14:solidFill>
                      </w14:textFill>
                    </w:rPr>
                    <w:t>恶臭气体排放满足《恶臭污染物排放标准》（GB14554-93）中表1、表2限值</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；烘干</w:t>
                  </w:r>
                  <w:r>
                    <w:rPr>
                      <w:rFonts w:hint="eastAsia" w:cs="Times New Roman"/>
                      <w:snapToGrid/>
                      <w:color w:val="000000" w:themeColor="text1"/>
                      <w:kern w:val="0"/>
                      <w:sz w:val="21"/>
                      <w:szCs w:val="21"/>
                      <w:lang w:val="en-US" w:eastAsia="zh-CN"/>
                      <w14:textFill>
                        <w14:solidFill>
                          <w14:schemeClr w14:val="tx1"/>
                        </w14:solidFill>
                      </w14:textFill>
                    </w:rPr>
                    <w:t>机</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使用</w:t>
                  </w:r>
                  <w:r>
                    <w:rPr>
                      <w:rFonts w:hint="eastAsia" w:cs="Times New Roman"/>
                      <w:snapToGrid/>
                      <w:color w:val="000000" w:themeColor="text1"/>
                      <w:kern w:val="0"/>
                      <w:sz w:val="21"/>
                      <w:szCs w:val="21"/>
                      <w:lang w:val="en-US" w:eastAsia="zh-CN"/>
                      <w14:textFill>
                        <w14:solidFill>
                          <w14:schemeClr w14:val="tx1"/>
                        </w14:solidFill>
                      </w14:textFill>
                    </w:rPr>
                    <w:t>电</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作为能源，</w:t>
                  </w:r>
                  <w:r>
                    <w:rPr>
                      <w:rFonts w:hint="eastAsia" w:cs="Times New Roman"/>
                      <w:snapToGrid/>
                      <w:color w:val="000000" w:themeColor="text1"/>
                      <w:kern w:val="0"/>
                      <w:sz w:val="21"/>
                      <w:szCs w:val="21"/>
                      <w:lang w:val="en-US" w:eastAsia="zh-CN"/>
                      <w14:textFill>
                        <w14:solidFill>
                          <w14:schemeClr w14:val="tx1"/>
                        </w14:solidFill>
                      </w14:textFill>
                    </w:rPr>
                    <w:t>配套</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布袋除尘设备，烘干过程产生的废气能够达标排放。</w:t>
                  </w:r>
                </w:p>
              </w:tc>
              <w:tc>
                <w:tcPr>
                  <w:tcW w:w="723" w:type="dxa"/>
                  <w:vAlign w:val="center"/>
                </w:tcPr>
                <w:p w14:paraId="1C856837">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06285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436" w:type="dxa"/>
                  <w:vMerge w:val="continue"/>
                  <w:tcBorders>
                    <w:top w:val="nil"/>
                  </w:tcBorders>
                  <w:vAlign w:val="center"/>
                </w:tcPr>
                <w:p w14:paraId="1B182FB7">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239" w:type="dxa"/>
                  <w:vAlign w:val="center"/>
                </w:tcPr>
                <w:p w14:paraId="2093D361">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强化工业炉窑企业监管。加强排污许可管理。按照国家统一部署，根据排污许可证管理名录规定按期完成涉工业炉窑行业排污许可证核发，开展固定污染源排污许可清理整顿</w:t>
                  </w:r>
                </w:p>
              </w:tc>
              <w:tc>
                <w:tcPr>
                  <w:tcW w:w="2480" w:type="dxa"/>
                  <w:vAlign w:val="center"/>
                </w:tcPr>
                <w:p w14:paraId="476AE356">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本项目为新建项目，</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依法进行环境影响评价，并</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按规定办理排污许可</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证</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w:t>
                  </w:r>
                </w:p>
              </w:tc>
              <w:tc>
                <w:tcPr>
                  <w:tcW w:w="723" w:type="dxa"/>
                  <w:vAlign w:val="center"/>
                </w:tcPr>
                <w:p w14:paraId="7CF75E1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bl>
          <w:p w14:paraId="05F965F5">
            <w:pPr>
              <w:widowControl/>
              <w:numPr>
                <w:ilvl w:val="0"/>
                <w:numId w:val="0"/>
              </w:numPr>
              <w:spacing w:line="360" w:lineRule="auto"/>
              <w:ind w:left="479" w:leftChars="228" w:firstLine="0" w:firstLineChars="0"/>
              <w:jc w:val="left"/>
              <w:rPr>
                <w:rFonts w:hint="eastAsia" w:cs="Times New Roman"/>
                <w:b/>
                <w:bCs/>
                <w:color w:val="000000" w:themeColor="text1"/>
                <w:sz w:val="24"/>
                <w:highlight w:val="none"/>
                <w:lang w:eastAsia="zh-CN"/>
                <w14:textFill>
                  <w14:solidFill>
                    <w14:schemeClr w14:val="tx1"/>
                  </w14:solidFill>
                </w14:textFill>
              </w:rPr>
            </w:pPr>
          </w:p>
          <w:p w14:paraId="170BC1F7">
            <w:pPr>
              <w:widowControl/>
              <w:numPr>
                <w:ilvl w:val="0"/>
                <w:numId w:val="0"/>
              </w:numPr>
              <w:spacing w:line="360" w:lineRule="auto"/>
              <w:ind w:left="479" w:leftChars="228" w:firstLine="0" w:firstLineChars="0"/>
              <w:jc w:val="left"/>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eastAsia="zh-CN"/>
                <w14:textFill>
                  <w14:solidFill>
                    <w14:schemeClr w14:val="tx1"/>
                  </w14:solidFill>
                </w14:textFill>
              </w:rPr>
              <w:t>（</w:t>
            </w:r>
            <w:r>
              <w:rPr>
                <w:rFonts w:hint="eastAsia" w:cs="Times New Roman"/>
                <w:b/>
                <w:bCs/>
                <w:color w:val="000000" w:themeColor="text1"/>
                <w:sz w:val="24"/>
                <w:highlight w:val="none"/>
                <w:lang w:val="en-US" w:eastAsia="zh-CN"/>
                <w14:textFill>
                  <w14:solidFill>
                    <w14:schemeClr w14:val="tx1"/>
                  </w14:solidFill>
                </w14:textFill>
              </w:rPr>
              <w:t>3</w:t>
            </w:r>
            <w:r>
              <w:rPr>
                <w:rFonts w:hint="eastAsia" w:cs="Times New Roman"/>
                <w:b/>
                <w:bCs/>
                <w:color w:val="000000" w:themeColor="text1"/>
                <w:sz w:val="24"/>
                <w:highlight w:val="none"/>
                <w:lang w:eastAsia="zh-CN"/>
                <w14:textFill>
                  <w14:solidFill>
                    <w14:schemeClr w14:val="tx1"/>
                  </w14:solidFill>
                </w14:textFill>
              </w:rPr>
              <w:t>）与水污染防治相关法律法规及政策的符合性分析</w:t>
            </w:r>
            <w:r>
              <w:rPr>
                <w:rFonts w:hint="default" w:ascii="Times New Roman" w:hAnsi="Times New Roman" w:cs="Times New Roman"/>
                <w:b/>
                <w:bCs/>
                <w:color w:val="000000" w:themeColor="text1"/>
                <w:sz w:val="24"/>
                <w:highlight w:val="none"/>
                <w:lang w:eastAsia="zh-CN"/>
                <w14:textFill>
                  <w14:solidFill>
                    <w14:schemeClr w14:val="tx1"/>
                  </w14:solidFill>
                </w14:textFill>
              </w:rPr>
              <w:br w:type="textWrapping"/>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本项目与</w:t>
            </w:r>
            <w:r>
              <w:rPr>
                <w:rFonts w:hint="eastAsia" w:cs="Times New Roman"/>
                <w:b w:val="0"/>
                <w:bCs w:val="0"/>
                <w:color w:val="000000" w:themeColor="text1"/>
                <w:sz w:val="24"/>
                <w:highlight w:val="none"/>
                <w:lang w:val="en-US" w:eastAsia="zh-CN"/>
                <w14:textFill>
                  <w14:solidFill>
                    <w14:schemeClr w14:val="tx1"/>
                  </w14:solidFill>
                </w14:textFill>
              </w:rPr>
              <w:t>水</w:t>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污染防治相关法律法规政策的符合性分析如下表所示</w:t>
            </w:r>
            <w:r>
              <w:rPr>
                <w:rFonts w:hint="eastAsia" w:ascii="Times New Roman" w:hAnsi="Times New Roman" w:cs="Times New Roman"/>
                <w:b w:val="0"/>
                <w:bCs w:val="0"/>
                <w:color w:val="000000" w:themeColor="text1"/>
                <w:sz w:val="24"/>
                <w:highlight w:val="none"/>
                <w:lang w:eastAsia="zh-CN"/>
                <w14:textFill>
                  <w14:solidFill>
                    <w14:schemeClr w14:val="tx1"/>
                  </w14:solidFill>
                </w14:textFill>
              </w:rPr>
              <w:t>。</w:t>
            </w:r>
          </w:p>
          <w:p w14:paraId="76DD1F2A">
            <w:pPr>
              <w:widowControl/>
              <w:numPr>
                <w:ilvl w:val="0"/>
                <w:numId w:val="0"/>
              </w:numPr>
              <w:spacing w:line="240" w:lineRule="auto"/>
              <w:jc w:val="cente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表1-14  项目与水污染防治相关政策符合性分析一览表</w:t>
            </w:r>
          </w:p>
          <w:tbl>
            <w:tblPr>
              <w:tblStyle w:val="125"/>
              <w:tblW w:w="773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32"/>
              <w:gridCol w:w="4292"/>
              <w:gridCol w:w="1805"/>
              <w:gridCol w:w="708"/>
            </w:tblGrid>
            <w:tr w14:paraId="07B72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jc w:val="center"/>
              </w:trPr>
              <w:tc>
                <w:tcPr>
                  <w:tcW w:w="932" w:type="dxa"/>
                  <w:tcBorders>
                    <w:bottom w:val="single" w:color="000000" w:sz="6" w:space="0"/>
                  </w:tcBorders>
                  <w:vAlign w:val="center"/>
                </w:tcPr>
                <w:p w14:paraId="200814C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相关文件</w:t>
                  </w:r>
                </w:p>
              </w:tc>
              <w:tc>
                <w:tcPr>
                  <w:tcW w:w="4292" w:type="dxa"/>
                  <w:tcBorders>
                    <w:bottom w:val="single" w:color="000000" w:sz="6" w:space="0"/>
                  </w:tcBorders>
                  <w:vAlign w:val="center"/>
                </w:tcPr>
                <w:p w14:paraId="40010FC7">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相关内容</w:t>
                  </w:r>
                </w:p>
              </w:tc>
              <w:tc>
                <w:tcPr>
                  <w:tcW w:w="1805" w:type="dxa"/>
                  <w:tcBorders>
                    <w:bottom w:val="single" w:color="000000" w:sz="6" w:space="0"/>
                  </w:tcBorders>
                  <w:vAlign w:val="center"/>
                </w:tcPr>
                <w:p w14:paraId="377EBB45">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w:t>
                  </w:r>
                </w:p>
              </w:tc>
              <w:tc>
                <w:tcPr>
                  <w:tcW w:w="708" w:type="dxa"/>
                  <w:tcBorders>
                    <w:bottom w:val="single" w:color="000000" w:sz="6" w:space="0"/>
                  </w:tcBorders>
                  <w:vAlign w:val="center"/>
                </w:tcPr>
                <w:p w14:paraId="542C7E94">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符合性</w:t>
                  </w:r>
                </w:p>
              </w:tc>
            </w:tr>
            <w:tr w14:paraId="0C057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1" w:hRule="atLeast"/>
                <w:jc w:val="center"/>
              </w:trPr>
              <w:tc>
                <w:tcPr>
                  <w:tcW w:w="932" w:type="dxa"/>
                  <w:tcBorders>
                    <w:top w:val="single" w:color="000000" w:sz="6" w:space="0"/>
                  </w:tcBorders>
                  <w:vAlign w:val="center"/>
                </w:tcPr>
                <w:p w14:paraId="5459CCE4">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《中华人民共和国长江保护法》（202年3月1日起施行）</w:t>
                  </w:r>
                </w:p>
              </w:tc>
              <w:tc>
                <w:tcPr>
                  <w:tcW w:w="4292" w:type="dxa"/>
                  <w:tcBorders>
                    <w:top w:val="single" w:color="000000" w:sz="6" w:space="0"/>
                  </w:tcBorders>
                  <w:vAlign w:val="center"/>
                </w:tcPr>
                <w:p w14:paraId="12C7A4D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禁止在长江干支流岸线一公里范围内新建、扩建化工园区和化工项目。禁止在长江干流岸线三公里范围内和重要支流岸线一公里范围内新建、改建、扩建尾矿库；但是以提升安全、生态环境保护水平为目的的改建除外。</w:t>
                  </w:r>
                </w:p>
              </w:tc>
              <w:tc>
                <w:tcPr>
                  <w:tcW w:w="1805" w:type="dxa"/>
                  <w:tcBorders>
                    <w:top w:val="single" w:color="000000" w:sz="6" w:space="0"/>
                  </w:tcBorders>
                  <w:vAlign w:val="center"/>
                </w:tcPr>
                <w:p w14:paraId="45A0793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本项目不属于化工项目，不属于尾矿库项目</w:t>
                  </w:r>
                </w:p>
              </w:tc>
              <w:tc>
                <w:tcPr>
                  <w:tcW w:w="708" w:type="dxa"/>
                  <w:tcBorders>
                    <w:top w:val="single" w:color="000000" w:sz="6" w:space="0"/>
                  </w:tcBorders>
                  <w:vAlign w:val="center"/>
                </w:tcPr>
                <w:p w14:paraId="1E59363E">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7A737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7" w:hRule="atLeast"/>
                <w:jc w:val="center"/>
              </w:trPr>
              <w:tc>
                <w:tcPr>
                  <w:tcW w:w="932" w:type="dxa"/>
                  <w:vAlign w:val="center"/>
                </w:tcPr>
                <w:p w14:paraId="697253B9">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《中华人民共和国水污染防治法》（2017年修正）</w:t>
                  </w:r>
                </w:p>
              </w:tc>
              <w:tc>
                <w:tcPr>
                  <w:tcW w:w="4292" w:type="dxa"/>
                  <w:vAlign w:val="center"/>
                </w:tcPr>
                <w:p w14:paraId="41883D1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排放工业废水的企业应当采取有效措施，收集和处理产生的全部废水，防止污染环境。含有毒有害水污染物的工业废水应当分类收集和处理，不得稀释排放。向污水集中处理设施排放工业废水的，应当按照国家有关规定进行预处理，达到集中处理设施处理工艺要求后方可排放。</w:t>
                  </w:r>
                </w:p>
              </w:tc>
              <w:tc>
                <w:tcPr>
                  <w:tcW w:w="1805" w:type="dxa"/>
                  <w:vAlign w:val="center"/>
                </w:tcPr>
                <w:p w14:paraId="1BCDAAAF">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本项目生产废水不外排；生活污水经预处理池处理后经园区管网排入</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园区</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污水处理厂处理</w:t>
                  </w:r>
                </w:p>
              </w:tc>
              <w:tc>
                <w:tcPr>
                  <w:tcW w:w="708" w:type="dxa"/>
                  <w:vAlign w:val="center"/>
                </w:tcPr>
                <w:p w14:paraId="0653A9D4">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4FF0C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 w:hRule="atLeast"/>
                <w:jc w:val="center"/>
              </w:trPr>
              <w:tc>
                <w:tcPr>
                  <w:tcW w:w="932" w:type="dxa"/>
                  <w:vMerge w:val="restart"/>
                  <w:tcBorders>
                    <w:bottom w:val="nil"/>
                  </w:tcBorders>
                  <w:vAlign w:val="center"/>
                </w:tcPr>
                <w:p w14:paraId="5B2CCAD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《国务院关于印发水污染防治行动计划的通知》（国发〔2015〕17号）</w:t>
                  </w:r>
                </w:p>
              </w:tc>
              <w:tc>
                <w:tcPr>
                  <w:tcW w:w="4292" w:type="dxa"/>
                  <w:vAlign w:val="center"/>
                </w:tcPr>
                <w:p w14:paraId="78C2E16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(一)狠抓工业污染防治专项整治十大重点行业。制定造纸、焦化、氮肥、有色金属、印染、农副食品加工、原料药制造、制革、农药、电镀等行业专</w:t>
                  </w:r>
                  <w:r>
                    <w:rPr>
                      <w:rFonts w:hint="eastAsia" w:cs="Times New Roman"/>
                      <w:snapToGrid/>
                      <w:color w:val="000000" w:themeColor="text1"/>
                      <w:kern w:val="0"/>
                      <w:sz w:val="21"/>
                      <w:szCs w:val="21"/>
                      <w:lang w:val="en-US" w:eastAsia="zh-CN"/>
                      <w14:textFill>
                        <w14:solidFill>
                          <w14:schemeClr w14:val="tx1"/>
                        </w14:solidFill>
                      </w14:textFill>
                    </w:rPr>
                    <w:t>项</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治理方案，实施清洁化改造。新建、改建、扩建上述行业建设项目实行主要污染物排放等量或减量置换。</w:t>
                  </w:r>
                </w:p>
              </w:tc>
              <w:tc>
                <w:tcPr>
                  <w:tcW w:w="1805" w:type="dxa"/>
                  <w:vMerge w:val="restart"/>
                  <w:vAlign w:val="center"/>
                </w:tcPr>
                <w:p w14:paraId="50399159">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本项目不属于造纸、焦化、氮肥、有色金属、印染、农副食品加工、原料药制造、制革、农药、电镀和磷化工等行业。本项目</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废水排放量</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较小，且为间接排放，</w:t>
                  </w:r>
                  <w:r>
                    <w:rPr>
                      <w:rFonts w:hint="eastAsia" w:cs="Times New Roman"/>
                      <w:snapToGrid/>
                      <w:color w:val="000000" w:themeColor="text1"/>
                      <w:kern w:val="0"/>
                      <w:sz w:val="21"/>
                      <w:szCs w:val="21"/>
                      <w:lang w:val="en-US" w:eastAsia="zh-CN"/>
                      <w14:textFill>
                        <w14:solidFill>
                          <w14:schemeClr w14:val="tx1"/>
                        </w14:solidFill>
                      </w14:textFill>
                    </w:rPr>
                    <w:t>出水可以达到园区污水处理厂接管标准，</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所在区域水环境质量现状属于达标区，可容纳本项目建设</w:t>
                  </w:r>
                </w:p>
              </w:tc>
              <w:tc>
                <w:tcPr>
                  <w:tcW w:w="708" w:type="dxa"/>
                  <w:vAlign w:val="center"/>
                </w:tcPr>
                <w:p w14:paraId="5C7987C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1554B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7" w:hRule="atLeast"/>
                <w:jc w:val="center"/>
              </w:trPr>
              <w:tc>
                <w:tcPr>
                  <w:tcW w:w="932" w:type="dxa"/>
                  <w:vMerge w:val="continue"/>
                  <w:tcBorders>
                    <w:top w:val="nil"/>
                  </w:tcBorders>
                  <w:vAlign w:val="center"/>
                </w:tcPr>
                <w:p w14:paraId="2635DD09">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292" w:type="dxa"/>
                  <w:vAlign w:val="center"/>
                </w:tcPr>
                <w:p w14:paraId="208AE62E">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五)调整产业结构严格环境准入。根据流域水质目标和主体功能区规划要求，明确区域环境准入条件，细化功能分区，实施差别化环境准入政策。建立水资源、水环境承载能力监测评价体系，实行承载能力监测预警，已超过承载能力的地区要实施水污染物削减方案，加快调整发展规划和产业结构。</w:t>
                  </w:r>
                </w:p>
              </w:tc>
              <w:tc>
                <w:tcPr>
                  <w:tcW w:w="1805" w:type="dxa"/>
                  <w:vMerge w:val="continue"/>
                  <w:vAlign w:val="center"/>
                </w:tcPr>
                <w:p w14:paraId="4AE53FE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708" w:type="dxa"/>
                  <w:vAlign w:val="center"/>
                </w:tcPr>
                <w:p w14:paraId="6CF04599">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6C8CA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7" w:hRule="atLeast"/>
                <w:jc w:val="center"/>
              </w:trPr>
              <w:tc>
                <w:tcPr>
                  <w:tcW w:w="932" w:type="dxa"/>
                  <w:vMerge w:val="restart"/>
                  <w:tcBorders>
                    <w:bottom w:val="nil"/>
                  </w:tcBorders>
                  <w:vAlign w:val="center"/>
                </w:tcPr>
                <w:p w14:paraId="3811A866">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《&lt;水污染防治行动计划&gt;四川省工作方案》（川府发59号）</w:t>
                  </w:r>
                </w:p>
              </w:tc>
              <w:tc>
                <w:tcPr>
                  <w:tcW w:w="4292" w:type="dxa"/>
                  <w:vAlign w:val="center"/>
                </w:tcPr>
                <w:p w14:paraId="0E237BA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一)狠抓工业污染防治2专项整治"10+1"重点行业。环境保护、经济和信息化部门联合制定造纸、焦化、氮肥、有色金属、印染、农副食品加工、原料药制造、制革、农药、电镀和磷化工等行业专项治理方案并组织实施；新建、改建、扩建上述行业的建设项目执行氨氮、化学需氧量等量或减量置换。</w:t>
                  </w:r>
                </w:p>
              </w:tc>
              <w:tc>
                <w:tcPr>
                  <w:tcW w:w="1805" w:type="dxa"/>
                  <w:vMerge w:val="continue"/>
                  <w:vAlign w:val="center"/>
                </w:tcPr>
                <w:p w14:paraId="3DAA515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708" w:type="dxa"/>
                  <w:vAlign w:val="center"/>
                </w:tcPr>
                <w:p w14:paraId="3D07D98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142FB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0" w:hRule="atLeast"/>
                <w:jc w:val="center"/>
              </w:trPr>
              <w:tc>
                <w:tcPr>
                  <w:tcW w:w="932" w:type="dxa"/>
                  <w:vMerge w:val="continue"/>
                  <w:tcBorders>
                    <w:top w:val="nil"/>
                    <w:bottom w:val="single" w:color="auto" w:sz="4" w:space="0"/>
                  </w:tcBorders>
                  <w:vAlign w:val="center"/>
                </w:tcPr>
                <w:p w14:paraId="6607939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4292" w:type="dxa"/>
                  <w:vAlign w:val="center"/>
                </w:tcPr>
                <w:p w14:paraId="25D2A287">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五)调整产业结构严格环境准入。环境保护部门按照流域水质目标、区域功能划分、容量总量核定的"三位一体"环境准入要求，进一步细化准入条件，严格准入标准，强化分类指导；执行规划环境影响评价、项目环境影响评价以及流域、区域水环境质量和水污染物减排绩效挂钩制度；逐步建立水环境承载能力监测评价体系，对已超过水环境承载能力的地方，由各地制定并组织实施水环境质量达标方案。</w:t>
                  </w:r>
                </w:p>
              </w:tc>
              <w:tc>
                <w:tcPr>
                  <w:tcW w:w="1805" w:type="dxa"/>
                  <w:vMerge w:val="continue"/>
                  <w:vAlign w:val="center"/>
                </w:tcPr>
                <w:p w14:paraId="22A9F0B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708" w:type="dxa"/>
                  <w:vAlign w:val="center"/>
                </w:tcPr>
                <w:p w14:paraId="59C393D4">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5C8BF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jc w:val="center"/>
              </w:trPr>
              <w:tc>
                <w:tcPr>
                  <w:tcW w:w="932" w:type="dxa"/>
                  <w:vMerge w:val="restart"/>
                  <w:tcBorders>
                    <w:top w:val="single" w:color="auto" w:sz="4" w:space="0"/>
                  </w:tcBorders>
                  <w:vAlign w:val="center"/>
                </w:tcPr>
                <w:p w14:paraId="1A83309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《巴中市</w:t>
                  </w:r>
                  <w:r>
                    <w:rPr>
                      <w:rFonts w:hint="eastAsia" w:cs="Times New Roman"/>
                      <w:color w:val="000000" w:themeColor="text1"/>
                      <w:sz w:val="18"/>
                      <w:szCs w:val="18"/>
                      <w:lang w:eastAsia="zh-CN"/>
                      <w14:textFill>
                        <w14:solidFill>
                          <w14:schemeClr w14:val="tx1"/>
                        </w14:solidFill>
                      </w14:textFill>
                    </w:rPr>
                    <w:t>“</w:t>
                  </w:r>
                  <w:r>
                    <w:rPr>
                      <w:rFonts w:hint="default" w:ascii="Times New Roman" w:hAnsi="Times New Roman" w:cs="Times New Roman"/>
                      <w:color w:val="000000" w:themeColor="text1"/>
                      <w:sz w:val="18"/>
                      <w:szCs w:val="18"/>
                      <w14:textFill>
                        <w14:solidFill>
                          <w14:schemeClr w14:val="tx1"/>
                        </w14:solidFill>
                      </w14:textFill>
                    </w:rPr>
                    <w:t>十四五</w:t>
                  </w:r>
                  <w:r>
                    <w:rPr>
                      <w:rFonts w:hint="eastAsia" w:cs="Times New Roman"/>
                      <w:color w:val="000000" w:themeColor="text1"/>
                      <w:sz w:val="18"/>
                      <w:szCs w:val="18"/>
                      <w:lang w:eastAsia="zh-CN"/>
                      <w14:textFill>
                        <w14:solidFill>
                          <w14:schemeClr w14:val="tx1"/>
                        </w14:solidFill>
                      </w14:textFill>
                    </w:rPr>
                    <w:t>”</w:t>
                  </w:r>
                  <w:r>
                    <w:rPr>
                      <w:rFonts w:hint="default" w:ascii="Times New Roman" w:hAnsi="Times New Roman" w:cs="Times New Roman"/>
                      <w:color w:val="000000" w:themeColor="text1"/>
                      <w:sz w:val="18"/>
                      <w:szCs w:val="18"/>
                      <w14:textFill>
                        <w14:solidFill>
                          <w14:schemeClr w14:val="tx1"/>
                        </w14:solidFill>
                      </w14:textFill>
                    </w:rPr>
                    <w:t>水生态环境保护规划》</w:t>
                  </w:r>
                </w:p>
              </w:tc>
              <w:tc>
                <w:tcPr>
                  <w:tcW w:w="4292" w:type="dxa"/>
                  <w:tcBorders>
                    <w:bottom w:val="single" w:color="auto" w:sz="4" w:space="0"/>
                  </w:tcBorders>
                  <w:vAlign w:val="center"/>
                </w:tcPr>
                <w:p w14:paraId="3ED1DC6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优化产业空间布局。强化巴河、南江河和通江河沿岸企业整治，禁止在嘉陵江支流岸线一公里范围内新建、扩建化工园区和化工项目……做强新型工业，重点发展食品饮料、生物医药、新能源新材料等产业，加快推进天然气资源勘探和综合开发利用。</w:t>
                  </w:r>
                </w:p>
              </w:tc>
              <w:tc>
                <w:tcPr>
                  <w:tcW w:w="1805" w:type="dxa"/>
                  <w:vMerge w:val="continue"/>
                  <w:vAlign w:val="center"/>
                </w:tcPr>
                <w:p w14:paraId="123D00C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708" w:type="dxa"/>
                  <w:tcBorders>
                    <w:bottom w:val="single" w:color="auto" w:sz="4" w:space="0"/>
                  </w:tcBorders>
                  <w:vAlign w:val="center"/>
                </w:tcPr>
                <w:p w14:paraId="67BDE506">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3556F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932" w:type="dxa"/>
                  <w:vMerge w:val="continue"/>
                  <w:vAlign w:val="center"/>
                </w:tcPr>
                <w:p w14:paraId="7BAEB9A1">
                  <w:pPr>
                    <w:widowControl w:val="0"/>
                    <w:kinsoku/>
                    <w:autoSpaceDE w:val="0"/>
                    <w:autoSpaceDN w:val="0"/>
                    <w:adjustRightInd w:val="0"/>
                    <w:snapToGrid/>
                    <w:spacing w:line="240" w:lineRule="auto"/>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4292" w:type="dxa"/>
                  <w:tcBorders>
                    <w:top w:val="single" w:color="auto" w:sz="4" w:space="0"/>
                    <w:bottom w:val="single" w:color="auto" w:sz="4" w:space="0"/>
                  </w:tcBorders>
                  <w:vAlign w:val="center"/>
                </w:tcPr>
                <w:p w14:paraId="01CEF9C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强化工业聚集区污水治理……加强企业废水预处理和排水管理，严格执行污水处理厂接管标准。</w:t>
                  </w:r>
                </w:p>
              </w:tc>
              <w:tc>
                <w:tcPr>
                  <w:tcW w:w="1805" w:type="dxa"/>
                  <w:vMerge w:val="continue"/>
                  <w:vAlign w:val="center"/>
                </w:tcPr>
                <w:p w14:paraId="00FB42FD">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708" w:type="dxa"/>
                  <w:tcBorders>
                    <w:top w:val="single" w:color="auto" w:sz="4" w:space="0"/>
                    <w:bottom w:val="single" w:color="auto" w:sz="4" w:space="0"/>
                  </w:tcBorders>
                  <w:vAlign w:val="center"/>
                </w:tcPr>
                <w:p w14:paraId="6A9CCE75">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212DF5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jc w:val="center"/>
              </w:trPr>
              <w:tc>
                <w:tcPr>
                  <w:tcW w:w="932" w:type="dxa"/>
                  <w:vMerge w:val="continue"/>
                  <w:vAlign w:val="center"/>
                </w:tcPr>
                <w:p w14:paraId="2B2974CF">
                  <w:pPr>
                    <w:widowControl w:val="0"/>
                    <w:kinsoku/>
                    <w:autoSpaceDE w:val="0"/>
                    <w:autoSpaceDN w:val="0"/>
                    <w:adjustRightInd w:val="0"/>
                    <w:snapToGrid/>
                    <w:spacing w:line="240" w:lineRule="auto"/>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4292" w:type="dxa"/>
                  <w:tcBorders>
                    <w:top w:val="single" w:color="auto" w:sz="4" w:space="0"/>
                  </w:tcBorders>
                  <w:vAlign w:val="center"/>
                </w:tcPr>
                <w:p w14:paraId="23CB1139">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加强工业污染源治理……落实企业污染治理主体责任，按照排污许可证污染物排放总量控制要求，开展自行监测或委托有资质的单位进行监测，并向生态环境部门备案申报……对于园区内涉水企业，废水需经预处理达有关指标要求后，方可进入污水集中处理设施处置。</w:t>
                  </w:r>
                </w:p>
              </w:tc>
              <w:tc>
                <w:tcPr>
                  <w:tcW w:w="1805" w:type="dxa"/>
                  <w:vMerge w:val="continue"/>
                  <w:vAlign w:val="center"/>
                </w:tcPr>
                <w:p w14:paraId="625877AB">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708" w:type="dxa"/>
                  <w:tcBorders>
                    <w:top w:val="single" w:color="auto" w:sz="4" w:space="0"/>
                  </w:tcBorders>
                  <w:vAlign w:val="center"/>
                </w:tcPr>
                <w:p w14:paraId="43EE0399">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bl>
          <w:p w14:paraId="5E3F54C5">
            <w:pPr>
              <w:widowControl/>
              <w:numPr>
                <w:ilvl w:val="0"/>
                <w:numId w:val="0"/>
              </w:numPr>
              <w:spacing w:line="240" w:lineRule="auto"/>
              <w:jc w:val="cente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pPr>
          </w:p>
          <w:p w14:paraId="721AF649">
            <w:pPr>
              <w:widowControl/>
              <w:numPr>
                <w:ilvl w:val="0"/>
                <w:numId w:val="0"/>
              </w:numPr>
              <w:spacing w:line="360" w:lineRule="auto"/>
              <w:ind w:left="479" w:leftChars="228" w:firstLine="0" w:firstLineChars="0"/>
              <w:jc w:val="left"/>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eastAsia="zh-CN"/>
                <w14:textFill>
                  <w14:solidFill>
                    <w14:schemeClr w14:val="tx1"/>
                  </w14:solidFill>
                </w14:textFill>
              </w:rPr>
              <w:t>（</w:t>
            </w:r>
            <w:r>
              <w:rPr>
                <w:rFonts w:hint="eastAsia" w:cs="Times New Roman"/>
                <w:b/>
                <w:bCs/>
                <w:color w:val="000000" w:themeColor="text1"/>
                <w:sz w:val="24"/>
                <w:highlight w:val="none"/>
                <w:lang w:val="en-US" w:eastAsia="zh-CN"/>
                <w14:textFill>
                  <w14:solidFill>
                    <w14:schemeClr w14:val="tx1"/>
                  </w14:solidFill>
                </w14:textFill>
              </w:rPr>
              <w:t>4</w:t>
            </w:r>
            <w:r>
              <w:rPr>
                <w:rFonts w:hint="eastAsia" w:cs="Times New Roman"/>
                <w:b/>
                <w:bCs/>
                <w:color w:val="000000" w:themeColor="text1"/>
                <w:sz w:val="24"/>
                <w:highlight w:val="none"/>
                <w:lang w:eastAsia="zh-CN"/>
                <w14:textFill>
                  <w14:solidFill>
                    <w14:schemeClr w14:val="tx1"/>
                  </w14:solidFill>
                </w14:textFill>
              </w:rPr>
              <w:t>）与土壤污染防治相关法律法规及政策的符合性分析</w:t>
            </w:r>
            <w:r>
              <w:rPr>
                <w:rFonts w:hint="default" w:ascii="Times New Roman" w:hAnsi="Times New Roman" w:cs="Times New Roman"/>
                <w:b/>
                <w:bCs/>
                <w:color w:val="000000" w:themeColor="text1"/>
                <w:sz w:val="24"/>
                <w:highlight w:val="none"/>
                <w:lang w:eastAsia="zh-CN"/>
                <w14:textFill>
                  <w14:solidFill>
                    <w14:schemeClr w14:val="tx1"/>
                  </w14:solidFill>
                </w14:textFill>
              </w:rPr>
              <w:br w:type="textWrapping"/>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本项目与土壤污染防治相关法律法规政策的符合性分析如下表所示</w:t>
            </w:r>
            <w:r>
              <w:rPr>
                <w:rFonts w:hint="eastAsia" w:ascii="Times New Roman" w:hAnsi="Times New Roman" w:cs="Times New Roman"/>
                <w:b w:val="0"/>
                <w:bCs w:val="0"/>
                <w:color w:val="000000" w:themeColor="text1"/>
                <w:sz w:val="24"/>
                <w:highlight w:val="none"/>
                <w:lang w:eastAsia="zh-CN"/>
                <w14:textFill>
                  <w14:solidFill>
                    <w14:schemeClr w14:val="tx1"/>
                  </w14:solidFill>
                </w14:textFill>
              </w:rPr>
              <w:t>。</w:t>
            </w:r>
          </w:p>
          <w:p w14:paraId="62E64133">
            <w:pPr>
              <w:widowControl/>
              <w:numPr>
                <w:ilvl w:val="0"/>
                <w:numId w:val="0"/>
              </w:numPr>
              <w:spacing w:line="240" w:lineRule="auto"/>
              <w:jc w:val="cente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表1-15  项目与土壤污染防治相关政策符合性分析一览表</w:t>
            </w:r>
          </w:p>
          <w:tbl>
            <w:tblPr>
              <w:tblStyle w:val="125"/>
              <w:tblW w:w="791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607"/>
              <w:gridCol w:w="3947"/>
              <w:gridCol w:w="1719"/>
              <w:gridCol w:w="645"/>
            </w:tblGrid>
            <w:tr w14:paraId="0A4EB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1607" w:type="dxa"/>
                  <w:vAlign w:val="center"/>
                </w:tcPr>
                <w:p w14:paraId="71E5E1AA">
                  <w:pPr>
                    <w:widowControl w:val="0"/>
                    <w:kinsoku/>
                    <w:autoSpaceDE w:val="0"/>
                    <w:autoSpaceDN w:val="0"/>
                    <w:adjustRightInd w:val="0"/>
                    <w:snapToGrid/>
                    <w:spacing w:line="240" w:lineRule="auto"/>
                    <w:jc w:val="center"/>
                    <w:textAlignment w:val="auto"/>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t>相关文件</w:t>
                  </w:r>
                </w:p>
              </w:tc>
              <w:tc>
                <w:tcPr>
                  <w:tcW w:w="3947" w:type="dxa"/>
                  <w:vAlign w:val="center"/>
                </w:tcPr>
                <w:p w14:paraId="58E45639">
                  <w:pPr>
                    <w:widowControl w:val="0"/>
                    <w:kinsoku/>
                    <w:autoSpaceDE w:val="0"/>
                    <w:autoSpaceDN w:val="0"/>
                    <w:adjustRightInd w:val="0"/>
                    <w:snapToGrid/>
                    <w:spacing w:line="240" w:lineRule="auto"/>
                    <w:jc w:val="center"/>
                    <w:textAlignment w:val="auto"/>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t>相关内容</w:t>
                  </w:r>
                </w:p>
              </w:tc>
              <w:tc>
                <w:tcPr>
                  <w:tcW w:w="1719" w:type="dxa"/>
                  <w:vAlign w:val="center"/>
                </w:tcPr>
                <w:p w14:paraId="7A78C60A">
                  <w:pPr>
                    <w:widowControl w:val="0"/>
                    <w:kinsoku/>
                    <w:autoSpaceDE w:val="0"/>
                    <w:autoSpaceDN w:val="0"/>
                    <w:adjustRightInd w:val="0"/>
                    <w:snapToGrid/>
                    <w:spacing w:line="240" w:lineRule="auto"/>
                    <w:jc w:val="center"/>
                    <w:textAlignment w:val="auto"/>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t>本项目</w:t>
                  </w:r>
                </w:p>
              </w:tc>
              <w:tc>
                <w:tcPr>
                  <w:tcW w:w="645" w:type="dxa"/>
                  <w:vAlign w:val="center"/>
                </w:tcPr>
                <w:p w14:paraId="6B6FC151">
                  <w:pPr>
                    <w:widowControl w:val="0"/>
                    <w:kinsoku/>
                    <w:autoSpaceDE w:val="0"/>
                    <w:autoSpaceDN w:val="0"/>
                    <w:adjustRightInd w:val="0"/>
                    <w:snapToGrid/>
                    <w:spacing w:line="240" w:lineRule="auto"/>
                    <w:jc w:val="center"/>
                    <w:textAlignment w:val="auto"/>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b/>
                      <w:bCs/>
                      <w:snapToGrid/>
                      <w:color w:val="000000" w:themeColor="text1"/>
                      <w:kern w:val="0"/>
                      <w:sz w:val="21"/>
                      <w:szCs w:val="21"/>
                      <w:lang w:eastAsia="zh-CN"/>
                      <w14:textFill>
                        <w14:solidFill>
                          <w14:schemeClr w14:val="tx1"/>
                        </w14:solidFill>
                      </w14:textFill>
                    </w:rPr>
                    <w:t>符合性分析</w:t>
                  </w:r>
                </w:p>
              </w:tc>
            </w:tr>
            <w:tr w14:paraId="761BA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4" w:hRule="atLeast"/>
                <w:jc w:val="center"/>
              </w:trPr>
              <w:tc>
                <w:tcPr>
                  <w:tcW w:w="1607" w:type="dxa"/>
                  <w:vMerge w:val="restart"/>
                  <w:vAlign w:val="center"/>
                </w:tcPr>
                <w:p w14:paraId="5C303DC1">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《土壤污染防治行动计划》(国发〔2016〕31号〕</w:t>
                  </w:r>
                </w:p>
              </w:tc>
              <w:tc>
                <w:tcPr>
                  <w:tcW w:w="3947" w:type="dxa"/>
                  <w:vAlign w:val="center"/>
                </w:tcPr>
                <w:p w14:paraId="73A197A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八)切实加大保护力度。防控企业污染。严格控制在优先保护类耕地集中区域新建有色金属冶炼、石油加工、化工、焦化、电镀、制革等行业企业，现有相关行业企业要采用新技术、新工艺，加快提标升级改造步伐。</w:t>
                  </w:r>
                </w:p>
              </w:tc>
              <w:tc>
                <w:tcPr>
                  <w:tcW w:w="1719" w:type="dxa"/>
                  <w:vAlign w:val="center"/>
                </w:tcPr>
                <w:p w14:paraId="6B09EEEE">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本项目用地为工业用地，未占用耕地</w:t>
                  </w:r>
                </w:p>
              </w:tc>
              <w:tc>
                <w:tcPr>
                  <w:tcW w:w="645" w:type="dxa"/>
                  <w:vAlign w:val="center"/>
                </w:tcPr>
                <w:p w14:paraId="6BAAA20C">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71109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8" w:hRule="atLeast"/>
                <w:jc w:val="center"/>
              </w:trPr>
              <w:tc>
                <w:tcPr>
                  <w:tcW w:w="1607" w:type="dxa"/>
                  <w:vMerge w:val="continue"/>
                  <w:vAlign w:val="center"/>
                </w:tcPr>
                <w:p w14:paraId="1D3ACFE0">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p>
              </w:tc>
              <w:tc>
                <w:tcPr>
                  <w:tcW w:w="3947" w:type="dxa"/>
                  <w:vAlign w:val="center"/>
                </w:tcPr>
                <w:p w14:paraId="2D69B9B3">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十八)严控工矿污染。(4)加强工业废物处理处置。全面整治尾矿、煤矸石、工业副产石膏、粉煤灰、赤泥、冶炼渣、电石渣、铬渣、砷渣以及脱硫、脱硝、除尘产生固体废物的堆存场所，完善防扬散、防流失、防渗漏等设施，制定整治方案并有序实施。加强工业固体废物综合利用。对电子废物、废轮胎、</w:t>
                  </w:r>
                </w:p>
                <w:p w14:paraId="4E7D91C2">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废塑料等再生利用活动进行清理整顿，引导有关企业采用先进适用加工工艺、集聚发展，集中建设和运营污染治理设施，防止污染土壤和地下水。</w:t>
                  </w:r>
                </w:p>
              </w:tc>
              <w:tc>
                <w:tcPr>
                  <w:tcW w:w="1719" w:type="dxa"/>
                  <w:vAlign w:val="center"/>
                </w:tcPr>
                <w:p w14:paraId="1481AEB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本项目产生的固废均得到妥善处置，固废堆存场所采取相应的污染防治措施；</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水基岩屑储存池</w:t>
                  </w:r>
                  <w:r>
                    <w:rPr>
                      <w:rFonts w:hint="eastAsia" w:cs="Times New Roman"/>
                      <w:snapToGrid/>
                      <w:color w:val="000000" w:themeColor="text1"/>
                      <w:kern w:val="0"/>
                      <w:sz w:val="21"/>
                      <w:szCs w:val="21"/>
                      <w:lang w:eastAsia="zh-CN"/>
                      <w14:textFill>
                        <w14:solidFill>
                          <w14:schemeClr w14:val="tx1"/>
                        </w14:solidFill>
                      </w14:textFill>
                    </w:rPr>
                    <w:t>、河道淤泥储存池</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和危废暂存间采取重点防渗</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处理</w:t>
                  </w:r>
                </w:p>
              </w:tc>
              <w:tc>
                <w:tcPr>
                  <w:tcW w:w="645" w:type="dxa"/>
                  <w:vAlign w:val="center"/>
                </w:tcPr>
                <w:p w14:paraId="297B1BD8">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7C650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8" w:hRule="atLeast"/>
                <w:jc w:val="center"/>
              </w:trPr>
              <w:tc>
                <w:tcPr>
                  <w:tcW w:w="1607" w:type="dxa"/>
                  <w:vAlign w:val="center"/>
                </w:tcPr>
                <w:p w14:paraId="13D7DB4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《土壤污染防治行动计划四川省工作方案的通知》(川府发〔2016)63号)</w:t>
                  </w:r>
                </w:p>
              </w:tc>
              <w:tc>
                <w:tcPr>
                  <w:tcW w:w="3947" w:type="dxa"/>
                  <w:vAlign w:val="center"/>
                </w:tcPr>
                <w:p w14:paraId="1FD79CC6">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(十六)严格环境准入。排放重点污染物的建设项目，在开展环境影响评价时，要增加对土壤环境影响的评价内容，并提出防范土壤污染的具体设施。</w:t>
                  </w:r>
                </w:p>
              </w:tc>
              <w:tc>
                <w:tcPr>
                  <w:tcW w:w="1719" w:type="dxa"/>
                  <w:vAlign w:val="center"/>
                </w:tcPr>
                <w:p w14:paraId="3C6C0E00">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本次评价</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提出了防范土壤污染的具体</w:t>
                  </w:r>
                  <w:r>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t>防渗</w:t>
                  </w: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措施</w:t>
                  </w:r>
                </w:p>
              </w:tc>
              <w:tc>
                <w:tcPr>
                  <w:tcW w:w="645" w:type="dxa"/>
                  <w:vAlign w:val="center"/>
                </w:tcPr>
                <w:p w14:paraId="0B7A1A9A">
                  <w:pPr>
                    <w:widowControl w:val="0"/>
                    <w:kinsoku/>
                    <w:autoSpaceDE w:val="0"/>
                    <w:autoSpaceDN w:val="0"/>
                    <w:adjustRightInd w:val="0"/>
                    <w:snapToGrid/>
                    <w:spacing w:line="240" w:lineRule="auto"/>
                    <w:jc w:val="center"/>
                    <w:textAlignment w:val="auto"/>
                    <w:rPr>
                      <w:rFonts w:ascii="Times New Roman" w:hAnsi="Times New Roman" w:eastAsia="宋体" w:cs="Times New Roman"/>
                      <w:snapToGrid/>
                      <w:color w:val="000000" w:themeColor="text1"/>
                      <w:kern w:val="0"/>
                      <w:sz w:val="21"/>
                      <w:szCs w:val="21"/>
                      <w:lang w:eastAsia="zh-CN"/>
                      <w14:textFill>
                        <w14:solidFill>
                          <w14:schemeClr w14:val="tx1"/>
                        </w14:solidFill>
                      </w14:textFill>
                    </w:rPr>
                  </w:pPr>
                  <w:r>
                    <w:rPr>
                      <w:rFonts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r w14:paraId="35164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8" w:hRule="atLeast"/>
                <w:jc w:val="center"/>
              </w:trPr>
              <w:tc>
                <w:tcPr>
                  <w:tcW w:w="1607" w:type="dxa"/>
                  <w:vAlign w:val="center"/>
                </w:tcPr>
                <w:p w14:paraId="374AE734">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《巴中市</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十四五</w:t>
                  </w:r>
                  <w:r>
                    <w:rPr>
                      <w:rFonts w:hint="eastAsia" w:ascii="Times New Roman" w:hAnsi="Times New Roman" w:eastAsia="宋体" w:cs="Times New Roman"/>
                      <w:snapToGrid/>
                      <w:color w:val="000000" w:themeColor="text1"/>
                      <w:kern w:val="0"/>
                      <w:sz w:val="21"/>
                      <w:szCs w:val="21"/>
                      <w:lang w:eastAsia="zh-CN"/>
                      <w14:textFill>
                        <w14:solidFill>
                          <w14:schemeClr w14:val="tx1"/>
                        </w14:solidFill>
                      </w14:textFill>
                    </w:rPr>
                    <w:t>”</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土壤污染防治规划》</w:t>
                  </w:r>
                </w:p>
              </w:tc>
              <w:tc>
                <w:tcPr>
                  <w:tcW w:w="3947" w:type="dxa"/>
                  <w:vAlign w:val="center"/>
                </w:tcPr>
                <w:p w14:paraId="0C2FBD24">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切实加强对重点企业全过程环境监管，防范土壤污染风险。加强重点行业企业监管。严格重点行业企业准入，强化规划环评刚性约束，鼓励工业企业集聚发展。</w:t>
                  </w:r>
                </w:p>
              </w:tc>
              <w:tc>
                <w:tcPr>
                  <w:tcW w:w="1719" w:type="dxa"/>
                  <w:vAlign w:val="center"/>
                </w:tcPr>
                <w:p w14:paraId="1ED22AC7">
                  <w:pPr>
                    <w:widowControl w:val="0"/>
                    <w:kinsoku/>
                    <w:autoSpaceDE w:val="0"/>
                    <w:autoSpaceDN w:val="0"/>
                    <w:adjustRightInd w:val="0"/>
                    <w:snapToGrid/>
                    <w:spacing w:line="240" w:lineRule="auto"/>
                    <w:jc w:val="center"/>
                    <w:textAlignment w:val="auto"/>
                    <w:rPr>
                      <w:rFonts w:hint="eastAsia"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项目位于巴中经济开发区的核心区，</w:t>
                  </w:r>
                  <w:r>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t>用地性质为工业用地，属于园区允许类项目</w:t>
                  </w: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，符合园区环境准入要求。采取分区防渗后，可有效防止有毒有害物质渗漏后污染土壤，不会改变区域土壤环境功能现状。</w:t>
                  </w:r>
                </w:p>
              </w:tc>
              <w:tc>
                <w:tcPr>
                  <w:tcW w:w="645" w:type="dxa"/>
                  <w:vAlign w:val="center"/>
                </w:tcPr>
                <w:p w14:paraId="1E82D06F">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color w:val="000000" w:themeColor="text1"/>
                      <w:kern w:val="0"/>
                      <w:sz w:val="21"/>
                      <w:szCs w:val="21"/>
                      <w:lang w:eastAsia="zh-CN"/>
                      <w14:textFill>
                        <w14:solidFill>
                          <w14:schemeClr w14:val="tx1"/>
                        </w14:solidFill>
                      </w14:textFill>
                    </w:rPr>
                    <w:t>符合</w:t>
                  </w:r>
                </w:p>
              </w:tc>
            </w:tr>
          </w:tbl>
          <w:p w14:paraId="7D1A2981">
            <w:pPr>
              <w:widowControl/>
              <w:numPr>
                <w:ilvl w:val="0"/>
                <w:numId w:val="0"/>
              </w:numPr>
              <w:spacing w:line="240" w:lineRule="auto"/>
              <w:jc w:val="both"/>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pPr>
          </w:p>
        </w:tc>
      </w:tr>
    </w:tbl>
    <w:p w14:paraId="3B7E6118">
      <w:pPr>
        <w:pStyle w:val="26"/>
        <w:jc w:val="center"/>
        <w:outlineLvl w:val="0"/>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sectPr>
          <w:pgSz w:w="11906" w:h="16838"/>
          <w:pgMar w:top="1440" w:right="1800" w:bottom="1440" w:left="1800" w:header="851" w:footer="851" w:gutter="0"/>
          <w:pgNumType w:fmt="decimal"/>
          <w:cols w:space="720" w:num="1"/>
          <w:docGrid w:linePitch="312" w:charSpace="0"/>
        </w:sectPr>
      </w:pPr>
    </w:p>
    <w:tbl>
      <w:tblPr>
        <w:tblStyle w:val="3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8025"/>
      </w:tblGrid>
      <w:tr w14:paraId="6E3C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0" w:hRule="atLeast"/>
        </w:trPr>
        <w:tc>
          <w:tcPr>
            <w:tcW w:w="497" w:type="dxa"/>
            <w:vAlign w:val="center"/>
          </w:tcPr>
          <w:p w14:paraId="4C16FCB4">
            <w:pPr>
              <w:pStyle w:val="26"/>
              <w:numPr>
                <w:ilvl w:val="0"/>
                <w:numId w:val="0"/>
              </w:numPr>
              <w:jc w:val="center"/>
              <w:outlineLvl w:val="0"/>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t>其他符合性分析</w:t>
            </w:r>
          </w:p>
        </w:tc>
        <w:tc>
          <w:tcPr>
            <w:tcW w:w="8025" w:type="dxa"/>
            <w:vAlign w:val="center"/>
          </w:tcPr>
          <w:p w14:paraId="7DA294E7">
            <w:pPr>
              <w:autoSpaceDE w:val="0"/>
              <w:autoSpaceDN w:val="0"/>
              <w:adjustRightInd w:val="0"/>
              <w:snapToGrid w:val="0"/>
              <w:spacing w:line="360" w:lineRule="auto"/>
              <w:ind w:firstLine="482" w:firstLineChars="200"/>
              <w:rPr>
                <w:rFonts w:hint="default" w:ascii="Times New Roman" w:hAnsi="Times New Roman" w:eastAsia="宋体" w:cs="Times New Roman"/>
                <w:b/>
                <w:color w:val="000000" w:themeColor="text1"/>
                <w:sz w:val="24"/>
                <w:szCs w:val="24"/>
                <w:highlight w:val="none"/>
                <w:lang w:bidi="en-US"/>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sz w:val="24"/>
                <w:szCs w:val="24"/>
                <w:highlight w:val="none"/>
                <w:lang w:bidi="en-US"/>
                <w14:textFill>
                  <w14:solidFill>
                    <w14:schemeClr w14:val="tx1"/>
                  </w14:solidFill>
                </w14:textFill>
              </w:rPr>
              <w:t>、</w:t>
            </w:r>
            <w:r>
              <w:rPr>
                <w:rFonts w:hint="eastAsia" w:cs="Times New Roman"/>
                <w:b/>
                <w:color w:val="000000" w:themeColor="text1"/>
                <w:sz w:val="24"/>
                <w:szCs w:val="24"/>
                <w:highlight w:val="none"/>
                <w:lang w:eastAsia="zh-CN" w:bidi="en-US"/>
                <w14:textFill>
                  <w14:solidFill>
                    <w14:schemeClr w14:val="tx1"/>
                  </w14:solidFill>
                </w14:textFill>
              </w:rPr>
              <w:t>选址合理性及环境相容性分析</w:t>
            </w:r>
          </w:p>
          <w:p w14:paraId="065337E1">
            <w:pPr>
              <w:widowControl w:val="0"/>
              <w:wordWrap/>
              <w:adjustRightInd/>
              <w:snapToGrid/>
              <w:spacing w:line="360" w:lineRule="auto"/>
              <w:ind w:firstLine="480" w:firstLineChars="200"/>
              <w:textAlignment w:val="auto"/>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14:textFill>
                  <w14:solidFill>
                    <w14:schemeClr w14:val="tx1"/>
                  </w14:solidFill>
                </w14:textFill>
              </w:rPr>
              <w:t>本项目位于</w:t>
            </w:r>
            <w:r>
              <w:rPr>
                <w:rFonts w:hint="eastAsia"/>
                <w:color w:val="000000" w:themeColor="text1"/>
                <w:spacing w:val="-2"/>
                <w:sz w:val="24"/>
                <w:szCs w:val="24"/>
                <w:highlight w:val="none"/>
                <w:lang w:eastAsia="zh-CN"/>
                <w14:textFill>
                  <w14:solidFill>
                    <w14:schemeClr w14:val="tx1"/>
                  </w14:solidFill>
                </w14:textFill>
              </w:rPr>
              <w:t>巴中市经济开发区中山北路17号</w:t>
            </w:r>
            <w:r>
              <w:rPr>
                <w:rFonts w:hint="eastAsia" w:ascii="Times New Roman" w:hAnsi="Times New Roman" w:eastAsia="宋体" w:cs="Times New Roman"/>
                <w:color w:val="000000" w:themeColor="text1"/>
                <w:sz w:val="24"/>
                <w:szCs w:val="24"/>
                <w:highlight w:val="none"/>
                <w14:textFill>
                  <w14:solidFill>
                    <w14:schemeClr w14:val="tx1"/>
                  </w14:solidFill>
                </w14:textFill>
              </w:rPr>
              <w:t>。厂区道路交通基础设施建设相对完善，交通便利，道路、给排水、光纤等设施已经建设完毕，可为本</w:t>
            </w:r>
            <w:r>
              <w:rPr>
                <w:rFonts w:hint="eastAsia"/>
                <w:color w:val="000000" w:themeColor="text1"/>
                <w:sz w:val="24"/>
                <w:szCs w:val="24"/>
                <w:highlight w:val="none"/>
                <w14:textFill>
                  <w14:solidFill>
                    <w14:schemeClr w14:val="tx1"/>
                  </w14:solidFill>
                </w14:textFill>
              </w:rPr>
              <w:t>项目提供完备的配套服务。</w:t>
            </w:r>
          </w:p>
          <w:p w14:paraId="73F7EEC1">
            <w:pPr>
              <w:widowControl w:val="0"/>
              <w:wordWrap/>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14:textFill>
                  <w14:solidFill>
                    <w14:schemeClr w14:val="tx1"/>
                  </w14:solidFill>
                </w14:textFill>
              </w:rPr>
              <w:t>（1）项目外环境关系如下：</w:t>
            </w:r>
          </w:p>
          <w:p w14:paraId="6B2D3EE4">
            <w:pPr>
              <w:widowControl/>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项目租赁</w:t>
            </w:r>
            <w:r>
              <w:rPr>
                <w:rFonts w:hint="eastAsia"/>
                <w:bCs/>
                <w:color w:val="000000" w:themeColor="text1"/>
                <w:sz w:val="24"/>
                <w:highlight w:val="none"/>
                <w:lang w:eastAsia="zh-CN"/>
                <w14:textFill>
                  <w14:solidFill>
                    <w14:schemeClr w14:val="tx1"/>
                  </w14:solidFill>
                </w14:textFill>
              </w:rPr>
              <w:t>四川宇光光学玻璃有限公司</w:t>
            </w:r>
            <w:r>
              <w:rPr>
                <w:color w:val="000000" w:themeColor="text1"/>
                <w:sz w:val="24"/>
                <w:highlight w:val="none"/>
                <w14:textFill>
                  <w14:solidFill>
                    <w14:schemeClr w14:val="tx1"/>
                  </w14:solidFill>
                </w14:textFill>
              </w:rPr>
              <w:t>已建</w:t>
            </w:r>
            <w:r>
              <w:rPr>
                <w:rFonts w:hint="eastAsia"/>
                <w:color w:val="000000" w:themeColor="text1"/>
                <w:sz w:val="24"/>
                <w:highlight w:val="none"/>
                <w:lang w:val="en-US" w:eastAsia="zh-CN"/>
                <w14:textFill>
                  <w14:solidFill>
                    <w14:schemeClr w14:val="tx1"/>
                  </w14:solidFill>
                </w14:textFill>
              </w:rPr>
              <w:t>空置</w:t>
            </w:r>
            <w:r>
              <w:rPr>
                <w:color w:val="000000" w:themeColor="text1"/>
                <w:sz w:val="24"/>
                <w:highlight w:val="none"/>
                <w14:textFill>
                  <w14:solidFill>
                    <w14:schemeClr w14:val="tx1"/>
                  </w14:solidFill>
                </w14:textFill>
              </w:rPr>
              <w:t>厂房</w:t>
            </w:r>
            <w:r>
              <w:rPr>
                <w:rFonts w:hint="eastAsia"/>
                <w:color w:val="000000" w:themeColor="text1"/>
                <w:sz w:val="24"/>
                <w:highlight w:val="none"/>
                <w:lang w:val="en-US" w:eastAsia="zh-CN"/>
                <w14:textFill>
                  <w14:solidFill>
                    <w14:schemeClr w14:val="tx1"/>
                  </w14:solidFill>
                </w14:textFill>
              </w:rPr>
              <w:t>从事生产活动</w:t>
            </w:r>
            <w:r>
              <w:rPr>
                <w:color w:val="000000" w:themeColor="text1"/>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项目厂界外500m范围内</w:t>
            </w:r>
            <w:r>
              <w:rPr>
                <w:rFonts w:hint="eastAsia"/>
                <w:color w:val="000000" w:themeColor="text1"/>
                <w:kern w:val="0"/>
                <w:sz w:val="24"/>
                <w:highlight w:val="none"/>
                <w:lang w:val="en-US" w:eastAsia="zh-CN"/>
                <w14:textFill>
                  <w14:solidFill>
                    <w14:schemeClr w14:val="tx1"/>
                  </w14:solidFill>
                </w14:textFill>
              </w:rPr>
              <w:t>无集中居住区、医院及学校等分布</w:t>
            </w:r>
            <w:r>
              <w:rPr>
                <w:color w:val="000000" w:themeColor="text1"/>
                <w:kern w:val="0"/>
                <w:sz w:val="24"/>
                <w:highlight w:val="none"/>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项目位于工业园区内，</w:t>
            </w:r>
            <w:r>
              <w:rPr>
                <w:rFonts w:hint="eastAsia"/>
                <w:color w:val="000000" w:themeColor="text1"/>
                <w:kern w:val="0"/>
                <w:sz w:val="24"/>
                <w:highlight w:val="none"/>
                <w:lang w:val="en-US" w:eastAsia="zh-CN"/>
                <w14:textFill>
                  <w14:solidFill>
                    <w14:schemeClr w14:val="tx1"/>
                  </w14:solidFill>
                </w14:textFill>
              </w:rPr>
              <w:t>区域</w:t>
            </w:r>
            <w:r>
              <w:rPr>
                <w:color w:val="000000" w:themeColor="text1"/>
                <w:kern w:val="0"/>
                <w:sz w:val="24"/>
                <w:highlight w:val="none"/>
                <w14:textFill>
                  <w14:solidFill>
                    <w14:schemeClr w14:val="tx1"/>
                  </w14:solidFill>
                </w14:textFill>
              </w:rPr>
              <w:t>内无饮用水源保护区、饮用水源取水点等环境敏感保护目标。</w:t>
            </w:r>
          </w:p>
          <w:p w14:paraId="2B8A9613">
            <w:pPr>
              <w:pStyle w:val="76"/>
              <w:spacing w:line="360" w:lineRule="auto"/>
              <w:ind w:firstLine="482"/>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color w:val="000000" w:themeColor="text1"/>
                <w:kern w:val="0"/>
                <w:sz w:val="24"/>
                <w:highlight w:val="none"/>
                <w14:textFill>
                  <w14:solidFill>
                    <w14:schemeClr w14:val="tx1"/>
                  </w14:solidFill>
                </w14:textFill>
              </w:rPr>
              <w:t>本项目外环境情况见表1-</w:t>
            </w:r>
            <w:r>
              <w:rPr>
                <w:rFonts w:hint="eastAsia"/>
                <w:color w:val="000000" w:themeColor="text1"/>
                <w:kern w:val="0"/>
                <w:sz w:val="24"/>
                <w:highlight w:val="none"/>
                <w:lang w:val="en-US" w:eastAsia="zh-CN"/>
                <w14:textFill>
                  <w14:solidFill>
                    <w14:schemeClr w14:val="tx1"/>
                  </w14:solidFill>
                </w14:textFill>
              </w:rPr>
              <w:t>16</w:t>
            </w:r>
            <w:r>
              <w:rPr>
                <w:color w:val="000000" w:themeColor="text1"/>
                <w:kern w:val="0"/>
                <w:sz w:val="24"/>
                <w:highlight w:val="none"/>
                <w14:textFill>
                  <w14:solidFill>
                    <w14:schemeClr w14:val="tx1"/>
                  </w14:solidFill>
                </w14:textFill>
              </w:rPr>
              <w:t>。</w:t>
            </w:r>
          </w:p>
          <w:p w14:paraId="11560A13">
            <w:pPr>
              <w:widowControl w:val="0"/>
              <w:wordWrap/>
              <w:adjustRightInd/>
              <w:snapToGrid/>
              <w:spacing w:line="240" w:lineRule="auto"/>
              <w:ind w:firstLine="482"/>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表1-</w:t>
            </w:r>
            <w:r>
              <w:rPr>
                <w:rFonts w:hint="eastAsia" w:cs="Times New Roman"/>
                <w:b/>
                <w:bCs/>
                <w:color w:val="000000" w:themeColor="text1"/>
                <w:sz w:val="21"/>
                <w:szCs w:val="21"/>
                <w:highlight w:val="none"/>
                <w:lang w:val="en-US" w:eastAsia="zh-CN"/>
                <w14:textFill>
                  <w14:solidFill>
                    <w14:schemeClr w14:val="tx1"/>
                  </w14:solidFill>
                </w14:textFill>
              </w:rPr>
              <w:t>16</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本项目外环境关系一览表</w:t>
            </w:r>
          </w:p>
          <w:tbl>
            <w:tblPr>
              <w:tblStyle w:val="30"/>
              <w:tblW w:w="7799" w:type="dxa"/>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500"/>
              <w:gridCol w:w="2804"/>
              <w:gridCol w:w="899"/>
              <w:gridCol w:w="734"/>
              <w:gridCol w:w="1782"/>
              <w:gridCol w:w="1080"/>
            </w:tblGrid>
            <w:tr w14:paraId="73179DE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 w:type="dxa"/>
                  <w:tcBorders>
                    <w:tl2br w:val="nil"/>
                    <w:tr2bl w:val="nil"/>
                  </w:tcBorders>
                  <w:vAlign w:val="center"/>
                </w:tcPr>
                <w:p w14:paraId="3632C0BE">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序号</w:t>
                  </w:r>
                </w:p>
              </w:tc>
              <w:tc>
                <w:tcPr>
                  <w:tcW w:w="2804" w:type="dxa"/>
                  <w:tcBorders>
                    <w:tl2br w:val="nil"/>
                    <w:tr2bl w:val="nil"/>
                  </w:tcBorders>
                  <w:vAlign w:val="center"/>
                </w:tcPr>
                <w:p w14:paraId="1D05AF59">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公司</w:t>
                  </w: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/敏感目标</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名称</w:t>
                  </w:r>
                </w:p>
              </w:tc>
              <w:tc>
                <w:tcPr>
                  <w:tcW w:w="899" w:type="dxa"/>
                  <w:tcBorders>
                    <w:tl2br w:val="nil"/>
                    <w:tr2bl w:val="nil"/>
                  </w:tcBorders>
                  <w:vAlign w:val="center"/>
                </w:tcPr>
                <w:p w14:paraId="78C18949">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方位</w:t>
                  </w:r>
                </w:p>
              </w:tc>
              <w:tc>
                <w:tcPr>
                  <w:tcW w:w="734" w:type="dxa"/>
                  <w:tcBorders>
                    <w:tl2br w:val="nil"/>
                    <w:tr2bl w:val="nil"/>
                  </w:tcBorders>
                  <w:vAlign w:val="center"/>
                </w:tcPr>
                <w:p w14:paraId="5D17A234">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距离</w:t>
                  </w:r>
                </w:p>
              </w:tc>
              <w:tc>
                <w:tcPr>
                  <w:tcW w:w="1782" w:type="dxa"/>
                  <w:tcBorders>
                    <w:tl2br w:val="nil"/>
                    <w:tr2bl w:val="nil"/>
                  </w:tcBorders>
                  <w:vAlign w:val="center"/>
                </w:tcPr>
                <w:p w14:paraId="4D216F3B">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主营内容</w:t>
                  </w: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/类别</w:t>
                  </w:r>
                </w:p>
              </w:tc>
              <w:tc>
                <w:tcPr>
                  <w:tcW w:w="1080" w:type="dxa"/>
                  <w:tcBorders>
                    <w:tl2br w:val="nil"/>
                    <w:tr2bl w:val="nil"/>
                  </w:tcBorders>
                  <w:vAlign w:val="center"/>
                </w:tcPr>
                <w:p w14:paraId="2AABDC92">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环境是否相容</w:t>
                  </w:r>
                </w:p>
              </w:tc>
            </w:tr>
            <w:tr w14:paraId="3FFD7BE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 w:type="dxa"/>
                  <w:tcBorders>
                    <w:tl2br w:val="nil"/>
                    <w:tr2bl w:val="nil"/>
                  </w:tcBorders>
                  <w:vAlign w:val="center"/>
                </w:tcPr>
                <w:p w14:paraId="73540CC9">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w:t>
                  </w:r>
                </w:p>
              </w:tc>
              <w:tc>
                <w:tcPr>
                  <w:tcW w:w="2804" w:type="dxa"/>
                  <w:tcBorders>
                    <w:tl2br w:val="nil"/>
                    <w:tr2bl w:val="nil"/>
                  </w:tcBorders>
                  <w:vAlign w:val="center"/>
                </w:tcPr>
                <w:p w14:paraId="79E4B7B0">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四川宇光光学玻璃有限公司</w:t>
                  </w:r>
                </w:p>
              </w:tc>
              <w:tc>
                <w:tcPr>
                  <w:tcW w:w="899" w:type="dxa"/>
                  <w:tcBorders>
                    <w:tl2br w:val="nil"/>
                    <w:tr2bl w:val="nil"/>
                  </w:tcBorders>
                  <w:vAlign w:val="center"/>
                </w:tcPr>
                <w:p w14:paraId="7D81B0EE">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南</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tl2br w:val="nil"/>
                    <w:tr2bl w:val="nil"/>
                  </w:tcBorders>
                  <w:vAlign w:val="center"/>
                </w:tcPr>
                <w:p w14:paraId="7828C45F">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紧邻</w:t>
                  </w:r>
                </w:p>
              </w:tc>
              <w:tc>
                <w:tcPr>
                  <w:tcW w:w="1782" w:type="dxa"/>
                  <w:tcBorders>
                    <w:tl2br w:val="nil"/>
                    <w:tr2bl w:val="nil"/>
                  </w:tcBorders>
                  <w:vAlign w:val="center"/>
                </w:tcPr>
                <w:p w14:paraId="42FE8728">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光学玻璃制造</w:t>
                  </w:r>
                </w:p>
              </w:tc>
              <w:tc>
                <w:tcPr>
                  <w:tcW w:w="1080" w:type="dxa"/>
                  <w:tcBorders>
                    <w:tl2br w:val="nil"/>
                    <w:tr2bl w:val="nil"/>
                  </w:tcBorders>
                  <w:vAlign w:val="center"/>
                </w:tcPr>
                <w:p w14:paraId="0419A235">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78EF8DB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 w:type="dxa"/>
                  <w:tcBorders>
                    <w:tl2br w:val="nil"/>
                    <w:tr2bl w:val="nil"/>
                  </w:tcBorders>
                  <w:vAlign w:val="center"/>
                </w:tcPr>
                <w:p w14:paraId="40FA7F8C">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2</w:t>
                  </w:r>
                </w:p>
              </w:tc>
              <w:tc>
                <w:tcPr>
                  <w:tcW w:w="2804" w:type="dxa"/>
                  <w:tcBorders>
                    <w:tl2br w:val="nil"/>
                    <w:tr2bl w:val="nil"/>
                  </w:tcBorders>
                  <w:vAlign w:val="center"/>
                </w:tcPr>
                <w:p w14:paraId="470AEC35">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消防站</w:t>
                  </w:r>
                </w:p>
              </w:tc>
              <w:tc>
                <w:tcPr>
                  <w:tcW w:w="899" w:type="dxa"/>
                  <w:tcBorders>
                    <w:tl2br w:val="nil"/>
                    <w:tr2bl w:val="nil"/>
                  </w:tcBorders>
                  <w:vAlign w:val="center"/>
                </w:tcPr>
                <w:p w14:paraId="37FE7222">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东北</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tl2br w:val="nil"/>
                    <w:tr2bl w:val="nil"/>
                  </w:tcBorders>
                  <w:vAlign w:val="center"/>
                </w:tcPr>
                <w:p w14:paraId="2EC0C89E">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紧邻</w:t>
                  </w:r>
                </w:p>
              </w:tc>
              <w:tc>
                <w:tcPr>
                  <w:tcW w:w="1782" w:type="dxa"/>
                  <w:tcBorders>
                    <w:tl2br w:val="nil"/>
                    <w:tr2bl w:val="nil"/>
                  </w:tcBorders>
                  <w:vAlign w:val="center"/>
                </w:tcPr>
                <w:p w14:paraId="67B6BABD">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园区消防中心</w:t>
                  </w:r>
                </w:p>
              </w:tc>
              <w:tc>
                <w:tcPr>
                  <w:tcW w:w="1080" w:type="dxa"/>
                  <w:tcBorders>
                    <w:tl2br w:val="nil"/>
                    <w:tr2bl w:val="nil"/>
                  </w:tcBorders>
                  <w:vAlign w:val="center"/>
                </w:tcPr>
                <w:p w14:paraId="788DFC24">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0AB86A1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 w:type="dxa"/>
                  <w:tcBorders>
                    <w:tl2br w:val="nil"/>
                    <w:tr2bl w:val="nil"/>
                  </w:tcBorders>
                  <w:vAlign w:val="center"/>
                </w:tcPr>
                <w:p w14:paraId="7DB0AE39">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3</w:t>
                  </w:r>
                </w:p>
              </w:tc>
              <w:tc>
                <w:tcPr>
                  <w:tcW w:w="2804" w:type="dxa"/>
                  <w:tcBorders>
                    <w:tl2br w:val="nil"/>
                    <w:tr2bl w:val="nil"/>
                  </w:tcBorders>
                  <w:vAlign w:val="center"/>
                </w:tcPr>
                <w:p w14:paraId="7C5B634C">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四川中兴纺织有限责任公司</w:t>
                  </w:r>
                </w:p>
              </w:tc>
              <w:tc>
                <w:tcPr>
                  <w:tcW w:w="899" w:type="dxa"/>
                  <w:tcBorders>
                    <w:tl2br w:val="nil"/>
                    <w:tr2bl w:val="nil"/>
                  </w:tcBorders>
                  <w:vAlign w:val="center"/>
                </w:tcPr>
                <w:p w14:paraId="749CDF4E">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南</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tl2br w:val="nil"/>
                    <w:tr2bl w:val="nil"/>
                  </w:tcBorders>
                  <w:vAlign w:val="center"/>
                </w:tcPr>
                <w:p w14:paraId="66217CCD">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106m</w:t>
                  </w:r>
                </w:p>
              </w:tc>
              <w:tc>
                <w:tcPr>
                  <w:tcW w:w="1782" w:type="dxa"/>
                  <w:tcBorders>
                    <w:tl2br w:val="nil"/>
                    <w:tr2bl w:val="nil"/>
                  </w:tcBorders>
                  <w:vAlign w:val="center"/>
                </w:tcPr>
                <w:p w14:paraId="79798366">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纺织品加工</w:t>
                  </w:r>
                </w:p>
              </w:tc>
              <w:tc>
                <w:tcPr>
                  <w:tcW w:w="1080" w:type="dxa"/>
                  <w:tcBorders>
                    <w:tl2br w:val="nil"/>
                    <w:tr2bl w:val="nil"/>
                  </w:tcBorders>
                  <w:vAlign w:val="center"/>
                </w:tcPr>
                <w:p w14:paraId="168F8A77">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6003962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00" w:type="dxa"/>
                  <w:tcBorders>
                    <w:tl2br w:val="nil"/>
                    <w:tr2bl w:val="nil"/>
                  </w:tcBorders>
                  <w:vAlign w:val="center"/>
                </w:tcPr>
                <w:p w14:paraId="33242140">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4</w:t>
                  </w:r>
                </w:p>
              </w:tc>
              <w:tc>
                <w:tcPr>
                  <w:tcW w:w="2804" w:type="dxa"/>
                  <w:tcBorders>
                    <w:tl2br w:val="nil"/>
                    <w:tr2bl w:val="nil"/>
                  </w:tcBorders>
                  <w:vAlign w:val="center"/>
                </w:tcPr>
                <w:p w14:paraId="4856564C">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巴中日报印刷厂</w:t>
                  </w:r>
                </w:p>
              </w:tc>
              <w:tc>
                <w:tcPr>
                  <w:tcW w:w="899" w:type="dxa"/>
                  <w:tcBorders>
                    <w:tl2br w:val="nil"/>
                    <w:tr2bl w:val="nil"/>
                  </w:tcBorders>
                  <w:vAlign w:val="center"/>
                </w:tcPr>
                <w:p w14:paraId="733E33E8">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西南</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tl2br w:val="nil"/>
                    <w:tr2bl w:val="nil"/>
                  </w:tcBorders>
                  <w:vAlign w:val="center"/>
                </w:tcPr>
                <w:p w14:paraId="1C137B49">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160m</w:t>
                  </w:r>
                </w:p>
              </w:tc>
              <w:tc>
                <w:tcPr>
                  <w:tcW w:w="1782" w:type="dxa"/>
                  <w:tcBorders>
                    <w:tl2br w:val="nil"/>
                    <w:tr2bl w:val="nil"/>
                  </w:tcBorders>
                  <w:vAlign w:val="center"/>
                </w:tcPr>
                <w:p w14:paraId="6BE86F75">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纸制品印刷</w:t>
                  </w:r>
                </w:p>
              </w:tc>
              <w:tc>
                <w:tcPr>
                  <w:tcW w:w="1080" w:type="dxa"/>
                  <w:tcBorders>
                    <w:tl2br w:val="nil"/>
                    <w:tr2bl w:val="nil"/>
                  </w:tcBorders>
                  <w:vAlign w:val="center"/>
                </w:tcPr>
                <w:p w14:paraId="796838F8">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5A3CDB7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 w:type="dxa"/>
                  <w:tcBorders>
                    <w:tl2br w:val="nil"/>
                    <w:tr2bl w:val="nil"/>
                  </w:tcBorders>
                  <w:vAlign w:val="center"/>
                </w:tcPr>
                <w:p w14:paraId="118D9D90">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5</w:t>
                  </w:r>
                </w:p>
              </w:tc>
              <w:tc>
                <w:tcPr>
                  <w:tcW w:w="2804" w:type="dxa"/>
                  <w:tcBorders>
                    <w:tl2br w:val="nil"/>
                    <w:tr2bl w:val="nil"/>
                  </w:tcBorders>
                  <w:vAlign w:val="center"/>
                </w:tcPr>
                <w:p w14:paraId="0C21C064">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森港工贸有限公司</w:t>
                  </w:r>
                </w:p>
              </w:tc>
              <w:tc>
                <w:tcPr>
                  <w:tcW w:w="899" w:type="dxa"/>
                  <w:tcBorders>
                    <w:tl2br w:val="nil"/>
                    <w:tr2bl w:val="nil"/>
                  </w:tcBorders>
                  <w:vAlign w:val="center"/>
                </w:tcPr>
                <w:p w14:paraId="6C8D30DE">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西侧</w:t>
                  </w:r>
                </w:p>
              </w:tc>
              <w:tc>
                <w:tcPr>
                  <w:tcW w:w="734" w:type="dxa"/>
                  <w:tcBorders>
                    <w:tl2br w:val="nil"/>
                    <w:tr2bl w:val="nil"/>
                  </w:tcBorders>
                  <w:vAlign w:val="center"/>
                </w:tcPr>
                <w:p w14:paraId="3D7FE7D2">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134</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m</w:t>
                  </w:r>
                </w:p>
              </w:tc>
              <w:tc>
                <w:tcPr>
                  <w:tcW w:w="1782" w:type="dxa"/>
                  <w:tcBorders>
                    <w:tl2br w:val="nil"/>
                    <w:tr2bl w:val="nil"/>
                  </w:tcBorders>
                  <w:vAlign w:val="center"/>
                </w:tcPr>
                <w:p w14:paraId="23F8ACDE">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建材生产</w:t>
                  </w:r>
                </w:p>
              </w:tc>
              <w:tc>
                <w:tcPr>
                  <w:tcW w:w="1080" w:type="dxa"/>
                  <w:tcBorders>
                    <w:tl2br w:val="nil"/>
                    <w:tr2bl w:val="nil"/>
                  </w:tcBorders>
                  <w:vAlign w:val="center"/>
                </w:tcPr>
                <w:p w14:paraId="557009D8">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5C51239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 w:type="dxa"/>
                  <w:tcBorders>
                    <w:tl2br w:val="nil"/>
                    <w:tr2bl w:val="nil"/>
                  </w:tcBorders>
                  <w:vAlign w:val="center"/>
                </w:tcPr>
                <w:p w14:paraId="23085071">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6</w:t>
                  </w:r>
                </w:p>
              </w:tc>
              <w:tc>
                <w:tcPr>
                  <w:tcW w:w="2804" w:type="dxa"/>
                  <w:tcBorders>
                    <w:tl2br w:val="nil"/>
                    <w:tr2bl w:val="nil"/>
                  </w:tcBorders>
                  <w:vAlign w:val="center"/>
                </w:tcPr>
                <w:p w14:paraId="3C8E1424">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巴中建丰新材料有限公司</w:t>
                  </w:r>
                </w:p>
              </w:tc>
              <w:tc>
                <w:tcPr>
                  <w:tcW w:w="899" w:type="dxa"/>
                  <w:tcBorders>
                    <w:tl2br w:val="nil"/>
                    <w:tr2bl w:val="nil"/>
                  </w:tcBorders>
                  <w:vAlign w:val="center"/>
                </w:tcPr>
                <w:p w14:paraId="0416A63B">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北</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tl2br w:val="nil"/>
                    <w:tr2bl w:val="nil"/>
                  </w:tcBorders>
                  <w:vAlign w:val="center"/>
                </w:tcPr>
                <w:p w14:paraId="2AD36A87">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19</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m</w:t>
                  </w:r>
                </w:p>
              </w:tc>
              <w:tc>
                <w:tcPr>
                  <w:tcW w:w="1782" w:type="dxa"/>
                  <w:tcBorders>
                    <w:tl2br w:val="nil"/>
                    <w:tr2bl w:val="nil"/>
                  </w:tcBorders>
                  <w:vAlign w:val="center"/>
                </w:tcPr>
                <w:p w14:paraId="7214E223">
                  <w:pPr>
                    <w:widowControl/>
                    <w:spacing w:line="240" w:lineRule="auto"/>
                    <w:jc w:val="center"/>
                    <w:textAlignment w:val="center"/>
                    <w:rPr>
                      <w:rFonts w:hint="eastAsia"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建材生产</w:t>
                  </w:r>
                </w:p>
              </w:tc>
              <w:tc>
                <w:tcPr>
                  <w:tcW w:w="1080" w:type="dxa"/>
                  <w:tcBorders>
                    <w:tl2br w:val="nil"/>
                    <w:tr2bl w:val="nil"/>
                  </w:tcBorders>
                  <w:vAlign w:val="center"/>
                </w:tcPr>
                <w:p w14:paraId="608C4B57">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3B9A922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50" w:hRule="atLeast"/>
                <w:jc w:val="center"/>
              </w:trPr>
              <w:tc>
                <w:tcPr>
                  <w:tcW w:w="500" w:type="dxa"/>
                  <w:tcBorders>
                    <w:bottom w:val="single" w:color="auto" w:sz="4" w:space="0"/>
                    <w:tl2br w:val="nil"/>
                    <w:tr2bl w:val="nil"/>
                  </w:tcBorders>
                  <w:vAlign w:val="center"/>
                </w:tcPr>
                <w:p w14:paraId="7D680124">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7</w:t>
                  </w:r>
                </w:p>
              </w:tc>
              <w:tc>
                <w:tcPr>
                  <w:tcW w:w="2804" w:type="dxa"/>
                  <w:tcBorders>
                    <w:bottom w:val="single" w:color="auto" w:sz="4" w:space="0"/>
                    <w:tl2br w:val="nil"/>
                    <w:tr2bl w:val="nil"/>
                  </w:tcBorders>
                  <w:vAlign w:val="center"/>
                </w:tcPr>
                <w:p w14:paraId="0D8ED717">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雅姿家居公司</w:t>
                  </w:r>
                </w:p>
              </w:tc>
              <w:tc>
                <w:tcPr>
                  <w:tcW w:w="899" w:type="dxa"/>
                  <w:tcBorders>
                    <w:bottom w:val="single" w:color="auto" w:sz="4" w:space="0"/>
                    <w:tl2br w:val="nil"/>
                    <w:tr2bl w:val="nil"/>
                  </w:tcBorders>
                  <w:vAlign w:val="center"/>
                </w:tcPr>
                <w:p w14:paraId="73B26CD1">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东北</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bottom w:val="single" w:color="auto" w:sz="4" w:space="0"/>
                    <w:tl2br w:val="nil"/>
                    <w:tr2bl w:val="nil"/>
                  </w:tcBorders>
                  <w:vAlign w:val="center"/>
                </w:tcPr>
                <w:p w14:paraId="6F713F1F">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472</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m</w:t>
                  </w:r>
                </w:p>
              </w:tc>
              <w:tc>
                <w:tcPr>
                  <w:tcW w:w="1782" w:type="dxa"/>
                  <w:tcBorders>
                    <w:bottom w:val="single" w:color="auto" w:sz="4" w:space="0"/>
                    <w:tl2br w:val="nil"/>
                    <w:tr2bl w:val="nil"/>
                  </w:tcBorders>
                  <w:vAlign w:val="center"/>
                </w:tcPr>
                <w:p w14:paraId="6BCC4ABE">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家具制造</w:t>
                  </w:r>
                </w:p>
              </w:tc>
              <w:tc>
                <w:tcPr>
                  <w:tcW w:w="1080" w:type="dxa"/>
                  <w:tcBorders>
                    <w:bottom w:val="single" w:color="auto" w:sz="4" w:space="0"/>
                    <w:tl2br w:val="nil"/>
                    <w:tr2bl w:val="nil"/>
                  </w:tcBorders>
                  <w:vAlign w:val="center"/>
                </w:tcPr>
                <w:p w14:paraId="0110E695">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3D68633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00" w:hRule="atLeast"/>
                <w:jc w:val="center"/>
              </w:trPr>
              <w:tc>
                <w:tcPr>
                  <w:tcW w:w="500" w:type="dxa"/>
                  <w:tcBorders>
                    <w:top w:val="single" w:color="auto" w:sz="4" w:space="0"/>
                    <w:tl2br w:val="nil"/>
                    <w:tr2bl w:val="nil"/>
                  </w:tcBorders>
                  <w:vAlign w:val="center"/>
                </w:tcPr>
                <w:p w14:paraId="75C97BC5">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8</w:t>
                  </w:r>
                </w:p>
              </w:tc>
              <w:tc>
                <w:tcPr>
                  <w:tcW w:w="2804" w:type="dxa"/>
                  <w:tcBorders>
                    <w:top w:val="single" w:color="auto" w:sz="4" w:space="0"/>
                    <w:tl2br w:val="nil"/>
                    <w:tr2bl w:val="nil"/>
                  </w:tcBorders>
                  <w:vAlign w:val="center"/>
                </w:tcPr>
                <w:p w14:paraId="2B723ED1">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建材家具产业园</w:t>
                  </w:r>
                </w:p>
              </w:tc>
              <w:tc>
                <w:tcPr>
                  <w:tcW w:w="899" w:type="dxa"/>
                  <w:tcBorders>
                    <w:top w:val="single" w:color="auto" w:sz="4" w:space="0"/>
                    <w:tl2br w:val="nil"/>
                    <w:tr2bl w:val="nil"/>
                  </w:tcBorders>
                  <w:vAlign w:val="center"/>
                </w:tcPr>
                <w:p w14:paraId="5148AFCF">
                  <w:pPr>
                    <w:widowControl/>
                    <w:spacing w:line="240" w:lineRule="auto"/>
                    <w:jc w:val="center"/>
                    <w:textAlignment w:val="center"/>
                    <w:rPr>
                      <w:rFonts w:hint="eastAsia"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东北</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top w:val="single" w:color="auto" w:sz="4" w:space="0"/>
                    <w:tl2br w:val="nil"/>
                    <w:tr2bl w:val="nil"/>
                  </w:tcBorders>
                  <w:vAlign w:val="center"/>
                </w:tcPr>
                <w:p w14:paraId="35471F56">
                  <w:pPr>
                    <w:widowControl/>
                    <w:spacing w:line="240" w:lineRule="auto"/>
                    <w:jc w:val="center"/>
                    <w:textAlignment w:val="center"/>
                    <w:rPr>
                      <w:rFonts w:hint="eastAsia"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245</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m</w:t>
                  </w:r>
                </w:p>
              </w:tc>
              <w:tc>
                <w:tcPr>
                  <w:tcW w:w="1782" w:type="dxa"/>
                  <w:tcBorders>
                    <w:top w:val="single" w:color="auto" w:sz="4" w:space="0"/>
                    <w:tl2br w:val="nil"/>
                    <w:tr2bl w:val="nil"/>
                  </w:tcBorders>
                  <w:vAlign w:val="center"/>
                </w:tcPr>
                <w:p w14:paraId="1E5137B2">
                  <w:pPr>
                    <w:widowControl/>
                    <w:spacing w:line="240" w:lineRule="auto"/>
                    <w:jc w:val="center"/>
                    <w:textAlignment w:val="center"/>
                    <w:rPr>
                      <w:rFonts w:hint="eastAsia"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家具、建材集中制造</w:t>
                  </w:r>
                </w:p>
              </w:tc>
              <w:tc>
                <w:tcPr>
                  <w:tcW w:w="1080" w:type="dxa"/>
                  <w:tcBorders>
                    <w:top w:val="single" w:color="auto" w:sz="4" w:space="0"/>
                    <w:tl2br w:val="nil"/>
                    <w:tr2bl w:val="nil"/>
                  </w:tcBorders>
                  <w:vAlign w:val="center"/>
                </w:tcPr>
                <w:p w14:paraId="08360894">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7A087BF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 w:type="dxa"/>
                  <w:tcBorders>
                    <w:tl2br w:val="nil"/>
                    <w:tr2bl w:val="nil"/>
                  </w:tcBorders>
                  <w:vAlign w:val="center"/>
                </w:tcPr>
                <w:p w14:paraId="7F97E0C7">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9</w:t>
                  </w:r>
                </w:p>
              </w:tc>
              <w:tc>
                <w:tcPr>
                  <w:tcW w:w="2804" w:type="dxa"/>
                  <w:tcBorders>
                    <w:tl2br w:val="nil"/>
                    <w:tr2bl w:val="nil"/>
                  </w:tcBorders>
                  <w:vAlign w:val="center"/>
                </w:tcPr>
                <w:p w14:paraId="43551CB9">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四川伍库智造科技有限公司</w:t>
                  </w:r>
                </w:p>
              </w:tc>
              <w:tc>
                <w:tcPr>
                  <w:tcW w:w="899" w:type="dxa"/>
                  <w:tcBorders>
                    <w:tl2br w:val="nil"/>
                    <w:tr2bl w:val="nil"/>
                  </w:tcBorders>
                  <w:vAlign w:val="center"/>
                </w:tcPr>
                <w:p w14:paraId="209DD592">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东</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tl2br w:val="nil"/>
                    <w:tr2bl w:val="nil"/>
                  </w:tcBorders>
                  <w:vAlign w:val="center"/>
                </w:tcPr>
                <w:p w14:paraId="1771E35A">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479</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m</w:t>
                  </w:r>
                </w:p>
              </w:tc>
              <w:tc>
                <w:tcPr>
                  <w:tcW w:w="1782" w:type="dxa"/>
                  <w:tcBorders>
                    <w:tl2br w:val="nil"/>
                    <w:tr2bl w:val="nil"/>
                  </w:tcBorders>
                  <w:vAlign w:val="center"/>
                </w:tcPr>
                <w:p w14:paraId="5EC3CE9A">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灯具制造</w:t>
                  </w:r>
                </w:p>
              </w:tc>
              <w:tc>
                <w:tcPr>
                  <w:tcW w:w="1080" w:type="dxa"/>
                  <w:tcBorders>
                    <w:tl2br w:val="nil"/>
                    <w:tr2bl w:val="nil"/>
                  </w:tcBorders>
                  <w:vAlign w:val="center"/>
                </w:tcPr>
                <w:p w14:paraId="02AC1C63">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431914C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 w:type="dxa"/>
                  <w:tcBorders>
                    <w:tl2br w:val="nil"/>
                    <w:tr2bl w:val="nil"/>
                  </w:tcBorders>
                  <w:vAlign w:val="center"/>
                </w:tcPr>
                <w:p w14:paraId="339B82EA">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10</w:t>
                  </w:r>
                </w:p>
              </w:tc>
              <w:tc>
                <w:tcPr>
                  <w:tcW w:w="2804" w:type="dxa"/>
                  <w:tcBorders>
                    <w:tl2br w:val="nil"/>
                    <w:tr2bl w:val="nil"/>
                  </w:tcBorders>
                  <w:vAlign w:val="center"/>
                </w:tcPr>
                <w:p w14:paraId="54A566AB">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巴中市忆佳钢结构有限公司</w:t>
                  </w:r>
                </w:p>
              </w:tc>
              <w:tc>
                <w:tcPr>
                  <w:tcW w:w="899" w:type="dxa"/>
                  <w:tcBorders>
                    <w:tl2br w:val="nil"/>
                    <w:tr2bl w:val="nil"/>
                  </w:tcBorders>
                  <w:vAlign w:val="center"/>
                </w:tcPr>
                <w:p w14:paraId="035BAFD7">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东</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tl2br w:val="nil"/>
                    <w:tr2bl w:val="nil"/>
                  </w:tcBorders>
                  <w:vAlign w:val="center"/>
                </w:tcPr>
                <w:p w14:paraId="1B55FBFE">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2</w:t>
                  </w: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3</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1m</w:t>
                  </w:r>
                </w:p>
              </w:tc>
              <w:tc>
                <w:tcPr>
                  <w:tcW w:w="1782" w:type="dxa"/>
                  <w:tcBorders>
                    <w:tl2br w:val="nil"/>
                    <w:tr2bl w:val="nil"/>
                  </w:tcBorders>
                  <w:vAlign w:val="center"/>
                </w:tcPr>
                <w:p w14:paraId="6D138120">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aps w:val="0"/>
                      <w:color w:val="000000" w:themeColor="text1"/>
                      <w:spacing w:val="0"/>
                      <w:sz w:val="21"/>
                      <w:szCs w:val="21"/>
                      <w:shd w:val="clear" w:fill="FFFFFF"/>
                      <w:lang w:val="en-US" w:eastAsia="zh-CN"/>
                      <w14:textFill>
                        <w14:solidFill>
                          <w14:schemeClr w14:val="tx1"/>
                        </w14:solidFill>
                      </w14:textFill>
                    </w:rPr>
                    <w:t>钢结构</w:t>
                  </w:r>
                  <w:r>
                    <w:rPr>
                      <w:rFonts w:hint="default" w:ascii="Times New Roman" w:hAnsi="Times New Roman" w:cs="Times New Roman" w:eastAsiaTheme="minorEastAsia"/>
                      <w:i w:val="0"/>
                      <w:iCs w:val="0"/>
                      <w:caps w:val="0"/>
                      <w:color w:val="000000" w:themeColor="text1"/>
                      <w:spacing w:val="0"/>
                      <w:sz w:val="21"/>
                      <w:szCs w:val="21"/>
                      <w:shd w:val="clear" w:fill="FFFFFF"/>
                      <w14:textFill>
                        <w14:solidFill>
                          <w14:schemeClr w14:val="tx1"/>
                        </w14:solidFill>
                      </w14:textFill>
                    </w:rPr>
                    <w:t>制造</w:t>
                  </w:r>
                </w:p>
              </w:tc>
              <w:tc>
                <w:tcPr>
                  <w:tcW w:w="1080" w:type="dxa"/>
                  <w:tcBorders>
                    <w:tl2br w:val="nil"/>
                    <w:tr2bl w:val="nil"/>
                  </w:tcBorders>
                  <w:vAlign w:val="center"/>
                </w:tcPr>
                <w:p w14:paraId="1E28F348">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7C988BF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 w:type="dxa"/>
                  <w:tcBorders>
                    <w:tl2br w:val="nil"/>
                    <w:tr2bl w:val="nil"/>
                  </w:tcBorders>
                  <w:vAlign w:val="center"/>
                </w:tcPr>
                <w:p w14:paraId="3A461460">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11</w:t>
                  </w:r>
                </w:p>
              </w:tc>
              <w:tc>
                <w:tcPr>
                  <w:tcW w:w="2804" w:type="dxa"/>
                  <w:tcBorders>
                    <w:tl2br w:val="nil"/>
                    <w:tr2bl w:val="nil"/>
                  </w:tcBorders>
                  <w:vAlign w:val="center"/>
                </w:tcPr>
                <w:p w14:paraId="4B6A933C">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达芙妮(四川)鞋业有限公司</w:t>
                  </w:r>
                </w:p>
              </w:tc>
              <w:tc>
                <w:tcPr>
                  <w:tcW w:w="899" w:type="dxa"/>
                  <w:tcBorders>
                    <w:tl2br w:val="nil"/>
                    <w:tr2bl w:val="nil"/>
                  </w:tcBorders>
                  <w:vAlign w:val="center"/>
                </w:tcPr>
                <w:p w14:paraId="15C9AEE5">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东南</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tl2br w:val="nil"/>
                    <w:tr2bl w:val="nil"/>
                  </w:tcBorders>
                  <w:vAlign w:val="center"/>
                </w:tcPr>
                <w:p w14:paraId="0F557493">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2</w:t>
                  </w: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46</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m</w:t>
                  </w:r>
                </w:p>
              </w:tc>
              <w:tc>
                <w:tcPr>
                  <w:tcW w:w="1782" w:type="dxa"/>
                  <w:tcBorders>
                    <w:tl2br w:val="nil"/>
                    <w:tr2bl w:val="nil"/>
                  </w:tcBorders>
                  <w:vAlign w:val="center"/>
                </w:tcPr>
                <w:p w14:paraId="6FB7D11D">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aps w:val="0"/>
                      <w:color w:val="000000" w:themeColor="text1"/>
                      <w:spacing w:val="0"/>
                      <w:sz w:val="21"/>
                      <w:szCs w:val="21"/>
                      <w:shd w:val="clear" w:fill="FFFFFF"/>
                      <w:lang w:val="en-US" w:eastAsia="zh-CN"/>
                      <w14:textFill>
                        <w14:solidFill>
                          <w14:schemeClr w14:val="tx1"/>
                        </w14:solidFill>
                      </w14:textFill>
                    </w:rPr>
                    <w:t>鞋业制造</w:t>
                  </w:r>
                </w:p>
              </w:tc>
              <w:tc>
                <w:tcPr>
                  <w:tcW w:w="1080" w:type="dxa"/>
                  <w:tcBorders>
                    <w:tl2br w:val="nil"/>
                    <w:tr2bl w:val="nil"/>
                  </w:tcBorders>
                  <w:vAlign w:val="center"/>
                </w:tcPr>
                <w:p w14:paraId="043DE276">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2B35EA2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 w:type="dxa"/>
                  <w:tcBorders>
                    <w:tl2br w:val="nil"/>
                    <w:tr2bl w:val="nil"/>
                  </w:tcBorders>
                  <w:vAlign w:val="center"/>
                </w:tcPr>
                <w:p w14:paraId="6DE5588B">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12</w:t>
                  </w:r>
                </w:p>
              </w:tc>
              <w:tc>
                <w:tcPr>
                  <w:tcW w:w="2804" w:type="dxa"/>
                  <w:tcBorders>
                    <w:tl2br w:val="nil"/>
                    <w:tr2bl w:val="nil"/>
                  </w:tcBorders>
                  <w:vAlign w:val="center"/>
                </w:tcPr>
                <w:p w14:paraId="0C72DB84">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经开区人才中心</w:t>
                  </w:r>
                </w:p>
              </w:tc>
              <w:tc>
                <w:tcPr>
                  <w:tcW w:w="899" w:type="dxa"/>
                  <w:tcBorders>
                    <w:tl2br w:val="nil"/>
                    <w:tr2bl w:val="nil"/>
                  </w:tcBorders>
                  <w:vAlign w:val="center"/>
                </w:tcPr>
                <w:p w14:paraId="14E68456">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东南</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tl2br w:val="nil"/>
                    <w:tr2bl w:val="nil"/>
                  </w:tcBorders>
                  <w:vAlign w:val="center"/>
                </w:tcPr>
                <w:p w14:paraId="568A3E82">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301</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m</w:t>
                  </w:r>
                </w:p>
              </w:tc>
              <w:tc>
                <w:tcPr>
                  <w:tcW w:w="1782" w:type="dxa"/>
                  <w:tcBorders>
                    <w:tl2br w:val="nil"/>
                    <w:tr2bl w:val="nil"/>
                  </w:tcBorders>
                  <w:vAlign w:val="center"/>
                </w:tcPr>
                <w:p w14:paraId="1ACE1F9E">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aps w:val="0"/>
                      <w:color w:val="000000" w:themeColor="text1"/>
                      <w:spacing w:val="0"/>
                      <w:sz w:val="21"/>
                      <w:szCs w:val="21"/>
                      <w:shd w:val="clear" w:fill="FFFFFF"/>
                      <w:lang w:val="en-US" w:eastAsia="zh-CN"/>
                      <w14:textFill>
                        <w14:solidFill>
                          <w14:schemeClr w14:val="tx1"/>
                        </w14:solidFill>
                      </w14:textFill>
                    </w:rPr>
                    <w:t>园区服务机构</w:t>
                  </w:r>
                </w:p>
              </w:tc>
              <w:tc>
                <w:tcPr>
                  <w:tcW w:w="1080" w:type="dxa"/>
                  <w:tcBorders>
                    <w:tl2br w:val="nil"/>
                    <w:tr2bl w:val="nil"/>
                  </w:tcBorders>
                  <w:vAlign w:val="center"/>
                </w:tcPr>
                <w:p w14:paraId="4E7FE692">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32A19B1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500" w:type="dxa"/>
                  <w:tcBorders>
                    <w:tl2br w:val="nil"/>
                    <w:tr2bl w:val="nil"/>
                  </w:tcBorders>
                  <w:vAlign w:val="center"/>
                </w:tcPr>
                <w:p w14:paraId="02827747">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13</w:t>
                  </w:r>
                </w:p>
              </w:tc>
              <w:tc>
                <w:tcPr>
                  <w:tcW w:w="2804" w:type="dxa"/>
                  <w:tcBorders>
                    <w:tl2br w:val="nil"/>
                    <w:tr2bl w:val="nil"/>
                  </w:tcBorders>
                  <w:vAlign w:val="center"/>
                </w:tcPr>
                <w:p w14:paraId="0A8E891D">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四川鑫锐齿轮有限公司</w:t>
                  </w:r>
                </w:p>
              </w:tc>
              <w:tc>
                <w:tcPr>
                  <w:tcW w:w="899" w:type="dxa"/>
                  <w:tcBorders>
                    <w:tl2br w:val="nil"/>
                    <w:tr2bl w:val="nil"/>
                  </w:tcBorders>
                  <w:vAlign w:val="center"/>
                </w:tcPr>
                <w:p w14:paraId="67E740AB">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南</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tl2br w:val="nil"/>
                    <w:tr2bl w:val="nil"/>
                  </w:tcBorders>
                  <w:vAlign w:val="center"/>
                </w:tcPr>
                <w:p w14:paraId="3315BBD9">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484</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m</w:t>
                  </w:r>
                </w:p>
              </w:tc>
              <w:tc>
                <w:tcPr>
                  <w:tcW w:w="1782" w:type="dxa"/>
                  <w:tcBorders>
                    <w:tl2br w:val="nil"/>
                    <w:tr2bl w:val="nil"/>
                  </w:tcBorders>
                  <w:vAlign w:val="center"/>
                </w:tcPr>
                <w:p w14:paraId="4569B773">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aps w:val="0"/>
                      <w:color w:val="000000" w:themeColor="text1"/>
                      <w:spacing w:val="0"/>
                      <w:sz w:val="21"/>
                      <w:szCs w:val="21"/>
                      <w:shd w:val="clear" w:fill="FFFFFF"/>
                      <w:lang w:val="en-US" w:eastAsia="zh-CN"/>
                      <w14:textFill>
                        <w14:solidFill>
                          <w14:schemeClr w14:val="tx1"/>
                        </w14:solidFill>
                      </w14:textFill>
                    </w:rPr>
                    <w:t>机械加工企业</w:t>
                  </w:r>
                </w:p>
              </w:tc>
              <w:tc>
                <w:tcPr>
                  <w:tcW w:w="1080" w:type="dxa"/>
                  <w:tcBorders>
                    <w:tl2br w:val="nil"/>
                    <w:tr2bl w:val="nil"/>
                  </w:tcBorders>
                  <w:vAlign w:val="center"/>
                </w:tcPr>
                <w:p w14:paraId="0265E1CA">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425A06F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 w:type="dxa"/>
                  <w:tcBorders>
                    <w:tl2br w:val="nil"/>
                    <w:tr2bl w:val="nil"/>
                  </w:tcBorders>
                  <w:vAlign w:val="center"/>
                </w:tcPr>
                <w:p w14:paraId="458EBEF0">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14</w:t>
                  </w:r>
                </w:p>
              </w:tc>
              <w:tc>
                <w:tcPr>
                  <w:tcW w:w="2804" w:type="dxa"/>
                  <w:tcBorders>
                    <w:tl2br w:val="nil"/>
                    <w:tr2bl w:val="nil"/>
                  </w:tcBorders>
                  <w:vAlign w:val="center"/>
                </w:tcPr>
                <w:p w14:paraId="7136BDA0">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水库</w:t>
                  </w:r>
                </w:p>
              </w:tc>
              <w:tc>
                <w:tcPr>
                  <w:tcW w:w="899" w:type="dxa"/>
                  <w:tcBorders>
                    <w:tl2br w:val="nil"/>
                    <w:tr2bl w:val="nil"/>
                  </w:tcBorders>
                  <w:vAlign w:val="center"/>
                </w:tcPr>
                <w:p w14:paraId="4BFE897E">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西北</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tl2br w:val="nil"/>
                    <w:tr2bl w:val="nil"/>
                  </w:tcBorders>
                  <w:vAlign w:val="center"/>
                </w:tcPr>
                <w:p w14:paraId="7B495D0A">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210</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m</w:t>
                  </w:r>
                </w:p>
              </w:tc>
              <w:tc>
                <w:tcPr>
                  <w:tcW w:w="1782" w:type="dxa"/>
                  <w:tcBorders>
                    <w:tl2br w:val="nil"/>
                    <w:tr2bl w:val="nil"/>
                  </w:tcBorders>
                  <w:vAlign w:val="center"/>
                </w:tcPr>
                <w:p w14:paraId="45BD7046">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小型水库</w:t>
                  </w:r>
                </w:p>
              </w:tc>
              <w:tc>
                <w:tcPr>
                  <w:tcW w:w="1080" w:type="dxa"/>
                  <w:tcBorders>
                    <w:tl2br w:val="nil"/>
                    <w:tr2bl w:val="nil"/>
                  </w:tcBorders>
                  <w:vAlign w:val="center"/>
                </w:tcPr>
                <w:p w14:paraId="4672FD52">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r w14:paraId="11A9687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10" w:hRule="atLeast"/>
                <w:jc w:val="center"/>
              </w:trPr>
              <w:tc>
                <w:tcPr>
                  <w:tcW w:w="500" w:type="dxa"/>
                  <w:tcBorders>
                    <w:tl2br w:val="nil"/>
                    <w:tr2bl w:val="nil"/>
                  </w:tcBorders>
                  <w:vAlign w:val="center"/>
                </w:tcPr>
                <w:p w14:paraId="4CC3D8EA">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15</w:t>
                  </w:r>
                </w:p>
              </w:tc>
              <w:tc>
                <w:tcPr>
                  <w:tcW w:w="2804" w:type="dxa"/>
                  <w:tcBorders>
                    <w:tl2br w:val="nil"/>
                    <w:tr2bl w:val="nil"/>
                  </w:tcBorders>
                  <w:vAlign w:val="center"/>
                </w:tcPr>
                <w:p w14:paraId="01B90BFD">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阳台河</w:t>
                  </w:r>
                </w:p>
              </w:tc>
              <w:tc>
                <w:tcPr>
                  <w:tcW w:w="899" w:type="dxa"/>
                  <w:tcBorders>
                    <w:tl2br w:val="nil"/>
                    <w:tr2bl w:val="nil"/>
                  </w:tcBorders>
                  <w:vAlign w:val="center"/>
                </w:tcPr>
                <w:p w14:paraId="157CF4EF">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东</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734" w:type="dxa"/>
                  <w:tcBorders>
                    <w:tl2br w:val="nil"/>
                    <w:tr2bl w:val="nil"/>
                  </w:tcBorders>
                  <w:vAlign w:val="center"/>
                </w:tcPr>
                <w:p w14:paraId="330601B8">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183</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m</w:t>
                  </w:r>
                </w:p>
              </w:tc>
              <w:tc>
                <w:tcPr>
                  <w:tcW w:w="1782" w:type="dxa"/>
                  <w:tcBorders>
                    <w:tl2br w:val="nil"/>
                    <w:tr2bl w:val="nil"/>
                  </w:tcBorders>
                  <w:vAlign w:val="center"/>
                </w:tcPr>
                <w:p w14:paraId="24B21F06">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小型河流</w:t>
                  </w:r>
                </w:p>
              </w:tc>
              <w:tc>
                <w:tcPr>
                  <w:tcW w:w="1080" w:type="dxa"/>
                  <w:tcBorders>
                    <w:tl2br w:val="nil"/>
                    <w:tr2bl w:val="nil"/>
                  </w:tcBorders>
                  <w:vAlign w:val="center"/>
                </w:tcPr>
                <w:p w14:paraId="4080855F">
                  <w:pPr>
                    <w:widowControl/>
                    <w:spacing w:line="240" w:lineRule="auto"/>
                    <w:jc w:val="center"/>
                    <w:textAlignment w:val="cente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是</w:t>
                  </w:r>
                </w:p>
              </w:tc>
            </w:tr>
          </w:tbl>
          <w:p w14:paraId="352C0828">
            <w:pPr>
              <w:widowControl/>
              <w:spacing w:line="360" w:lineRule="auto"/>
              <w:ind w:firstLine="480" w:firstLineChars="200"/>
              <w:rPr>
                <w:color w:val="000000" w:themeColor="text1"/>
                <w:sz w:val="24"/>
                <w:highlight w:val="none"/>
                <w14:textFill>
                  <w14:solidFill>
                    <w14:schemeClr w14:val="tx1"/>
                  </w14:solidFill>
                </w14:textFill>
              </w:rPr>
            </w:pPr>
          </w:p>
          <w:p w14:paraId="08CD82B2">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此外，项目所在厂区周边无《建设项目环境影响评价分类管理名录（2021年版）》中第（一）、（二）条列明的环境保护区，如自然保护区、风景名胜区、文化遗产保护区、世界文化自然遗产和森林公园、地质公园、湿地公园等保护地以及饮用水水源保护区等环境敏感保护区。</w:t>
            </w:r>
          </w:p>
          <w:p w14:paraId="5F57A32C">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本项目平面布置情况：本项目所有生产线均位于租赁厂房</w:t>
            </w:r>
            <w:r>
              <w:rPr>
                <w:rFonts w:hint="eastAsia"/>
                <w:color w:val="000000" w:themeColor="text1"/>
                <w:sz w:val="24"/>
                <w:highlight w:val="none"/>
                <w:lang w:val="en-US" w:eastAsia="zh-CN"/>
                <w14:textFill>
                  <w14:solidFill>
                    <w14:schemeClr w14:val="tx1"/>
                  </w14:solidFill>
                </w14:textFill>
              </w:rPr>
              <w:t>内</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以工艺先后呈条形生产线分布，布局流畅合理</w:t>
            </w:r>
            <w:r>
              <w:rPr>
                <w:color w:val="000000" w:themeColor="text1"/>
                <w:sz w:val="24"/>
                <w:highlight w:val="none"/>
                <w14:textFill>
                  <w14:solidFill>
                    <w14:schemeClr w14:val="tx1"/>
                  </w14:solidFill>
                </w14:textFill>
              </w:rPr>
              <w:t>。</w:t>
            </w:r>
          </w:p>
          <w:p w14:paraId="645FCA05">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项目产生的</w:t>
            </w:r>
            <w:r>
              <w:rPr>
                <w:rFonts w:hint="eastAsia"/>
                <w:color w:val="000000" w:themeColor="text1"/>
                <w:sz w:val="24"/>
                <w:highlight w:val="none"/>
                <w:lang w:val="en-US" w:eastAsia="zh-CN"/>
                <w14:textFill>
                  <w14:solidFill>
                    <w14:schemeClr w14:val="tx1"/>
                  </w14:solidFill>
                </w14:textFill>
              </w:rPr>
              <w:t>生活污水</w:t>
            </w:r>
            <w:r>
              <w:rPr>
                <w:rFonts w:hint="eastAsia"/>
                <w:color w:val="000000" w:themeColor="text1"/>
                <w:sz w:val="24"/>
                <w:highlight w:val="none"/>
                <w14:textFill>
                  <w14:solidFill>
                    <w14:schemeClr w14:val="tx1"/>
                  </w14:solidFill>
                </w14:textFill>
              </w:rPr>
              <w:t>经</w:t>
            </w:r>
            <w:r>
              <w:rPr>
                <w:rFonts w:hint="eastAsia"/>
                <w:color w:val="000000" w:themeColor="text1"/>
                <w:sz w:val="24"/>
                <w:highlight w:val="none"/>
                <w:lang w:eastAsia="zh-CN"/>
                <w14:textFill>
                  <w14:solidFill>
                    <w14:schemeClr w14:val="tx1"/>
                  </w14:solidFill>
                </w14:textFill>
              </w:rPr>
              <w:t>四川宇光光学玻璃有限公司</w:t>
            </w:r>
            <w:r>
              <w:rPr>
                <w:rFonts w:hint="eastAsia"/>
                <w:color w:val="000000" w:themeColor="text1"/>
                <w:sz w:val="24"/>
                <w:highlight w:val="none"/>
                <w:lang w:val="en-US" w:eastAsia="zh-CN"/>
                <w14:textFill>
                  <w14:solidFill>
                    <w14:schemeClr w14:val="tx1"/>
                  </w14:solidFill>
                </w14:textFill>
              </w:rPr>
              <w:t>已建污水</w:t>
            </w:r>
            <w:r>
              <w:rPr>
                <w:rFonts w:hint="eastAsia"/>
                <w:color w:val="000000" w:themeColor="text1"/>
                <w:sz w:val="24"/>
                <w:highlight w:val="none"/>
                <w14:textFill>
                  <w14:solidFill>
                    <w14:schemeClr w14:val="tx1"/>
                  </w14:solidFill>
                </w14:textFill>
              </w:rPr>
              <w:t>预处理池</w:t>
            </w:r>
            <w:r>
              <w:rPr>
                <w:rFonts w:hint="eastAsia"/>
                <w:color w:val="000000" w:themeColor="text1"/>
                <w:sz w:val="24"/>
                <w:highlight w:val="none"/>
                <w:lang w:val="en-US" w:eastAsia="zh-CN"/>
                <w14:textFill>
                  <w14:solidFill>
                    <w14:schemeClr w14:val="tx1"/>
                  </w14:solidFill>
                </w14:textFill>
              </w:rPr>
              <w:t>处理</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再</w:t>
            </w:r>
            <w:r>
              <w:rPr>
                <w:color w:val="000000" w:themeColor="text1"/>
                <w:sz w:val="24"/>
                <w:highlight w:val="none"/>
                <w14:textFill>
                  <w14:solidFill>
                    <w14:schemeClr w14:val="tx1"/>
                  </w14:solidFill>
                </w14:textFill>
              </w:rPr>
              <w:t>经园区污水管网排入</w:t>
            </w:r>
            <w:r>
              <w:rPr>
                <w:rFonts w:hint="eastAsia"/>
                <w:color w:val="000000" w:themeColor="text1"/>
                <w:sz w:val="24"/>
                <w:highlight w:val="none"/>
                <w:lang w:val="en-US" w:eastAsia="zh-CN"/>
                <w14:textFill>
                  <w14:solidFill>
                    <w14:schemeClr w14:val="tx1"/>
                  </w14:solidFill>
                </w14:textFill>
              </w:rPr>
              <w:t>巴中市经开区污水处理厂</w:t>
            </w:r>
            <w:r>
              <w:rPr>
                <w:color w:val="000000" w:themeColor="text1"/>
                <w:sz w:val="24"/>
                <w:highlight w:val="none"/>
                <w14:textFill>
                  <w14:solidFill>
                    <w14:schemeClr w14:val="tx1"/>
                  </w14:solidFill>
                </w14:textFill>
              </w:rPr>
              <w:t>处理，处理达标后尾水排入</w:t>
            </w:r>
            <w:r>
              <w:rPr>
                <w:rFonts w:hint="eastAsia"/>
                <w:color w:val="000000" w:themeColor="text1"/>
                <w:sz w:val="24"/>
                <w:highlight w:val="none"/>
                <w:lang w:eastAsia="zh-CN"/>
                <w14:textFill>
                  <w14:solidFill>
                    <w14:schemeClr w14:val="tx1"/>
                  </w14:solidFill>
                </w14:textFill>
              </w:rPr>
              <w:t>巴河</w:t>
            </w:r>
            <w:r>
              <w:rPr>
                <w:color w:val="000000" w:themeColor="text1"/>
                <w:sz w:val="24"/>
                <w:highlight w:val="none"/>
                <w14:textFill>
                  <w14:solidFill>
                    <w14:schemeClr w14:val="tx1"/>
                  </w14:solidFill>
                </w14:textFill>
              </w:rPr>
              <w:t>，不会对地表水体产生环境影响；项目运行过程产生的噪声，经治理后能实现厂界达标；固体废弃物合理处置，不造成二次污染。</w:t>
            </w:r>
          </w:p>
          <w:p w14:paraId="2CBFB879">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过项目的合理布局、严格管理、积极推进清洁生产及其它有针对性的污染防治措施，可有效避免和减轻项目建设和营运过程对周围环境的影响。从项目所在地的建设发展规划、交通运输条件、水电气供给情况及环境保护分析，评价认为项目选址是合理可行的。</w:t>
            </w:r>
          </w:p>
          <w:p w14:paraId="71D98A43">
            <w:pPr>
              <w:adjustRightInd w:val="0"/>
              <w:snapToGrid w:val="0"/>
              <w:spacing w:line="360" w:lineRule="auto"/>
              <w:ind w:firstLine="482" w:firstLineChars="200"/>
              <w:rPr>
                <w:rFonts w:ascii="Times New Roman" w:hAnsi="Times New Roman" w:eastAsia="宋体" w:cs="Times New Roman"/>
                <w:b/>
                <w:bCs/>
                <w:color w:val="000000" w:themeColor="text1"/>
                <w:sz w:val="24"/>
                <w:highlight w:val="none"/>
                <w14:textFill>
                  <w14:solidFill>
                    <w14:schemeClr w14:val="tx1"/>
                  </w14:solidFill>
                </w14:textFill>
              </w:rPr>
            </w:pPr>
            <w:r>
              <w:rPr>
                <w:rFonts w:ascii="Times New Roman" w:hAnsi="Times New Roman" w:eastAsia="宋体" w:cs="Times New Roman"/>
                <w:b/>
                <w:bCs/>
                <w:color w:val="000000" w:themeColor="text1"/>
                <w:sz w:val="24"/>
                <w:highlight w:val="none"/>
                <w14:textFill>
                  <w14:solidFill>
                    <w14:schemeClr w14:val="tx1"/>
                  </w14:solidFill>
                </w14:textFill>
              </w:rPr>
              <w:t>综上，项目与周边工业企业相容，</w:t>
            </w:r>
            <w:r>
              <w:rPr>
                <w:rFonts w:hint="eastAsia" w:cs="Times New Roman"/>
                <w:b/>
                <w:bCs/>
                <w:color w:val="000000" w:themeColor="text1"/>
                <w:sz w:val="24"/>
                <w:highlight w:val="none"/>
                <w:lang w:val="en-US" w:eastAsia="zh-CN"/>
                <w14:textFill>
                  <w14:solidFill>
                    <w14:schemeClr w14:val="tx1"/>
                  </w14:solidFill>
                </w14:textFill>
              </w:rPr>
              <w:t>500m范围内</w:t>
            </w:r>
            <w:r>
              <w:rPr>
                <w:rFonts w:ascii="Times New Roman" w:hAnsi="Times New Roman" w:eastAsia="宋体" w:cs="Times New Roman"/>
                <w:b/>
                <w:bCs/>
                <w:color w:val="000000" w:themeColor="text1"/>
                <w:sz w:val="24"/>
                <w:highlight w:val="none"/>
                <w14:textFill>
                  <w14:solidFill>
                    <w14:schemeClr w14:val="tx1"/>
                  </w14:solidFill>
                </w14:textFill>
              </w:rPr>
              <w:t>无明显制约因素；项目的建设不会对周边环境造成明显影响，</w:t>
            </w:r>
            <w:r>
              <w:rPr>
                <w:rFonts w:hint="eastAsia" w:cs="Times New Roman"/>
                <w:b/>
                <w:bCs/>
                <w:color w:val="000000" w:themeColor="text1"/>
                <w:sz w:val="24"/>
                <w:highlight w:val="none"/>
                <w:lang w:val="en-US" w:eastAsia="zh-CN"/>
                <w14:textFill>
                  <w14:solidFill>
                    <w14:schemeClr w14:val="tx1"/>
                  </w14:solidFill>
                </w14:textFill>
              </w:rPr>
              <w:t>环境相容，</w:t>
            </w:r>
            <w:r>
              <w:rPr>
                <w:rFonts w:ascii="Times New Roman" w:hAnsi="Times New Roman" w:eastAsia="宋体" w:cs="Times New Roman"/>
                <w:b/>
                <w:bCs/>
                <w:color w:val="000000" w:themeColor="text1"/>
                <w:sz w:val="24"/>
                <w:highlight w:val="none"/>
                <w14:textFill>
                  <w14:solidFill>
                    <w14:schemeClr w14:val="tx1"/>
                  </w14:solidFill>
                </w14:textFill>
              </w:rPr>
              <w:t>选址合理。</w:t>
            </w:r>
          </w:p>
          <w:p w14:paraId="592A147F">
            <w:pPr>
              <w:pStyle w:val="26"/>
              <w:widowControl/>
              <w:numPr>
                <w:ilvl w:val="0"/>
                <w:numId w:val="0"/>
              </w:numPr>
              <w:wordWrap/>
              <w:adjustRightInd/>
              <w:snapToGrid/>
              <w:spacing w:before="0" w:beforeAutospacing="0" w:after="0" w:afterAutospacing="0" w:line="360" w:lineRule="auto"/>
              <w:ind w:firstLine="420" w:firstLineChars="200"/>
              <w:jc w:val="left"/>
              <w:textAlignment w:val="auto"/>
              <w:outlineLvl w:val="0"/>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p>
        </w:tc>
      </w:tr>
    </w:tbl>
    <w:p w14:paraId="6AEE8CB2">
      <w:pPr>
        <w:pStyle w:val="26"/>
        <w:numPr>
          <w:ilvl w:val="0"/>
          <w:numId w:val="0"/>
        </w:numPr>
        <w:jc w:val="both"/>
        <w:outlineLvl w:val="0"/>
        <w:rPr>
          <w:rFonts w:hint="eastAsia" w:ascii="黑体" w:hAnsi="黑体" w:eastAsia="黑体" w:cs="Times New Roman"/>
          <w:snapToGrid w:val="0"/>
          <w:color w:val="000000" w:themeColor="text1"/>
          <w:kern w:val="0"/>
          <w:sz w:val="30"/>
          <w:szCs w:val="30"/>
          <w:highlight w:val="none"/>
          <w:lang w:val="en-US" w:eastAsia="zh-CN" w:bidi="ar-SA"/>
          <w14:textFill>
            <w14:solidFill>
              <w14:schemeClr w14:val="tx1"/>
            </w14:solidFill>
          </w14:textFill>
        </w:rPr>
        <w:sectPr>
          <w:pgSz w:w="11906" w:h="16838"/>
          <w:pgMar w:top="1440" w:right="1800" w:bottom="1440" w:left="1800" w:header="851" w:footer="851" w:gutter="0"/>
          <w:pgNumType w:fmt="decimal"/>
          <w:cols w:space="720" w:num="1"/>
          <w:docGrid w:linePitch="312" w:charSpace="0"/>
        </w:sectPr>
      </w:pPr>
    </w:p>
    <w:p w14:paraId="5BEBF74D">
      <w:pPr>
        <w:pStyle w:val="26"/>
        <w:numPr>
          <w:ilvl w:val="0"/>
          <w:numId w:val="0"/>
        </w:numPr>
        <w:jc w:val="center"/>
        <w:outlineLvl w:val="0"/>
        <w:rPr>
          <w:rFonts w:hint="eastAsia"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cs="Times New Roman"/>
          <w:snapToGrid w:val="0"/>
          <w:color w:val="000000" w:themeColor="text1"/>
          <w:kern w:val="0"/>
          <w:sz w:val="30"/>
          <w:szCs w:val="30"/>
          <w:highlight w:val="none"/>
          <w:lang w:val="en-US" w:eastAsia="zh-CN" w:bidi="ar-SA"/>
          <w14:textFill>
            <w14:solidFill>
              <w14:schemeClr w14:val="tx1"/>
            </w14:solidFill>
          </w14:textFill>
        </w:rPr>
        <w:t>二、</w:t>
      </w:r>
      <w:r>
        <w:rPr>
          <w:rFonts w:hint="eastAsia" w:ascii="黑体" w:hAnsi="黑体" w:eastAsia="黑体"/>
          <w:snapToGrid w:val="0"/>
          <w:color w:val="000000" w:themeColor="text1"/>
          <w:sz w:val="30"/>
          <w:szCs w:val="30"/>
          <w:highlight w:val="none"/>
          <w14:textFill>
            <w14:solidFill>
              <w14:schemeClr w14:val="tx1"/>
            </w14:solidFill>
          </w14:textFill>
        </w:rPr>
        <w:t>建设项目工程分析</w:t>
      </w:r>
    </w:p>
    <w:tbl>
      <w:tblPr>
        <w:tblStyle w:val="3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8098"/>
      </w:tblGrid>
      <w:tr w14:paraId="7115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7" w:hRule="atLeast"/>
        </w:trPr>
        <w:tc>
          <w:tcPr>
            <w:tcW w:w="424" w:type="dxa"/>
            <w:vAlign w:val="top"/>
          </w:tcPr>
          <w:p w14:paraId="2D2F7EA5">
            <w:pPr>
              <w:pStyle w:val="26"/>
              <w:adjustRightInd w:val="0"/>
              <w:snapToGrid w:val="0"/>
              <w:spacing w:before="0" w:beforeAutospacing="0" w:after="0" w:afterAutospacing="0"/>
              <w:jc w:val="center"/>
              <w:rPr>
                <w:rFonts w:hint="eastAsia"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建设内容</w:t>
            </w:r>
          </w:p>
        </w:tc>
        <w:tc>
          <w:tcPr>
            <w:tcW w:w="8098" w:type="dxa"/>
            <w:vAlign w:val="top"/>
          </w:tcPr>
          <w:p w14:paraId="4D21EF1F">
            <w:pPr>
              <w:spacing w:line="360" w:lineRule="auto"/>
              <w:rPr>
                <w:rFonts w:ascii="宋体" w:hAnsi="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一、建设内容及规模</w:t>
            </w:r>
          </w:p>
          <w:p w14:paraId="05A7C513">
            <w:pPr>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1、项目由来</w:t>
            </w:r>
          </w:p>
          <w:p w14:paraId="120EA742">
            <w:pPr>
              <w:spacing w:line="360" w:lineRule="auto"/>
              <w:ind w:firstLine="480" w:firstLineChars="200"/>
              <w:rPr>
                <w:rFonts w:hint="default"/>
                <w:color w:val="000000" w:themeColor="text1"/>
                <w:sz w:val="24"/>
                <w:highlight w:val="none"/>
                <w:lang w:val="en-US"/>
                <w14:textFill>
                  <w14:solidFill>
                    <w14:schemeClr w14:val="tx1"/>
                  </w14:solidFill>
                </w14:textFill>
              </w:rPr>
            </w:pPr>
            <w:r>
              <w:rPr>
                <w:rFonts w:hint="eastAsia"/>
                <w:color w:val="000000" w:themeColor="text1"/>
                <w:sz w:val="24"/>
                <w:highlight w:val="none"/>
                <w14:textFill>
                  <w14:solidFill>
                    <w14:schemeClr w14:val="tx1"/>
                  </w14:solidFill>
                </w14:textFill>
              </w:rPr>
              <w:t>为了满足市场需求，</w:t>
            </w:r>
            <w:r>
              <w:rPr>
                <w:rFonts w:hint="eastAsia"/>
                <w:color w:val="000000" w:themeColor="text1"/>
                <w:sz w:val="24"/>
                <w:highlight w:val="none"/>
                <w:lang w:eastAsia="zh-CN"/>
                <w14:textFill>
                  <w14:solidFill>
                    <w14:schemeClr w14:val="tx1"/>
                  </w14:solidFill>
                </w14:textFill>
              </w:rPr>
              <w:t>四川绿岩恒泰环保科技有限公司</w:t>
            </w:r>
            <w:r>
              <w:rPr>
                <w:rFonts w:hint="eastAsia"/>
                <w:color w:val="000000" w:themeColor="text1"/>
                <w:sz w:val="24"/>
                <w:highlight w:val="none"/>
                <w14:textFill>
                  <w14:solidFill>
                    <w14:schemeClr w14:val="tx1"/>
                  </w14:solidFill>
                </w14:textFill>
              </w:rPr>
              <w:t>租赁</w:t>
            </w:r>
            <w:r>
              <w:rPr>
                <w:rFonts w:hint="eastAsia"/>
                <w:color w:val="000000" w:themeColor="text1"/>
                <w:sz w:val="24"/>
                <w:highlight w:val="none"/>
                <w:lang w:eastAsia="zh-CN"/>
                <w14:textFill>
                  <w14:solidFill>
                    <w14:schemeClr w14:val="tx1"/>
                  </w14:solidFill>
                </w14:textFill>
              </w:rPr>
              <w:t>四川宇光光学玻璃有限公司</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巴中市经济开发区中山北路17号</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已建</w:t>
            </w:r>
            <w:r>
              <w:rPr>
                <w:rFonts w:hint="eastAsia"/>
                <w:color w:val="000000" w:themeColor="text1"/>
                <w:sz w:val="24"/>
                <w:highlight w:val="none"/>
                <w14:textFill>
                  <w14:solidFill>
                    <w14:schemeClr w14:val="tx1"/>
                  </w14:solidFill>
                </w14:textFill>
              </w:rPr>
              <w:t>厂房</w:t>
            </w:r>
            <w:r>
              <w:rPr>
                <w:rFonts w:hint="eastAsia"/>
                <w:color w:val="000000" w:themeColor="text1"/>
                <w:sz w:val="24"/>
                <w:highlight w:val="none"/>
                <w:lang w:val="en-US" w:eastAsia="zh-CN"/>
                <w14:textFill>
                  <w14:solidFill>
                    <w14:schemeClr w14:val="tx1"/>
                  </w14:solidFill>
                </w14:textFill>
              </w:rPr>
              <w:t>4500</w:t>
            </w:r>
            <w:r>
              <w:rPr>
                <w:rFonts w:hint="eastAsia"/>
                <w:color w:val="000000" w:themeColor="text1"/>
                <w:sz w:val="24"/>
                <w:highlight w:val="none"/>
                <w14:textFill>
                  <w14:solidFill>
                    <w14:schemeClr w14:val="tx1"/>
                  </w14:solidFill>
                </w14:textFill>
              </w:rPr>
              <w:t>平方米建设</w:t>
            </w:r>
            <w:r>
              <w:rPr>
                <w:rFonts w:hint="eastAsia"/>
                <w:color w:val="000000" w:themeColor="text1"/>
                <w:sz w:val="24"/>
                <w:highlight w:val="none"/>
                <w:lang w:eastAsia="zh-CN"/>
                <w14:textFill>
                  <w14:solidFill>
                    <w14:schemeClr w14:val="tx1"/>
                  </w14:solidFill>
                </w14:textFill>
              </w:rPr>
              <w:t>“一般固废回收综合利用项目”。</w:t>
            </w:r>
            <w:r>
              <w:rPr>
                <w:rFonts w:hint="eastAsia"/>
                <w:color w:val="000000" w:themeColor="text1"/>
                <w:sz w:val="24"/>
                <w:highlight w:val="none"/>
                <w14:textFill>
                  <w14:solidFill>
                    <w14:schemeClr w14:val="tx1"/>
                  </w14:solidFill>
                </w14:textFill>
              </w:rPr>
              <w:t>项目总投资</w:t>
            </w:r>
            <w:r>
              <w:rPr>
                <w:rFonts w:hint="eastAsia"/>
                <w:color w:val="000000" w:themeColor="text1"/>
                <w:sz w:val="24"/>
                <w:highlight w:val="none"/>
                <w:lang w:val="en-US" w:eastAsia="zh-CN"/>
                <w14:textFill>
                  <w14:solidFill>
                    <w14:schemeClr w14:val="tx1"/>
                  </w14:solidFill>
                </w14:textFill>
              </w:rPr>
              <w:t>100</w:t>
            </w:r>
            <w:r>
              <w:rPr>
                <w:rFonts w:hint="eastAsia"/>
                <w:color w:val="000000" w:themeColor="text1"/>
                <w:sz w:val="24"/>
                <w:highlight w:val="none"/>
                <w14:textFill>
                  <w14:solidFill>
                    <w14:schemeClr w14:val="tx1"/>
                  </w14:solidFill>
                </w14:textFill>
              </w:rPr>
              <w:t>0万元</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建设1条水基岩屑处理线、1条河道清淤淤泥处理线，用于生产免烧砖、流态固化土、水泥制品、水稳层材料。</w:t>
            </w:r>
          </w:p>
          <w:p w14:paraId="1AD47EC2">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中华人民共和国环境影响评价法》、《建设项目环境保护管理条例》（国务院第682号令），本项目应进行环境影响评价。根据《建设项目环境影响评价分类管理名录》（2021年版），本项目属于“二十七、非金属矿物制品业55</w:t>
            </w:r>
            <w:r>
              <w:rPr>
                <w:rFonts w:hint="eastAsia"/>
                <w:color w:val="000000" w:themeColor="text1"/>
                <w:sz w:val="24"/>
                <w:highlight w:val="none"/>
                <w:lang w:val="en-US" w:eastAsia="zh-CN"/>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石膏、水泥制品及类似制品制造</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四十七、生态保护和环境治理业103 一般工业固体废物</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含污水处理污泥</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、建筑施工废弃物处置及综合利用”</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应编制环境影响报告表。</w:t>
            </w:r>
          </w:p>
          <w:p w14:paraId="3B8278A5">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四川绿岩恒泰环保科技有限公司</w:t>
            </w:r>
            <w:r>
              <w:rPr>
                <w:rFonts w:hint="eastAsia"/>
                <w:color w:val="000000" w:themeColor="text1"/>
                <w:sz w:val="24"/>
                <w:highlight w:val="none"/>
                <w14:textFill>
                  <w14:solidFill>
                    <w14:schemeClr w14:val="tx1"/>
                  </w14:solidFill>
                </w14:textFill>
              </w:rPr>
              <w:t>委托我司开展该项目环境影响评价工作并编制环境影响报告表。我司接受委托后，即派有关技术人员对该项目进行现场踏勘和资料收集，按照有关技术规范及要求</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编制完成本项目环境影响报告表。</w:t>
            </w:r>
          </w:p>
          <w:p w14:paraId="287CB64C">
            <w:pPr>
              <w:spacing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2、项目概况</w:t>
            </w:r>
          </w:p>
          <w:p w14:paraId="2CF68BB4">
            <w:pPr>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项目名称：</w:t>
            </w:r>
            <w:r>
              <w:rPr>
                <w:rFonts w:hint="eastAsia"/>
                <w:color w:val="000000" w:themeColor="text1"/>
                <w:sz w:val="24"/>
                <w:highlight w:val="none"/>
                <w:lang w:eastAsia="zh-CN"/>
                <w14:textFill>
                  <w14:solidFill>
                    <w14:schemeClr w14:val="tx1"/>
                  </w14:solidFill>
                </w14:textFill>
              </w:rPr>
              <w:t>一般固废回收综合利用项目；</w:t>
            </w:r>
          </w:p>
          <w:p w14:paraId="66A91872">
            <w:pPr>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建设单位：</w:t>
            </w:r>
            <w:r>
              <w:rPr>
                <w:rFonts w:hint="eastAsia"/>
                <w:color w:val="000000" w:themeColor="text1"/>
                <w:sz w:val="24"/>
                <w:highlight w:val="none"/>
                <w:lang w:eastAsia="zh-CN"/>
                <w14:textFill>
                  <w14:solidFill>
                    <w14:schemeClr w14:val="tx1"/>
                  </w14:solidFill>
                </w14:textFill>
              </w:rPr>
              <w:t>四川绿岩恒泰环保科技有限公司；</w:t>
            </w:r>
          </w:p>
          <w:p w14:paraId="6E817CB8">
            <w:pPr>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建设地点：</w:t>
            </w:r>
            <w:r>
              <w:rPr>
                <w:rFonts w:hint="eastAsia"/>
                <w:color w:val="000000" w:themeColor="text1"/>
                <w:sz w:val="24"/>
                <w:highlight w:val="none"/>
                <w:lang w:eastAsia="zh-CN"/>
                <w14:textFill>
                  <w14:solidFill>
                    <w14:schemeClr w14:val="tx1"/>
                  </w14:solidFill>
                </w14:textFill>
              </w:rPr>
              <w:t>巴中市经济开发区中山北路17号；</w:t>
            </w:r>
          </w:p>
          <w:p w14:paraId="77318145">
            <w:pPr>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建设性质：</w:t>
            </w:r>
            <w:r>
              <w:rPr>
                <w:rFonts w:hint="eastAsia"/>
                <w:color w:val="000000" w:themeColor="text1"/>
                <w:sz w:val="24"/>
                <w:highlight w:val="none"/>
                <w:lang w:eastAsia="zh-CN"/>
                <w14:textFill>
                  <w14:solidFill>
                    <w14:schemeClr w14:val="tx1"/>
                  </w14:solidFill>
                </w14:textFill>
              </w:rPr>
              <w:t>新建；</w:t>
            </w:r>
          </w:p>
          <w:p w14:paraId="39146351">
            <w:pPr>
              <w:spacing w:line="360" w:lineRule="auto"/>
              <w:ind w:firstLine="480" w:firstLineChars="200"/>
              <w:rPr>
                <w:rFonts w:hint="eastAsia"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项目投资：总投资</w:t>
            </w:r>
            <w:r>
              <w:rPr>
                <w:rFonts w:hint="eastAsia"/>
                <w:color w:val="000000" w:themeColor="text1"/>
                <w:sz w:val="24"/>
                <w:highlight w:val="none"/>
                <w:lang w:val="en-US" w:eastAsia="zh-CN"/>
                <w14:textFill>
                  <w14:solidFill>
                    <w14:schemeClr w14:val="tx1"/>
                  </w14:solidFill>
                </w14:textFill>
              </w:rPr>
              <w:t>10</w:t>
            </w:r>
            <w:r>
              <w:rPr>
                <w:rFonts w:hint="eastAsia"/>
                <w:color w:val="000000" w:themeColor="text1"/>
                <w:sz w:val="24"/>
                <w:highlight w:val="none"/>
                <w14:textFill>
                  <w14:solidFill>
                    <w14:schemeClr w14:val="tx1"/>
                  </w14:solidFill>
                </w14:textFill>
              </w:rPr>
              <w:t>00</w:t>
            </w:r>
            <w:r>
              <w:rPr>
                <w:color w:val="000000" w:themeColor="text1"/>
                <w:sz w:val="24"/>
                <w:highlight w:val="none"/>
                <w14:textFill>
                  <w14:solidFill>
                    <w14:schemeClr w14:val="tx1"/>
                  </w14:solidFill>
                </w14:textFill>
              </w:rPr>
              <w:t>万元</w:t>
            </w:r>
            <w:r>
              <w:rPr>
                <w:rFonts w:hint="eastAsia"/>
                <w:color w:val="000000" w:themeColor="text1"/>
                <w:sz w:val="24"/>
                <w:highlight w:val="none"/>
                <w:lang w:eastAsia="zh-CN"/>
                <w14:textFill>
                  <w14:solidFill>
                    <w14:schemeClr w14:val="tx1"/>
                  </w14:solidFill>
                </w14:textFill>
              </w:rPr>
              <w:t>。</w:t>
            </w:r>
          </w:p>
          <w:p w14:paraId="771B72CE">
            <w:pPr>
              <w:spacing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3、建设内容及产品方案</w:t>
            </w:r>
          </w:p>
          <w:p w14:paraId="08B5A568">
            <w:pPr>
              <w:spacing w:line="360" w:lineRule="auto"/>
              <w:ind w:firstLine="480" w:firstLineChars="200"/>
              <w:rPr>
                <w:rFonts w:hint="default" w:eastAsia="宋体"/>
                <w:b/>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14:textFill>
                  <w14:solidFill>
                    <w14:schemeClr w14:val="tx1"/>
                  </w14:solidFill>
                </w14:textFill>
              </w:rPr>
              <w:t>本项目租用</w:t>
            </w:r>
            <w:r>
              <w:rPr>
                <w:rFonts w:hint="eastAsia"/>
                <w:b w:val="0"/>
                <w:bCs/>
                <w:color w:val="000000" w:themeColor="text1"/>
                <w:sz w:val="24"/>
                <w:highlight w:val="none"/>
                <w:lang w:eastAsia="zh-CN"/>
                <w14:textFill>
                  <w14:solidFill>
                    <w14:schemeClr w14:val="tx1"/>
                  </w14:solidFill>
                </w14:textFill>
              </w:rPr>
              <w:t>四川宇光光学玻璃有限公司</w:t>
            </w:r>
            <w:r>
              <w:rPr>
                <w:rFonts w:hint="eastAsia"/>
                <w:b w:val="0"/>
                <w:bCs/>
                <w:color w:val="000000" w:themeColor="text1"/>
                <w:sz w:val="24"/>
                <w:highlight w:val="none"/>
                <w14:textFill>
                  <w14:solidFill>
                    <w14:schemeClr w14:val="tx1"/>
                  </w14:solidFill>
                </w14:textFill>
              </w:rPr>
              <w:t>闲置厂房</w:t>
            </w:r>
            <w:r>
              <w:rPr>
                <w:rFonts w:hint="eastAsia"/>
                <w:b w:val="0"/>
                <w:bCs/>
                <w:color w:val="000000" w:themeColor="text1"/>
                <w:sz w:val="24"/>
                <w:highlight w:val="none"/>
                <w:lang w:val="en-US" w:eastAsia="zh-CN"/>
                <w14:textFill>
                  <w14:solidFill>
                    <w14:schemeClr w14:val="tx1"/>
                  </w14:solidFill>
                </w14:textFill>
              </w:rPr>
              <w:t>4500</w:t>
            </w:r>
            <w:r>
              <w:rPr>
                <w:rFonts w:hint="eastAsia"/>
                <w:b w:val="0"/>
                <w:bCs/>
                <w:color w:val="000000" w:themeColor="text1"/>
                <w:sz w:val="24"/>
                <w:highlight w:val="none"/>
                <w14:textFill>
                  <w14:solidFill>
                    <w14:schemeClr w14:val="tx1"/>
                  </w14:solidFill>
                </w14:textFill>
              </w:rPr>
              <w:t>平方米，建设</w:t>
            </w:r>
            <w:r>
              <w:rPr>
                <w:rFonts w:hint="eastAsia"/>
                <w:b w:val="0"/>
                <w:bCs/>
                <w:color w:val="000000" w:themeColor="text1"/>
                <w:sz w:val="24"/>
                <w:highlight w:val="none"/>
                <w:lang w:val="en-US" w:eastAsia="zh-CN"/>
                <w14:textFill>
                  <w14:solidFill>
                    <w14:schemeClr w14:val="tx1"/>
                  </w14:solidFill>
                </w14:textFill>
              </w:rPr>
              <w:t>1</w:t>
            </w:r>
            <w:r>
              <w:rPr>
                <w:rFonts w:hint="eastAsia"/>
                <w:b w:val="0"/>
                <w:bCs/>
                <w:color w:val="000000" w:themeColor="text1"/>
                <w:sz w:val="24"/>
                <w:highlight w:val="none"/>
                <w14:textFill>
                  <w14:solidFill>
                    <w14:schemeClr w14:val="tx1"/>
                  </w14:solidFill>
                </w14:textFill>
              </w:rPr>
              <w:t>条水基岩屑处理线、1条河道清淤淤泥处理线，项目建成后处理水基岩屑</w:t>
            </w:r>
            <w:r>
              <w:rPr>
                <w:rFonts w:hint="eastAsia"/>
                <w:b w:val="0"/>
                <w:bCs/>
                <w:color w:val="000000" w:themeColor="text1"/>
                <w:sz w:val="24"/>
                <w:highlight w:val="none"/>
                <w:lang w:val="en-US" w:eastAsia="zh-CN"/>
                <w14:textFill>
                  <w14:solidFill>
                    <w14:schemeClr w14:val="tx1"/>
                  </w14:solidFill>
                </w14:textFill>
              </w:rPr>
              <w:t>25</w:t>
            </w:r>
            <w:r>
              <w:rPr>
                <w:rFonts w:hint="eastAsia"/>
                <w:b w:val="0"/>
                <w:bCs/>
                <w:color w:val="000000" w:themeColor="text1"/>
                <w:sz w:val="24"/>
                <w:highlight w:val="none"/>
                <w14:textFill>
                  <w14:solidFill>
                    <w14:schemeClr w14:val="tx1"/>
                  </w14:solidFill>
                </w14:textFill>
              </w:rPr>
              <w:t>万t/a、河道淤泥</w:t>
            </w:r>
            <w:r>
              <w:rPr>
                <w:rFonts w:hint="eastAsia"/>
                <w:b w:val="0"/>
                <w:bCs/>
                <w:color w:val="000000" w:themeColor="text1"/>
                <w:sz w:val="24"/>
                <w:highlight w:val="none"/>
                <w:lang w:val="en-US" w:eastAsia="zh-CN"/>
                <w14:textFill>
                  <w14:solidFill>
                    <w14:schemeClr w14:val="tx1"/>
                  </w14:solidFill>
                </w14:textFill>
              </w:rPr>
              <w:t>8</w:t>
            </w:r>
            <w:r>
              <w:rPr>
                <w:rFonts w:hint="eastAsia"/>
                <w:b w:val="0"/>
                <w:bCs/>
                <w:color w:val="000000" w:themeColor="text1"/>
                <w:sz w:val="24"/>
                <w:highlight w:val="none"/>
                <w14:textFill>
                  <w14:solidFill>
                    <w14:schemeClr w14:val="tx1"/>
                  </w14:solidFill>
                </w14:textFill>
              </w:rPr>
              <w:t>万t/a，处理后作为原料，生产免烧砖、流态固化土、水泥制品、水稳层材料</w:t>
            </w:r>
            <w:r>
              <w:rPr>
                <w:rFonts w:hint="eastAsia"/>
                <w:b w:val="0"/>
                <w:bCs/>
                <w:color w:val="000000" w:themeColor="text1"/>
                <w:sz w:val="24"/>
                <w:highlight w:val="none"/>
                <w:lang w:val="en-US" w:eastAsia="zh-CN"/>
                <w14:textFill>
                  <w14:solidFill>
                    <w14:schemeClr w14:val="tx1"/>
                  </w14:solidFill>
                </w14:textFill>
              </w:rPr>
              <w:t>4类产品。</w:t>
            </w:r>
          </w:p>
          <w:p w14:paraId="21B3A9C4">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表2-1  项目产品方案一览表</w:t>
            </w:r>
          </w:p>
          <w:tbl>
            <w:tblPr>
              <w:tblStyle w:val="30"/>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1097"/>
              <w:gridCol w:w="1391"/>
              <w:gridCol w:w="1241"/>
              <w:gridCol w:w="1309"/>
              <w:gridCol w:w="2210"/>
            </w:tblGrid>
            <w:tr w14:paraId="727F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89" w:type="dxa"/>
                  <w:vAlign w:val="center"/>
                </w:tcPr>
                <w:p w14:paraId="5DDE0F7C">
                  <w:pPr>
                    <w:pStyle w:val="74"/>
                    <w:spacing w:line="240" w:lineRule="auto"/>
                    <w:jc w:val="center"/>
                    <w:rPr>
                      <w:rFonts w:ascii="Times New Roman"/>
                      <w:color w:val="000000" w:themeColor="text1"/>
                      <w:highlight w:val="none"/>
                      <w14:textFill>
                        <w14:solidFill>
                          <w14:schemeClr w14:val="tx1"/>
                        </w14:solidFill>
                      </w14:textFill>
                    </w:rPr>
                  </w:pPr>
                  <w:r>
                    <w:rPr>
                      <w:rFonts w:ascii="Times New Roman"/>
                      <w:color w:val="000000" w:themeColor="text1"/>
                      <w:highlight w:val="none"/>
                      <w14:textFill>
                        <w14:solidFill>
                          <w14:schemeClr w14:val="tx1"/>
                        </w14:solidFill>
                      </w14:textFill>
                    </w:rPr>
                    <w:t>序号</w:t>
                  </w:r>
                </w:p>
              </w:tc>
              <w:tc>
                <w:tcPr>
                  <w:tcW w:w="2488" w:type="dxa"/>
                  <w:gridSpan w:val="2"/>
                  <w:vAlign w:val="center"/>
                </w:tcPr>
                <w:p w14:paraId="3564E3FD">
                  <w:pPr>
                    <w:pStyle w:val="74"/>
                    <w:spacing w:line="240" w:lineRule="auto"/>
                    <w:jc w:val="center"/>
                    <w:rPr>
                      <w:rFonts w:ascii="Times New Roman"/>
                      <w:color w:val="000000" w:themeColor="text1"/>
                      <w:highlight w:val="none"/>
                      <w14:textFill>
                        <w14:solidFill>
                          <w14:schemeClr w14:val="tx1"/>
                        </w14:solidFill>
                      </w14:textFill>
                    </w:rPr>
                  </w:pPr>
                  <w:r>
                    <w:rPr>
                      <w:rFonts w:ascii="Times New Roman"/>
                      <w:color w:val="000000" w:themeColor="text1"/>
                      <w:highlight w:val="none"/>
                      <w14:textFill>
                        <w14:solidFill>
                          <w14:schemeClr w14:val="tx1"/>
                        </w14:solidFill>
                      </w14:textFill>
                    </w:rPr>
                    <w:t>名称</w:t>
                  </w:r>
                </w:p>
              </w:tc>
              <w:tc>
                <w:tcPr>
                  <w:tcW w:w="1241" w:type="dxa"/>
                  <w:vAlign w:val="center"/>
                </w:tcPr>
                <w:p w14:paraId="59A5DA0A">
                  <w:pPr>
                    <w:pStyle w:val="74"/>
                    <w:spacing w:line="240" w:lineRule="auto"/>
                    <w:jc w:val="center"/>
                    <w:rPr>
                      <w:rFonts w:ascii="Times New Roman"/>
                      <w:color w:val="000000" w:themeColor="text1"/>
                      <w:highlight w:val="none"/>
                      <w14:textFill>
                        <w14:solidFill>
                          <w14:schemeClr w14:val="tx1"/>
                        </w14:solidFill>
                      </w14:textFill>
                    </w:rPr>
                  </w:pPr>
                  <w:r>
                    <w:rPr>
                      <w:rFonts w:ascii="Times New Roman"/>
                      <w:color w:val="000000" w:themeColor="text1"/>
                      <w:highlight w:val="none"/>
                      <w14:textFill>
                        <w14:solidFill>
                          <w14:schemeClr w14:val="tx1"/>
                        </w14:solidFill>
                      </w14:textFill>
                    </w:rPr>
                    <w:t>产量</w:t>
                  </w:r>
                </w:p>
              </w:tc>
              <w:tc>
                <w:tcPr>
                  <w:tcW w:w="1309" w:type="dxa"/>
                  <w:vAlign w:val="center"/>
                </w:tcPr>
                <w:p w14:paraId="28B17114">
                  <w:pPr>
                    <w:pStyle w:val="74"/>
                    <w:spacing w:line="240" w:lineRule="auto"/>
                    <w:jc w:val="center"/>
                    <w:rPr>
                      <w:rFonts w:hint="default" w:ascii="Times New Roman"/>
                      <w:color w:val="000000" w:themeColor="text1"/>
                      <w:highlight w:val="none"/>
                      <w:lang w:val="en-US" w:eastAsia="zh-CN"/>
                      <w14:textFill>
                        <w14:solidFill>
                          <w14:schemeClr w14:val="tx1"/>
                        </w14:solidFill>
                      </w14:textFill>
                    </w:rPr>
                  </w:pPr>
                  <w:r>
                    <w:rPr>
                      <w:rFonts w:hint="eastAsia" w:ascii="Times New Roman"/>
                      <w:color w:val="000000" w:themeColor="text1"/>
                      <w:highlight w:val="none"/>
                      <w:lang w:val="en-US" w:eastAsia="zh-CN"/>
                      <w14:textFill>
                        <w14:solidFill>
                          <w14:schemeClr w14:val="tx1"/>
                        </w14:solidFill>
                      </w14:textFill>
                    </w:rPr>
                    <w:t>尺寸</w:t>
                  </w:r>
                </w:p>
              </w:tc>
              <w:tc>
                <w:tcPr>
                  <w:tcW w:w="2210" w:type="dxa"/>
                  <w:vAlign w:val="center"/>
                </w:tcPr>
                <w:p w14:paraId="4F9F500E">
                  <w:pPr>
                    <w:pStyle w:val="74"/>
                    <w:spacing w:line="240" w:lineRule="auto"/>
                    <w:jc w:val="center"/>
                    <w:rPr>
                      <w:rFonts w:hint="eastAsia" w:ascii="Times New Roman"/>
                      <w:color w:val="000000" w:themeColor="text1"/>
                      <w:highlight w:val="none"/>
                      <w:lang w:val="en-US" w:eastAsia="zh-CN"/>
                      <w14:textFill>
                        <w14:solidFill>
                          <w14:schemeClr w14:val="tx1"/>
                        </w14:solidFill>
                      </w14:textFill>
                    </w:rPr>
                  </w:pPr>
                  <w:r>
                    <w:rPr>
                      <w:rFonts w:hint="eastAsia" w:ascii="Times New Roman"/>
                      <w:color w:val="000000" w:themeColor="text1"/>
                      <w:highlight w:val="none"/>
                      <w:lang w:val="en-US" w:eastAsia="zh-CN"/>
                      <w14:textFill>
                        <w14:solidFill>
                          <w14:schemeClr w14:val="tx1"/>
                        </w14:solidFill>
                      </w14:textFill>
                    </w:rPr>
                    <w:t>产品质量标准</w:t>
                  </w:r>
                </w:p>
              </w:tc>
            </w:tr>
            <w:tr w14:paraId="7FB6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9" w:type="dxa"/>
                  <w:vAlign w:val="center"/>
                </w:tcPr>
                <w:p w14:paraId="77FF36B9">
                  <w:pPr>
                    <w:pStyle w:val="74"/>
                    <w:spacing w:line="240" w:lineRule="auto"/>
                    <w:jc w:val="center"/>
                    <w:rPr>
                      <w:rFonts w:ascii="Times New Roman"/>
                      <w:color w:val="000000" w:themeColor="text1"/>
                      <w:highlight w:val="none"/>
                      <w14:textFill>
                        <w14:solidFill>
                          <w14:schemeClr w14:val="tx1"/>
                        </w14:solidFill>
                      </w14:textFill>
                    </w:rPr>
                  </w:pPr>
                  <w:r>
                    <w:rPr>
                      <w:rFonts w:ascii="Times New Roman"/>
                      <w:color w:val="000000" w:themeColor="text1"/>
                      <w:highlight w:val="none"/>
                      <w14:textFill>
                        <w14:solidFill>
                          <w14:schemeClr w14:val="tx1"/>
                        </w14:solidFill>
                      </w14:textFill>
                    </w:rPr>
                    <w:t>1</w:t>
                  </w:r>
                </w:p>
              </w:tc>
              <w:tc>
                <w:tcPr>
                  <w:tcW w:w="1097" w:type="dxa"/>
                  <w:vMerge w:val="restart"/>
                  <w:vAlign w:val="center"/>
                </w:tcPr>
                <w:p w14:paraId="50DB6009">
                  <w:pPr>
                    <w:spacing w:line="240" w:lineRule="auto"/>
                    <w:jc w:val="center"/>
                    <w:rPr>
                      <w:rFonts w:hint="default" w:ascii="Times New Roman" w:eastAsia="宋体"/>
                      <w:color w:val="000000" w:themeColor="text1"/>
                      <w:highlight w:val="none"/>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河道清淤淤泥处理线</w:t>
                  </w:r>
                </w:p>
              </w:tc>
              <w:tc>
                <w:tcPr>
                  <w:tcW w:w="1391" w:type="dxa"/>
                  <w:vAlign w:val="center"/>
                </w:tcPr>
                <w:p w14:paraId="56CEBE38">
                  <w:pPr>
                    <w:spacing w:line="240" w:lineRule="auto"/>
                    <w:jc w:val="center"/>
                    <w:rPr>
                      <w:rFonts w:hint="eastAsia" w:ascii="Times New Roman" w:eastAsia="宋体"/>
                      <w:color w:val="000000" w:themeColor="text1"/>
                      <w:highlight w:val="none"/>
                      <w:lang w:eastAsia="zh-CN"/>
                      <w14:textFill>
                        <w14:solidFill>
                          <w14:schemeClr w14:val="tx1"/>
                        </w14:solidFill>
                      </w14:textFill>
                    </w:rPr>
                  </w:pPr>
                  <w:r>
                    <w:rPr>
                      <w:rFonts w:hint="default" w:ascii="Times New Roman" w:eastAsia="宋体"/>
                      <w:color w:val="000000" w:themeColor="text1"/>
                      <w:highlight w:val="none"/>
                      <w:lang w:val="en-US" w:eastAsia="zh-CN"/>
                      <w14:textFill>
                        <w14:solidFill>
                          <w14:schemeClr w14:val="tx1"/>
                        </w14:solidFill>
                      </w14:textFill>
                    </w:rPr>
                    <w:t>免烧砖</w:t>
                  </w:r>
                </w:p>
              </w:tc>
              <w:tc>
                <w:tcPr>
                  <w:tcW w:w="1241" w:type="dxa"/>
                  <w:vAlign w:val="center"/>
                </w:tcPr>
                <w:p w14:paraId="508DAF77">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3万t</w:t>
                  </w:r>
                  <w:r>
                    <w:rPr>
                      <w:rFonts w:hint="eastAsia" w:ascii="Times New Roman" w:hAnsi="Times New Roman"/>
                      <w:color w:val="000000" w:themeColor="text1"/>
                      <w:szCs w:val="21"/>
                      <w:highlight w:val="none"/>
                      <w:lang w:val="en-US"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a</w:t>
                  </w:r>
                </w:p>
              </w:tc>
              <w:tc>
                <w:tcPr>
                  <w:tcW w:w="1309" w:type="dxa"/>
                  <w:vAlign w:val="center"/>
                </w:tcPr>
                <w:p w14:paraId="25749CBC">
                  <w:pPr>
                    <w:spacing w:line="240" w:lineRule="auto"/>
                    <w:jc w:val="center"/>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240*115*53mm</w:t>
                  </w:r>
                </w:p>
              </w:tc>
              <w:tc>
                <w:tcPr>
                  <w:tcW w:w="2210" w:type="dxa"/>
                  <w:vAlign w:val="center"/>
                </w:tcPr>
                <w:p w14:paraId="32016F6F">
                  <w:pPr>
                    <w:spacing w:line="240" w:lineRule="auto"/>
                    <w:jc w:val="center"/>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《混凝土实心砖》</w:t>
                  </w:r>
                  <w:r>
                    <w:rPr>
                      <w:rFonts w:hint="eastAsia"/>
                      <w:color w:val="000000" w:themeColor="text1"/>
                      <w:szCs w:val="21"/>
                      <w:highlight w:val="none"/>
                      <w:lang w:val="en-US" w:eastAsia="zh-CN"/>
                      <w14:textFill>
                        <w14:solidFill>
                          <w14:schemeClr w14:val="tx1"/>
                        </w14:solidFill>
                      </w14:textFill>
                    </w:rPr>
                    <w:t>（</w:t>
                  </w:r>
                  <w:r>
                    <w:rPr>
                      <w:rFonts w:hint="default"/>
                      <w:color w:val="000000" w:themeColor="text1"/>
                      <w:szCs w:val="21"/>
                      <w:highlight w:val="none"/>
                      <w:lang w:val="en-US" w:eastAsia="zh-CN"/>
                      <w14:textFill>
                        <w14:solidFill>
                          <w14:schemeClr w14:val="tx1"/>
                        </w14:solidFill>
                      </w14:textFill>
                    </w:rPr>
                    <w:t>GB/T 21144-2023</w:t>
                  </w:r>
                  <w:r>
                    <w:rPr>
                      <w:rFonts w:hint="eastAsia"/>
                      <w:color w:val="000000" w:themeColor="text1"/>
                      <w:szCs w:val="21"/>
                      <w:highlight w:val="none"/>
                      <w:lang w:val="en-US" w:eastAsia="zh-CN"/>
                      <w14:textFill>
                        <w14:solidFill>
                          <w14:schemeClr w14:val="tx1"/>
                        </w14:solidFill>
                      </w14:textFill>
                    </w:rPr>
                    <w:t>）</w:t>
                  </w:r>
                </w:p>
              </w:tc>
            </w:tr>
            <w:tr w14:paraId="4EF6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9" w:type="dxa"/>
                  <w:vAlign w:val="center"/>
                </w:tcPr>
                <w:p w14:paraId="09F89E00">
                  <w:pPr>
                    <w:pStyle w:val="74"/>
                    <w:spacing w:line="240" w:lineRule="auto"/>
                    <w:jc w:val="center"/>
                    <w:rPr>
                      <w:rFonts w:hint="default" w:ascii="Times New Roman"/>
                      <w:color w:val="000000" w:themeColor="text1"/>
                      <w:highlight w:val="none"/>
                      <w:lang w:val="en-US" w:eastAsia="zh-CN"/>
                      <w14:textFill>
                        <w14:solidFill>
                          <w14:schemeClr w14:val="tx1"/>
                        </w14:solidFill>
                      </w14:textFill>
                    </w:rPr>
                  </w:pPr>
                  <w:r>
                    <w:rPr>
                      <w:rFonts w:hint="eastAsia" w:ascii="Times New Roman"/>
                      <w:color w:val="000000" w:themeColor="text1"/>
                      <w:highlight w:val="none"/>
                      <w:lang w:val="en-US" w:eastAsia="zh-CN"/>
                      <w14:textFill>
                        <w14:solidFill>
                          <w14:schemeClr w14:val="tx1"/>
                        </w14:solidFill>
                      </w14:textFill>
                    </w:rPr>
                    <w:t>2</w:t>
                  </w:r>
                </w:p>
              </w:tc>
              <w:tc>
                <w:tcPr>
                  <w:tcW w:w="1097" w:type="dxa"/>
                  <w:vMerge w:val="continue"/>
                  <w:vAlign w:val="center"/>
                </w:tcPr>
                <w:p w14:paraId="1FFFCE94">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91" w:type="dxa"/>
                  <w:vAlign w:val="center"/>
                </w:tcPr>
                <w:p w14:paraId="21CB3F2B">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eastAsia="宋体"/>
                      <w:color w:val="000000" w:themeColor="text1"/>
                      <w:highlight w:val="none"/>
                      <w:lang w:eastAsia="zh-CN"/>
                      <w14:textFill>
                        <w14:solidFill>
                          <w14:schemeClr w14:val="tx1"/>
                        </w14:solidFill>
                      </w14:textFill>
                    </w:rPr>
                    <w:t>流态固化土</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不在厂内暂存</w:t>
                  </w:r>
                  <w:r>
                    <w:rPr>
                      <w:rFonts w:hint="eastAsia"/>
                      <w:color w:val="000000" w:themeColor="text1"/>
                      <w:highlight w:val="none"/>
                      <w:lang w:eastAsia="zh-CN"/>
                      <w14:textFill>
                        <w14:solidFill>
                          <w14:schemeClr w14:val="tx1"/>
                        </w14:solidFill>
                      </w14:textFill>
                    </w:rPr>
                    <w:t>）</w:t>
                  </w:r>
                </w:p>
              </w:tc>
              <w:tc>
                <w:tcPr>
                  <w:tcW w:w="1241" w:type="dxa"/>
                  <w:vAlign w:val="center"/>
                </w:tcPr>
                <w:p w14:paraId="16E96970">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1.58万t</w:t>
                  </w:r>
                  <w:r>
                    <w:rPr>
                      <w:rFonts w:hint="eastAsia" w:ascii="Times New Roman" w:hAnsi="Times New Roman"/>
                      <w:color w:val="000000" w:themeColor="text1"/>
                      <w:szCs w:val="21"/>
                      <w:highlight w:val="none"/>
                      <w:lang w:val="en-US"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a</w:t>
                  </w:r>
                </w:p>
              </w:tc>
              <w:tc>
                <w:tcPr>
                  <w:tcW w:w="1309" w:type="dxa"/>
                  <w:vAlign w:val="center"/>
                </w:tcPr>
                <w:p w14:paraId="6E57F51A">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2210" w:type="dxa"/>
                  <w:vAlign w:val="center"/>
                </w:tcPr>
                <w:p w14:paraId="7BACF57D">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《预拌流态固化土工程应用技术标准》（DBJ51/T188-2022）</w:t>
                  </w:r>
                </w:p>
              </w:tc>
            </w:tr>
            <w:tr w14:paraId="7EDD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689" w:type="dxa"/>
                  <w:vAlign w:val="center"/>
                </w:tcPr>
                <w:p w14:paraId="2B32E5D9">
                  <w:pPr>
                    <w:pStyle w:val="74"/>
                    <w:spacing w:line="240" w:lineRule="auto"/>
                    <w:jc w:val="center"/>
                    <w:rPr>
                      <w:rFonts w:hint="default" w:ascii="Times New Roman"/>
                      <w:color w:val="000000" w:themeColor="text1"/>
                      <w:highlight w:val="none"/>
                      <w:lang w:val="en-US" w:eastAsia="zh-CN"/>
                      <w14:textFill>
                        <w14:solidFill>
                          <w14:schemeClr w14:val="tx1"/>
                        </w14:solidFill>
                      </w14:textFill>
                    </w:rPr>
                  </w:pPr>
                  <w:r>
                    <w:rPr>
                      <w:rFonts w:hint="eastAsia" w:ascii="Times New Roman"/>
                      <w:color w:val="000000" w:themeColor="text1"/>
                      <w:highlight w:val="none"/>
                      <w:lang w:val="en-US" w:eastAsia="zh-CN"/>
                      <w14:textFill>
                        <w14:solidFill>
                          <w14:schemeClr w14:val="tx1"/>
                        </w14:solidFill>
                      </w14:textFill>
                    </w:rPr>
                    <w:t>3</w:t>
                  </w:r>
                </w:p>
              </w:tc>
              <w:tc>
                <w:tcPr>
                  <w:tcW w:w="1097" w:type="dxa"/>
                  <w:vMerge w:val="restart"/>
                  <w:vAlign w:val="center"/>
                </w:tcPr>
                <w:p w14:paraId="41821F3C">
                  <w:pPr>
                    <w:spacing w:line="240" w:lineRule="auto"/>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eastAsia="宋体"/>
                      <w:color w:val="000000" w:themeColor="text1"/>
                      <w:highlight w:val="none"/>
                      <w:lang w:val="en-US" w:eastAsia="zh-CN"/>
                      <w14:textFill>
                        <w14:solidFill>
                          <w14:schemeClr w14:val="tx1"/>
                        </w14:solidFill>
                      </w14:textFill>
                    </w:rPr>
                    <w:t>水基岩屑处理线</w:t>
                  </w:r>
                </w:p>
              </w:tc>
              <w:tc>
                <w:tcPr>
                  <w:tcW w:w="1391" w:type="dxa"/>
                  <w:vAlign w:val="center"/>
                </w:tcPr>
                <w:p w14:paraId="46D96493">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color w:val="000000" w:themeColor="text1"/>
                      <w:highlight w:val="none"/>
                      <w:lang w:eastAsia="zh-CN"/>
                      <w14:textFill>
                        <w14:solidFill>
                          <w14:schemeClr w14:val="tx1"/>
                        </w14:solidFill>
                      </w14:textFill>
                    </w:rPr>
                    <w:t>实心水泥砌块</w:t>
                  </w:r>
                </w:p>
              </w:tc>
              <w:tc>
                <w:tcPr>
                  <w:tcW w:w="1241" w:type="dxa"/>
                  <w:vAlign w:val="center"/>
                </w:tcPr>
                <w:p w14:paraId="429D2CE1">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6.89万t</w:t>
                  </w:r>
                  <w:r>
                    <w:rPr>
                      <w:rFonts w:hint="eastAsia" w:ascii="Times New Roman" w:hAnsi="Times New Roman"/>
                      <w:color w:val="000000" w:themeColor="text1"/>
                      <w:szCs w:val="21"/>
                      <w:highlight w:val="none"/>
                      <w:lang w:val="en-US"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a</w:t>
                  </w:r>
                </w:p>
              </w:tc>
              <w:tc>
                <w:tcPr>
                  <w:tcW w:w="1309" w:type="dxa"/>
                  <w:vAlign w:val="center"/>
                </w:tcPr>
                <w:p w14:paraId="543296BE">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19</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w:t>
                  </w:r>
                  <w:r>
                    <w:rPr>
                      <w:rFonts w:hint="default"/>
                      <w:color w:val="000000" w:themeColor="text1"/>
                      <w:szCs w:val="21"/>
                      <w:highlight w:val="none"/>
                      <w:lang w:val="en-US" w:eastAsia="zh-CN"/>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19</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w:t>
                  </w:r>
                  <w:r>
                    <w:rPr>
                      <w:rFonts w:hint="default"/>
                      <w:color w:val="000000" w:themeColor="text1"/>
                      <w:szCs w:val="21"/>
                      <w:highlight w:val="none"/>
                      <w:lang w:val="en-US" w:eastAsia="zh-CN"/>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19</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0mm</w:t>
                  </w:r>
                </w:p>
              </w:tc>
              <w:tc>
                <w:tcPr>
                  <w:tcW w:w="2210" w:type="dxa"/>
                  <w:vAlign w:val="center"/>
                </w:tcPr>
                <w:p w14:paraId="2A845337">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《普通混凝土小型砌块》(GB/T8239-2014)</w:t>
                  </w:r>
                </w:p>
              </w:tc>
            </w:tr>
            <w:tr w14:paraId="0252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89" w:type="dxa"/>
                  <w:vAlign w:val="center"/>
                </w:tcPr>
                <w:p w14:paraId="29372595">
                  <w:pPr>
                    <w:pStyle w:val="74"/>
                    <w:spacing w:line="240" w:lineRule="auto"/>
                    <w:jc w:val="center"/>
                    <w:rPr>
                      <w:rFonts w:hint="default" w:ascii="Times New Roman"/>
                      <w:color w:val="000000" w:themeColor="text1"/>
                      <w:highlight w:val="none"/>
                      <w:lang w:val="en-US" w:eastAsia="zh-CN"/>
                      <w14:textFill>
                        <w14:solidFill>
                          <w14:schemeClr w14:val="tx1"/>
                        </w14:solidFill>
                      </w14:textFill>
                    </w:rPr>
                  </w:pPr>
                  <w:r>
                    <w:rPr>
                      <w:rFonts w:hint="eastAsia" w:ascii="Times New Roman"/>
                      <w:color w:val="000000" w:themeColor="text1"/>
                      <w:highlight w:val="none"/>
                      <w:lang w:val="en-US" w:eastAsia="zh-CN"/>
                      <w14:textFill>
                        <w14:solidFill>
                          <w14:schemeClr w14:val="tx1"/>
                        </w14:solidFill>
                      </w14:textFill>
                    </w:rPr>
                    <w:t>4</w:t>
                  </w:r>
                </w:p>
              </w:tc>
              <w:tc>
                <w:tcPr>
                  <w:tcW w:w="1097" w:type="dxa"/>
                  <w:vMerge w:val="continue"/>
                  <w:vAlign w:val="center"/>
                </w:tcPr>
                <w:p w14:paraId="6203EA33">
                  <w:pPr>
                    <w:spacing w:line="240" w:lineRule="auto"/>
                    <w:jc w:val="center"/>
                    <w:rPr>
                      <w:rFonts w:hint="eastAsia" w:cs="Times New Roman"/>
                      <w:color w:val="000000" w:themeColor="text1"/>
                      <w:kern w:val="2"/>
                      <w:sz w:val="21"/>
                      <w:szCs w:val="21"/>
                      <w:highlight w:val="none"/>
                      <w:lang w:val="en-US" w:eastAsia="zh-CN" w:bidi="ar-SA"/>
                      <w14:textFill>
                        <w14:solidFill>
                          <w14:schemeClr w14:val="tx1"/>
                        </w14:solidFill>
                      </w14:textFill>
                    </w:rPr>
                  </w:pPr>
                </w:p>
              </w:tc>
              <w:tc>
                <w:tcPr>
                  <w:tcW w:w="1391" w:type="dxa"/>
                  <w:vAlign w:val="center"/>
                </w:tcPr>
                <w:p w14:paraId="490B1D44">
                  <w:pPr>
                    <w:spacing w:line="240" w:lineRule="auto"/>
                    <w:jc w:val="center"/>
                    <w:rPr>
                      <w:rFonts w:hint="eastAsia" w:ascii="Times New Roman" w:eastAsia="宋体"/>
                      <w:color w:val="000000" w:themeColor="text1"/>
                      <w:highlight w:val="none"/>
                      <w:lang w:eastAsia="zh-CN"/>
                      <w14:textFill>
                        <w14:solidFill>
                          <w14:schemeClr w14:val="tx1"/>
                        </w14:solidFill>
                      </w14:textFill>
                    </w:rPr>
                  </w:pPr>
                  <w:r>
                    <w:rPr>
                      <w:rFonts w:hint="eastAsia" w:ascii="Times New Roman" w:eastAsia="宋体"/>
                      <w:color w:val="000000" w:themeColor="text1"/>
                      <w:highlight w:val="none"/>
                      <w:lang w:eastAsia="zh-CN"/>
                      <w14:textFill>
                        <w14:solidFill>
                          <w14:schemeClr w14:val="tx1"/>
                        </w14:solidFill>
                      </w14:textFill>
                    </w:rPr>
                    <w:t>水稳层材料</w:t>
                  </w:r>
                </w:p>
              </w:tc>
              <w:tc>
                <w:tcPr>
                  <w:tcW w:w="1241" w:type="dxa"/>
                  <w:vAlign w:val="center"/>
                </w:tcPr>
                <w:p w14:paraId="76759334">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5.37万t</w:t>
                  </w:r>
                  <w:r>
                    <w:rPr>
                      <w:rFonts w:hint="eastAsia" w:ascii="Times New Roman" w:hAnsi="Times New Roman"/>
                      <w:color w:val="000000" w:themeColor="text1"/>
                      <w:szCs w:val="21"/>
                      <w:highlight w:val="none"/>
                      <w:lang w:val="en-US"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a</w:t>
                  </w:r>
                </w:p>
              </w:tc>
              <w:tc>
                <w:tcPr>
                  <w:tcW w:w="1309" w:type="dxa"/>
                  <w:vAlign w:val="center"/>
                </w:tcPr>
                <w:p w14:paraId="7B8625F6">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2210" w:type="dxa"/>
                  <w:vAlign w:val="center"/>
                </w:tcPr>
                <w:p w14:paraId="137AB970">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《公路路面基层施工技术细则》（JTGT F20-2015）中对水稳层原料相关要求</w:t>
                  </w:r>
                </w:p>
              </w:tc>
            </w:tr>
          </w:tbl>
          <w:p w14:paraId="20A0E1F1">
            <w:pPr>
              <w:pStyle w:val="26"/>
              <w:adjustRightInd w:val="0"/>
              <w:snapToGrid w:val="0"/>
              <w:spacing w:before="0" w:beforeAutospacing="0" w:after="0" w:afterAutospacing="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175510" cy="2197100"/>
                  <wp:effectExtent l="0" t="0" r="15240" b="12700"/>
                  <wp:docPr id="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pic:cNvPicPr>
                            <a:picLocks noChangeAspect="1"/>
                          </pic:cNvPicPr>
                        </pic:nvPicPr>
                        <pic:blipFill>
                          <a:blip r:embed="rId10"/>
                          <a:stretch>
                            <a:fillRect/>
                          </a:stretch>
                        </pic:blipFill>
                        <pic:spPr>
                          <a:xfrm>
                            <a:off x="0" y="0"/>
                            <a:ext cx="2175510" cy="2197100"/>
                          </a:xfrm>
                          <a:prstGeom prst="rect">
                            <a:avLst/>
                          </a:prstGeom>
                          <a:noFill/>
                          <a:ln>
                            <a:noFill/>
                          </a:ln>
                        </pic:spPr>
                      </pic:pic>
                    </a:graphicData>
                  </a:graphic>
                </wp:inline>
              </w:drawing>
            </w:r>
            <w:r>
              <w:rPr>
                <w:rFonts w:hint="eastAsia"/>
                <w:color w:val="000000" w:themeColor="text1"/>
                <w:lang w:val="en-US" w:eastAsia="zh-CN"/>
                <w14:textFill>
                  <w14:solidFill>
                    <w14:schemeClr w14:val="tx1"/>
                  </w14:solidFill>
                </w14:textFill>
              </w:rPr>
              <w:t xml:space="preserve"> </w:t>
            </w:r>
            <w:r>
              <w:rPr>
                <w:color w:val="000000" w:themeColor="text1"/>
                <w14:textFill>
                  <w14:solidFill>
                    <w14:schemeClr w14:val="tx1"/>
                  </w14:solidFill>
                </w14:textFill>
              </w:rPr>
              <w:drawing>
                <wp:inline distT="0" distB="0" distL="114300" distR="114300">
                  <wp:extent cx="2393950" cy="2222500"/>
                  <wp:effectExtent l="0" t="0" r="6350" b="6350"/>
                  <wp:docPr id="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pic:cNvPicPr>
                            <a:picLocks noChangeAspect="1"/>
                          </pic:cNvPicPr>
                        </pic:nvPicPr>
                        <pic:blipFill>
                          <a:blip r:embed="rId11"/>
                          <a:stretch>
                            <a:fillRect/>
                          </a:stretch>
                        </pic:blipFill>
                        <pic:spPr>
                          <a:xfrm>
                            <a:off x="0" y="0"/>
                            <a:ext cx="2393950" cy="2222500"/>
                          </a:xfrm>
                          <a:prstGeom prst="rect">
                            <a:avLst/>
                          </a:prstGeom>
                          <a:noFill/>
                          <a:ln>
                            <a:noFill/>
                          </a:ln>
                        </pic:spPr>
                      </pic:pic>
                    </a:graphicData>
                  </a:graphic>
                </wp:inline>
              </w:drawing>
            </w:r>
          </w:p>
          <w:p w14:paraId="2181A00B">
            <w:pPr>
              <w:pStyle w:val="26"/>
              <w:adjustRightInd w:val="0"/>
              <w:snapToGrid w:val="0"/>
              <w:spacing w:before="0" w:beforeAutospacing="0" w:after="0" w:afterAutospacing="0"/>
              <w:jc w:val="center"/>
              <w:rPr>
                <w:rFonts w:hint="default"/>
                <w:color w:val="000000" w:themeColor="text1"/>
                <w:sz w:val="21"/>
                <w:szCs w:val="21"/>
                <w:lang w:val="en-US"/>
                <w14:textFill>
                  <w14:solidFill>
                    <w14:schemeClr w14:val="tx1"/>
                  </w14:solidFill>
                </w14:textFill>
              </w:rPr>
            </w:pPr>
            <w:r>
              <w:rPr>
                <w:rFonts w:hint="default" w:ascii="Times New Roman" w:eastAsia="宋体"/>
                <w:color w:val="000000" w:themeColor="text1"/>
                <w:sz w:val="21"/>
                <w:szCs w:val="21"/>
                <w:highlight w:val="none"/>
                <w:lang w:val="en-US" w:eastAsia="zh-CN"/>
                <w14:textFill>
                  <w14:solidFill>
                    <w14:schemeClr w14:val="tx1"/>
                  </w14:solidFill>
                </w14:textFill>
              </w:rPr>
              <w:t>免烧砖</w:t>
            </w:r>
            <w:r>
              <w:rPr>
                <w:rFonts w:hint="eastAsia" w:ascii="Times New Roman"/>
                <w:color w:val="000000" w:themeColor="text1"/>
                <w:sz w:val="21"/>
                <w:szCs w:val="21"/>
                <w:highlight w:val="none"/>
                <w:lang w:val="en-US" w:eastAsia="zh-CN"/>
                <w14:textFill>
                  <w14:solidFill>
                    <w14:schemeClr w14:val="tx1"/>
                  </w14:solidFill>
                </w14:textFill>
              </w:rPr>
              <w:t xml:space="preserve">                          </w:t>
            </w:r>
            <w:r>
              <w:rPr>
                <w:rFonts w:hint="eastAsia" w:ascii="Times New Roman"/>
                <w:color w:val="000000" w:themeColor="text1"/>
                <w:sz w:val="21"/>
                <w:szCs w:val="21"/>
                <w:highlight w:val="none"/>
                <w:lang w:eastAsia="zh-CN"/>
                <w14:textFill>
                  <w14:solidFill>
                    <w14:schemeClr w14:val="tx1"/>
                  </w14:solidFill>
                </w14:textFill>
              </w:rPr>
              <w:t>实心水泥砌块</w:t>
            </w:r>
          </w:p>
          <w:p w14:paraId="2CB02C2D">
            <w:pPr>
              <w:pStyle w:val="26"/>
              <w:adjustRightInd w:val="0"/>
              <w:snapToGrid w:val="0"/>
              <w:spacing w:before="0" w:beforeAutospacing="0" w:after="0" w:afterAutospacing="0"/>
              <w:jc w:val="center"/>
              <w:rPr>
                <w:rFonts w:hint="default" w:ascii="Times New Roman" w:hAnsi="Times New Roman" w:eastAsia="宋体"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451735" cy="1911985"/>
                  <wp:effectExtent l="0" t="0" r="5715" b="12065"/>
                  <wp:docPr id="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4"/>
                          <pic:cNvPicPr>
                            <a:picLocks noChangeAspect="1"/>
                          </pic:cNvPicPr>
                        </pic:nvPicPr>
                        <pic:blipFill>
                          <a:blip r:embed="rId12"/>
                          <a:stretch>
                            <a:fillRect/>
                          </a:stretch>
                        </pic:blipFill>
                        <pic:spPr>
                          <a:xfrm>
                            <a:off x="0" y="0"/>
                            <a:ext cx="2451735" cy="1911985"/>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2381250" cy="1923415"/>
                  <wp:effectExtent l="0" t="0" r="0" b="635"/>
                  <wp:docPr id="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5"/>
                          <pic:cNvPicPr>
                            <a:picLocks noChangeAspect="1"/>
                          </pic:cNvPicPr>
                        </pic:nvPicPr>
                        <pic:blipFill>
                          <a:blip r:embed="rId13"/>
                          <a:stretch>
                            <a:fillRect/>
                          </a:stretch>
                        </pic:blipFill>
                        <pic:spPr>
                          <a:xfrm>
                            <a:off x="0" y="0"/>
                            <a:ext cx="2381250" cy="1923415"/>
                          </a:xfrm>
                          <a:prstGeom prst="rect">
                            <a:avLst/>
                          </a:prstGeom>
                          <a:noFill/>
                          <a:ln>
                            <a:noFill/>
                          </a:ln>
                        </pic:spPr>
                      </pic:pic>
                    </a:graphicData>
                  </a:graphic>
                </wp:inline>
              </w:drawing>
            </w:r>
          </w:p>
          <w:p w14:paraId="24CFD483">
            <w:pPr>
              <w:pStyle w:val="26"/>
              <w:adjustRightInd w:val="0"/>
              <w:snapToGrid w:val="0"/>
              <w:spacing w:before="0" w:beforeAutospacing="0" w:after="0" w:afterAutospacing="0"/>
              <w:jc w:val="center"/>
              <w:rPr>
                <w:rFonts w:hint="default"/>
                <w:color w:val="000000" w:themeColor="text1"/>
                <w:sz w:val="21"/>
                <w:szCs w:val="21"/>
                <w:lang w:val="en-US"/>
                <w14:textFill>
                  <w14:solidFill>
                    <w14:schemeClr w14:val="tx1"/>
                  </w14:solidFill>
                </w14:textFill>
              </w:rPr>
            </w:pPr>
            <w:r>
              <w:rPr>
                <w:rFonts w:hint="eastAsia" w:ascii="Times New Roman" w:eastAsia="宋体"/>
                <w:color w:val="000000" w:themeColor="text1"/>
                <w:sz w:val="21"/>
                <w:szCs w:val="21"/>
                <w:highlight w:val="none"/>
                <w:lang w:eastAsia="zh-CN"/>
                <w14:textFill>
                  <w14:solidFill>
                    <w14:schemeClr w14:val="tx1"/>
                  </w14:solidFill>
                </w14:textFill>
              </w:rPr>
              <w:t>流态固化土</w:t>
            </w:r>
            <w:r>
              <w:rPr>
                <w:rFonts w:hint="eastAsia" w:ascii="Times New Roman"/>
                <w:color w:val="000000" w:themeColor="text1"/>
                <w:sz w:val="21"/>
                <w:szCs w:val="21"/>
                <w:highlight w:val="none"/>
                <w:lang w:val="en-US" w:eastAsia="zh-CN"/>
                <w14:textFill>
                  <w14:solidFill>
                    <w14:schemeClr w14:val="tx1"/>
                  </w14:solidFill>
                </w14:textFill>
              </w:rPr>
              <w:t xml:space="preserve">                          </w:t>
            </w:r>
            <w:r>
              <w:rPr>
                <w:rFonts w:hint="eastAsia" w:ascii="Times New Roman" w:eastAsia="宋体"/>
                <w:color w:val="000000" w:themeColor="text1"/>
                <w:sz w:val="21"/>
                <w:szCs w:val="21"/>
                <w:highlight w:val="none"/>
                <w:lang w:eastAsia="zh-CN"/>
                <w14:textFill>
                  <w14:solidFill>
                    <w14:schemeClr w14:val="tx1"/>
                  </w14:solidFill>
                </w14:textFill>
              </w:rPr>
              <w:t>水稳层材料</w:t>
            </w:r>
          </w:p>
          <w:p w14:paraId="1C852D0C">
            <w:pPr>
              <w:pStyle w:val="26"/>
              <w:adjustRightInd w:val="0"/>
              <w:snapToGrid w:val="0"/>
              <w:spacing w:before="0" w:beforeAutospacing="0" w:after="0" w:afterAutospacing="0"/>
              <w:jc w:val="center"/>
              <w:rPr>
                <w:rFonts w:hint="default" w:eastAsia="宋体"/>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sz w:val="21"/>
                <w:szCs w:val="21"/>
                <w:lang w:val="en-US" w:eastAsia="zh-CN"/>
                <w14:textFill>
                  <w14:solidFill>
                    <w14:schemeClr w14:val="tx1"/>
                  </w14:solidFill>
                </w14:textFill>
              </w:rPr>
              <w:t>图2-1  产品示意图</w:t>
            </w:r>
          </w:p>
        </w:tc>
      </w:tr>
    </w:tbl>
    <w:p w14:paraId="33614556">
      <w:pPr>
        <w:pStyle w:val="26"/>
        <w:adjustRightInd w:val="0"/>
        <w:snapToGrid w:val="0"/>
        <w:spacing w:before="0" w:beforeAutospacing="0" w:after="0" w:afterAutospacing="0"/>
        <w:jc w:val="center"/>
        <w:rPr>
          <w:rFonts w:hint="eastAsia" w:cs="宋体"/>
          <w:color w:val="000000" w:themeColor="text1"/>
          <w:sz w:val="21"/>
          <w:szCs w:val="21"/>
          <w:highlight w:val="none"/>
          <w14:textFill>
            <w14:solidFill>
              <w14:schemeClr w14:val="tx1"/>
            </w14:solidFill>
          </w14:textFill>
        </w:rPr>
        <w:sectPr>
          <w:pgSz w:w="11906" w:h="16838"/>
          <w:pgMar w:top="1440" w:right="1800" w:bottom="1440" w:left="1800" w:header="851" w:footer="851" w:gutter="0"/>
          <w:pgNumType w:fmt="decimal"/>
          <w:cols w:space="720" w:num="1"/>
          <w:docGrid w:linePitch="312" w:charSpace="0"/>
        </w:sectPr>
      </w:pPr>
    </w:p>
    <w:tbl>
      <w:tblPr>
        <w:tblStyle w:val="30"/>
        <w:tblW w:w="852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4"/>
        <w:gridCol w:w="8098"/>
      </w:tblGrid>
      <w:tr w14:paraId="21D33A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12" w:hRule="atLeast"/>
          <w:jc w:val="center"/>
        </w:trPr>
        <w:tc>
          <w:tcPr>
            <w:tcW w:w="424" w:type="dxa"/>
            <w:vAlign w:val="center"/>
          </w:tcPr>
          <w:p w14:paraId="67816599">
            <w:pPr>
              <w:pStyle w:val="26"/>
              <w:adjustRightInd w:val="0"/>
              <w:snapToGrid w:val="0"/>
              <w:spacing w:before="0" w:beforeAutospacing="0" w:after="0" w:afterAutospacing="0"/>
              <w:jc w:val="center"/>
              <w:rPr>
                <w:rFonts w:hint="eastAsia"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建设内容</w:t>
            </w:r>
          </w:p>
        </w:tc>
        <w:tc>
          <w:tcPr>
            <w:tcW w:w="8098" w:type="dxa"/>
            <w:vAlign w:val="top"/>
          </w:tcPr>
          <w:p w14:paraId="0D09BCBE">
            <w:pPr>
              <w:spacing w:line="360" w:lineRule="auto"/>
              <w:ind w:firstLine="480" w:firstLineChars="200"/>
              <w:rPr>
                <w:rFonts w:hint="default"/>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质量标准详细要求：</w:t>
            </w:r>
          </w:p>
          <w:p w14:paraId="3160E212">
            <w:pPr>
              <w:spacing w:line="360" w:lineRule="auto"/>
              <w:ind w:firstLine="480" w:firstLineChars="200"/>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（1）《混凝土实心砖》（GB/T 21144-2023）要求：</w:t>
            </w:r>
          </w:p>
          <w:p w14:paraId="770A5318">
            <w:pPr>
              <w:spacing w:line="360" w:lineRule="auto"/>
              <w:ind w:firstLine="480" w:firstLineChars="200"/>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制备的建材产品应达到如下技术要求：</w:t>
            </w:r>
          </w:p>
          <w:p w14:paraId="119A24CB">
            <w:pPr>
              <w:spacing w:line="360" w:lineRule="auto"/>
              <w:ind w:firstLine="480" w:firstLineChars="200"/>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产品为</w:t>
            </w:r>
            <w:r>
              <w:rPr>
                <w:rFonts w:hint="eastAsia"/>
                <w:color w:val="000000" w:themeColor="text1"/>
                <w:sz w:val="24"/>
                <w:highlight w:val="none"/>
                <w:lang w:eastAsia="zh-CN"/>
                <w14:textFill>
                  <w14:solidFill>
                    <w14:schemeClr w14:val="tx1"/>
                  </w14:solidFill>
                </w14:textFill>
              </w:rPr>
              <w:t>以水泥、骨料，以及根据需要加入的掺合料、外加剂等，经加水搅拌、成型、养护制成的实心砖。</w:t>
            </w:r>
          </w:p>
          <w:p w14:paraId="035DC745">
            <w:pPr>
              <w:widowControl w:val="0"/>
              <w:wordWrap/>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w:t>
            </w:r>
            <w:r>
              <w:rPr>
                <w:rFonts w:hint="eastAsia" w:cs="Times New Roman"/>
                <w:b/>
                <w:bCs/>
                <w:color w:val="000000" w:themeColor="text1"/>
                <w:sz w:val="21"/>
                <w:szCs w:val="21"/>
                <w:highlight w:val="none"/>
                <w:lang w:val="en-US" w:eastAsia="zh-CN"/>
                <w14:textFill>
                  <w14:solidFill>
                    <w14:schemeClr w14:val="tx1"/>
                  </w14:solidFill>
                </w14:textFill>
              </w:rPr>
              <w:t>2</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免烧砖</w:t>
            </w:r>
            <w:r>
              <w:rPr>
                <w:rFonts w:hint="eastAsia" w:cs="Times New Roman"/>
                <w:b/>
                <w:bCs/>
                <w:color w:val="000000" w:themeColor="text1"/>
                <w:sz w:val="21"/>
                <w:szCs w:val="21"/>
                <w:highlight w:val="none"/>
                <w:lang w:val="en-US" w:eastAsia="zh-CN"/>
                <w14:textFill>
                  <w14:solidFill>
                    <w14:schemeClr w14:val="tx1"/>
                  </w14:solidFill>
                </w14:textFill>
              </w:rPr>
              <w:t>技术指标</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一览表</w:t>
            </w:r>
          </w:p>
          <w:tbl>
            <w:tblPr>
              <w:tblStyle w:val="125"/>
              <w:tblW w:w="79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1"/>
              <w:gridCol w:w="1733"/>
              <w:gridCol w:w="2020"/>
              <w:gridCol w:w="1357"/>
              <w:gridCol w:w="1297"/>
            </w:tblGrid>
            <w:tr w14:paraId="1B770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7938" w:type="dxa"/>
                  <w:gridSpan w:val="5"/>
                  <w:tcBorders>
                    <w:bottom w:val="single" w:color="auto" w:sz="4" w:space="0"/>
                  </w:tcBorders>
                  <w:vAlign w:val="center"/>
                </w:tcPr>
                <w:p w14:paraId="07FEF9E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指标1</w:t>
                  </w:r>
                </w:p>
              </w:tc>
            </w:tr>
            <w:tr w14:paraId="09C7F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jc w:val="center"/>
              </w:trPr>
              <w:tc>
                <w:tcPr>
                  <w:tcW w:w="1531" w:type="dxa"/>
                  <w:tcBorders>
                    <w:top w:val="single" w:color="auto" w:sz="4" w:space="0"/>
                    <w:bottom w:val="single" w:color="auto" w:sz="4" w:space="0"/>
                  </w:tcBorders>
                  <w:vAlign w:val="center"/>
                </w:tcPr>
                <w:p w14:paraId="181F7ED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项目名称</w:t>
                  </w:r>
                </w:p>
              </w:tc>
              <w:tc>
                <w:tcPr>
                  <w:tcW w:w="1733" w:type="dxa"/>
                  <w:tcBorders>
                    <w:top w:val="single" w:color="auto" w:sz="4" w:space="0"/>
                    <w:bottom w:val="single" w:color="auto" w:sz="4" w:space="0"/>
                  </w:tcBorders>
                  <w:vAlign w:val="center"/>
                </w:tcPr>
                <w:p w14:paraId="1C4B98A3">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单位</w:t>
                  </w:r>
                </w:p>
              </w:tc>
              <w:tc>
                <w:tcPr>
                  <w:tcW w:w="2020" w:type="dxa"/>
                  <w:tcBorders>
                    <w:top w:val="single" w:color="auto" w:sz="4" w:space="0"/>
                    <w:bottom w:val="single" w:color="auto" w:sz="4" w:space="0"/>
                  </w:tcBorders>
                  <w:vAlign w:val="center"/>
                </w:tcPr>
                <w:p w14:paraId="1524F36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技术指标</w:t>
                  </w:r>
                </w:p>
              </w:tc>
              <w:tc>
                <w:tcPr>
                  <w:tcW w:w="2654" w:type="dxa"/>
                  <w:gridSpan w:val="2"/>
                  <w:tcBorders>
                    <w:top w:val="single" w:color="auto" w:sz="4" w:space="0"/>
                    <w:bottom w:val="single" w:color="auto" w:sz="4" w:space="0"/>
                  </w:tcBorders>
                  <w:vAlign w:val="center"/>
                </w:tcPr>
                <w:p w14:paraId="04A8DF0D">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其他要求</w:t>
                  </w:r>
                </w:p>
              </w:tc>
            </w:tr>
            <w:tr w14:paraId="4B034C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 w:hRule="atLeast"/>
                <w:jc w:val="center"/>
              </w:trPr>
              <w:tc>
                <w:tcPr>
                  <w:tcW w:w="1531" w:type="dxa"/>
                  <w:tcBorders>
                    <w:top w:val="single" w:color="auto" w:sz="4" w:space="0"/>
                    <w:bottom w:val="single" w:color="auto" w:sz="4" w:space="0"/>
                  </w:tcBorders>
                  <w:vAlign w:val="center"/>
                </w:tcPr>
                <w:p w14:paraId="568E6166">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成形面高度差</w:t>
                  </w:r>
                </w:p>
              </w:tc>
              <w:tc>
                <w:tcPr>
                  <w:tcW w:w="1733" w:type="dxa"/>
                  <w:tcBorders>
                    <w:top w:val="single" w:color="auto" w:sz="4" w:space="0"/>
                    <w:bottom w:val="single" w:color="auto" w:sz="4" w:space="0"/>
                  </w:tcBorders>
                  <w:vAlign w:val="center"/>
                </w:tcPr>
                <w:p w14:paraId="4EAA97D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mm</w:t>
                  </w:r>
                </w:p>
              </w:tc>
              <w:tc>
                <w:tcPr>
                  <w:tcW w:w="2020" w:type="dxa"/>
                  <w:tcBorders>
                    <w:top w:val="single" w:color="auto" w:sz="4" w:space="0"/>
                    <w:bottom w:val="single" w:color="auto" w:sz="4" w:space="0"/>
                  </w:tcBorders>
                  <w:vAlign w:val="center"/>
                </w:tcPr>
                <w:p w14:paraId="070AB09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w:t>
                  </w:r>
                </w:p>
              </w:tc>
              <w:tc>
                <w:tcPr>
                  <w:tcW w:w="2654" w:type="dxa"/>
                  <w:gridSpan w:val="2"/>
                  <w:tcBorders>
                    <w:top w:val="single" w:color="auto" w:sz="4" w:space="0"/>
                    <w:bottom w:val="single" w:color="auto" w:sz="4" w:space="0"/>
                  </w:tcBorders>
                  <w:vAlign w:val="center"/>
                </w:tcPr>
                <w:p w14:paraId="1C60C76A">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w:t>
                  </w:r>
                </w:p>
              </w:tc>
            </w:tr>
            <w:tr w14:paraId="15365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 w:hRule="atLeast"/>
                <w:jc w:val="center"/>
              </w:trPr>
              <w:tc>
                <w:tcPr>
                  <w:tcW w:w="1531" w:type="dxa"/>
                  <w:tcBorders>
                    <w:top w:val="single" w:color="auto" w:sz="4" w:space="0"/>
                    <w:bottom w:val="single" w:color="auto" w:sz="4" w:space="0"/>
                  </w:tcBorders>
                  <w:vAlign w:val="center"/>
                </w:tcPr>
                <w:p w14:paraId="57533060">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弯曲</w:t>
                  </w:r>
                </w:p>
              </w:tc>
              <w:tc>
                <w:tcPr>
                  <w:tcW w:w="1733" w:type="dxa"/>
                  <w:tcBorders>
                    <w:top w:val="single" w:color="auto" w:sz="4" w:space="0"/>
                    <w:bottom w:val="single" w:color="auto" w:sz="4" w:space="0"/>
                  </w:tcBorders>
                  <w:vAlign w:val="center"/>
                </w:tcPr>
                <w:p w14:paraId="7E9CE866">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mm</w:t>
                  </w:r>
                </w:p>
              </w:tc>
              <w:tc>
                <w:tcPr>
                  <w:tcW w:w="2020" w:type="dxa"/>
                  <w:tcBorders>
                    <w:top w:val="single" w:color="auto" w:sz="4" w:space="0"/>
                    <w:bottom w:val="single" w:color="auto" w:sz="4" w:space="0"/>
                  </w:tcBorders>
                  <w:vAlign w:val="center"/>
                </w:tcPr>
                <w:p w14:paraId="420F69F6">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w:t>
                  </w:r>
                </w:p>
              </w:tc>
              <w:tc>
                <w:tcPr>
                  <w:tcW w:w="2654" w:type="dxa"/>
                  <w:gridSpan w:val="2"/>
                  <w:tcBorders>
                    <w:top w:val="single" w:color="auto" w:sz="4" w:space="0"/>
                    <w:bottom w:val="single" w:color="auto" w:sz="4" w:space="0"/>
                  </w:tcBorders>
                  <w:vAlign w:val="center"/>
                </w:tcPr>
                <w:p w14:paraId="20342613">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w:t>
                  </w:r>
                </w:p>
              </w:tc>
            </w:tr>
            <w:tr w14:paraId="3388E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 w:hRule="atLeast"/>
                <w:jc w:val="center"/>
              </w:trPr>
              <w:tc>
                <w:tcPr>
                  <w:tcW w:w="1531" w:type="dxa"/>
                  <w:vMerge w:val="restart"/>
                  <w:tcBorders>
                    <w:top w:val="single" w:color="auto" w:sz="4" w:space="0"/>
                  </w:tcBorders>
                  <w:vAlign w:val="center"/>
                </w:tcPr>
                <w:p w14:paraId="5490EBAC">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缺棱掉角</w:t>
                  </w:r>
                </w:p>
              </w:tc>
              <w:tc>
                <w:tcPr>
                  <w:tcW w:w="1733" w:type="dxa"/>
                  <w:tcBorders>
                    <w:top w:val="single" w:color="auto" w:sz="4" w:space="0"/>
                    <w:bottom w:val="single" w:color="auto" w:sz="4" w:space="0"/>
                  </w:tcBorders>
                  <w:vAlign w:val="center"/>
                </w:tcPr>
                <w:p w14:paraId="6CFA1DA6">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个</w:t>
                  </w:r>
                </w:p>
              </w:tc>
              <w:tc>
                <w:tcPr>
                  <w:tcW w:w="2020" w:type="dxa"/>
                  <w:tcBorders>
                    <w:top w:val="single" w:color="auto" w:sz="4" w:space="0"/>
                    <w:bottom w:val="single" w:color="auto" w:sz="4" w:space="0"/>
                  </w:tcBorders>
                  <w:vAlign w:val="center"/>
                </w:tcPr>
                <w:p w14:paraId="18DA2740">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≤1</w:t>
                  </w:r>
                </w:p>
              </w:tc>
              <w:tc>
                <w:tcPr>
                  <w:tcW w:w="2654" w:type="dxa"/>
                  <w:gridSpan w:val="2"/>
                  <w:tcBorders>
                    <w:top w:val="single" w:color="auto" w:sz="4" w:space="0"/>
                    <w:bottom w:val="single" w:color="auto" w:sz="4" w:space="0"/>
                  </w:tcBorders>
                  <w:vAlign w:val="center"/>
                </w:tcPr>
                <w:p w14:paraId="74F8AA13">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w:t>
                  </w:r>
                </w:p>
              </w:tc>
            </w:tr>
            <w:tr w14:paraId="10EE2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jc w:val="center"/>
              </w:trPr>
              <w:tc>
                <w:tcPr>
                  <w:tcW w:w="1531" w:type="dxa"/>
                  <w:vMerge w:val="continue"/>
                  <w:tcBorders>
                    <w:bottom w:val="single" w:color="auto" w:sz="4" w:space="0"/>
                  </w:tcBorders>
                  <w:vAlign w:val="center"/>
                </w:tcPr>
                <w:p w14:paraId="3BE037FF">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c>
                <w:tcPr>
                  <w:tcW w:w="1733" w:type="dxa"/>
                  <w:tcBorders>
                    <w:top w:val="single" w:color="auto" w:sz="4" w:space="0"/>
                    <w:bottom w:val="single" w:color="auto" w:sz="4" w:space="0"/>
                  </w:tcBorders>
                  <w:vAlign w:val="center"/>
                </w:tcPr>
                <w:p w14:paraId="4CA1A157">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三个方向投影尺寸的最大值</w:t>
                  </w:r>
                </w:p>
              </w:tc>
              <w:tc>
                <w:tcPr>
                  <w:tcW w:w="2020" w:type="dxa"/>
                  <w:tcBorders>
                    <w:top w:val="single" w:color="auto" w:sz="4" w:space="0"/>
                    <w:bottom w:val="single" w:color="auto" w:sz="4" w:space="0"/>
                  </w:tcBorders>
                  <w:vAlign w:val="center"/>
                </w:tcPr>
                <w:p w14:paraId="606479BD">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≤10mm</w:t>
                  </w:r>
                </w:p>
              </w:tc>
              <w:tc>
                <w:tcPr>
                  <w:tcW w:w="2654" w:type="dxa"/>
                  <w:gridSpan w:val="2"/>
                  <w:tcBorders>
                    <w:top w:val="single" w:color="auto" w:sz="4" w:space="0"/>
                    <w:bottom w:val="single" w:color="auto" w:sz="4" w:space="0"/>
                  </w:tcBorders>
                  <w:vAlign w:val="center"/>
                </w:tcPr>
                <w:p w14:paraId="28F172AB">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w:t>
                  </w:r>
                </w:p>
              </w:tc>
            </w:tr>
            <w:tr w14:paraId="6385A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 w:hRule="atLeast"/>
                <w:jc w:val="center"/>
              </w:trPr>
              <w:tc>
                <w:tcPr>
                  <w:tcW w:w="1531" w:type="dxa"/>
                  <w:tcBorders>
                    <w:top w:val="single" w:color="auto" w:sz="4" w:space="0"/>
                    <w:bottom w:val="single" w:color="auto" w:sz="4" w:space="0"/>
                  </w:tcBorders>
                  <w:vAlign w:val="center"/>
                </w:tcPr>
                <w:p w14:paraId="7FA58595">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裂纹长度的投影尺寸</w:t>
                  </w:r>
                </w:p>
              </w:tc>
              <w:tc>
                <w:tcPr>
                  <w:tcW w:w="1733" w:type="dxa"/>
                  <w:tcBorders>
                    <w:top w:val="single" w:color="auto" w:sz="4" w:space="0"/>
                    <w:bottom w:val="single" w:color="auto" w:sz="4" w:space="0"/>
                  </w:tcBorders>
                  <w:vAlign w:val="center"/>
                </w:tcPr>
                <w:p w14:paraId="747B90E6">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mm</w:t>
                  </w:r>
                </w:p>
              </w:tc>
              <w:tc>
                <w:tcPr>
                  <w:tcW w:w="2020" w:type="dxa"/>
                  <w:tcBorders>
                    <w:top w:val="single" w:color="auto" w:sz="4" w:space="0"/>
                    <w:bottom w:val="single" w:color="auto" w:sz="4" w:space="0"/>
                  </w:tcBorders>
                  <w:vAlign w:val="center"/>
                </w:tcPr>
                <w:p w14:paraId="1EE0CC59">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≤20</w:t>
                  </w:r>
                </w:p>
              </w:tc>
              <w:tc>
                <w:tcPr>
                  <w:tcW w:w="2654" w:type="dxa"/>
                  <w:gridSpan w:val="2"/>
                  <w:tcBorders>
                    <w:top w:val="single" w:color="auto" w:sz="4" w:space="0"/>
                    <w:bottom w:val="single" w:color="auto" w:sz="4" w:space="0"/>
                  </w:tcBorders>
                  <w:vAlign w:val="center"/>
                </w:tcPr>
                <w:p w14:paraId="48311D70">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w:t>
                  </w:r>
                </w:p>
              </w:tc>
            </w:tr>
            <w:tr w14:paraId="54EB8C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 w:hRule="atLeast"/>
                <w:jc w:val="center"/>
              </w:trPr>
              <w:tc>
                <w:tcPr>
                  <w:tcW w:w="1531" w:type="dxa"/>
                  <w:tcBorders>
                    <w:top w:val="single" w:color="auto" w:sz="4" w:space="0"/>
                    <w:bottom w:val="single" w:color="auto" w:sz="4" w:space="0"/>
                  </w:tcBorders>
                  <w:vAlign w:val="center"/>
                </w:tcPr>
                <w:p w14:paraId="27F7D4A3">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完整面</w:t>
                  </w:r>
                </w:p>
              </w:tc>
              <w:tc>
                <w:tcPr>
                  <w:tcW w:w="1733" w:type="dxa"/>
                  <w:tcBorders>
                    <w:top w:val="single" w:color="auto" w:sz="4" w:space="0"/>
                  </w:tcBorders>
                  <w:vAlign w:val="center"/>
                </w:tcPr>
                <w:p w14:paraId="16FAD4EF">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个</w:t>
                  </w:r>
                </w:p>
              </w:tc>
              <w:tc>
                <w:tcPr>
                  <w:tcW w:w="2020" w:type="dxa"/>
                  <w:tcBorders>
                    <w:top w:val="single" w:color="auto" w:sz="4" w:space="0"/>
                  </w:tcBorders>
                  <w:vAlign w:val="center"/>
                </w:tcPr>
                <w:p w14:paraId="1F73CF6F">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不应少于一条面和一顶面</w:t>
                  </w:r>
                </w:p>
              </w:tc>
              <w:tc>
                <w:tcPr>
                  <w:tcW w:w="2654" w:type="dxa"/>
                  <w:gridSpan w:val="2"/>
                  <w:tcBorders>
                    <w:top w:val="single" w:color="auto" w:sz="4" w:space="0"/>
                    <w:bottom w:val="single" w:color="auto" w:sz="4" w:space="0"/>
                  </w:tcBorders>
                  <w:vAlign w:val="center"/>
                </w:tcPr>
                <w:p w14:paraId="43BEDDBB">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w:t>
                  </w:r>
                </w:p>
              </w:tc>
            </w:tr>
            <w:tr w14:paraId="10AE7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7938" w:type="dxa"/>
                  <w:gridSpan w:val="5"/>
                  <w:tcBorders>
                    <w:top w:val="single" w:color="auto" w:sz="4" w:space="0"/>
                    <w:bottom w:val="single" w:color="auto" w:sz="4" w:space="0"/>
                  </w:tcBorders>
                  <w:vAlign w:val="center"/>
                </w:tcPr>
                <w:p w14:paraId="3DE47DE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指标2</w:t>
                  </w:r>
                </w:p>
              </w:tc>
            </w:tr>
            <w:tr w14:paraId="20C46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264" w:type="dxa"/>
                  <w:gridSpan w:val="2"/>
                  <w:tcBorders>
                    <w:top w:val="single" w:color="auto" w:sz="4" w:space="0"/>
                    <w:bottom w:val="single" w:color="auto" w:sz="4" w:space="0"/>
                  </w:tcBorders>
                  <w:vAlign w:val="center"/>
                </w:tcPr>
                <w:p w14:paraId="7B802775">
                  <w:pPr>
                    <w:widowControl w:val="0"/>
                    <w:kinsoku/>
                    <w:autoSpaceDE/>
                    <w:autoSpaceDN/>
                    <w:adjustRightInd/>
                    <w:snapToGrid/>
                    <w:spacing w:line="240" w:lineRule="auto"/>
                    <w:jc w:val="center"/>
                    <w:textAlignment w:val="auto"/>
                    <w:rPr>
                      <w:rFonts w:hint="default"/>
                      <w:color w:val="000000" w:themeColor="text1"/>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密度等级</w:t>
                  </w:r>
                </w:p>
              </w:tc>
              <w:tc>
                <w:tcPr>
                  <w:tcW w:w="2020" w:type="dxa"/>
                  <w:tcBorders>
                    <w:right w:val="single" w:color="auto" w:sz="4" w:space="0"/>
                  </w:tcBorders>
                  <w:vAlign w:val="center"/>
                </w:tcPr>
                <w:p w14:paraId="70E2B6B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密度平均值</w:t>
                  </w:r>
                </w:p>
              </w:tc>
              <w:tc>
                <w:tcPr>
                  <w:tcW w:w="2654" w:type="dxa"/>
                  <w:gridSpan w:val="2"/>
                  <w:tcBorders>
                    <w:left w:val="single" w:color="auto" w:sz="4" w:space="0"/>
                  </w:tcBorders>
                  <w:vAlign w:val="center"/>
                </w:tcPr>
                <w:p w14:paraId="06E1C2D7">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吸水率</w:t>
                  </w:r>
                </w:p>
              </w:tc>
            </w:tr>
            <w:tr w14:paraId="40EBB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 w:hRule="atLeast"/>
                <w:jc w:val="center"/>
              </w:trPr>
              <w:tc>
                <w:tcPr>
                  <w:tcW w:w="3264" w:type="dxa"/>
                  <w:gridSpan w:val="2"/>
                  <w:tcBorders>
                    <w:top w:val="single" w:color="auto" w:sz="4" w:space="0"/>
                    <w:bottom w:val="single" w:color="auto" w:sz="4" w:space="0"/>
                  </w:tcBorders>
                  <w:vAlign w:val="center"/>
                </w:tcPr>
                <w:p w14:paraId="1935967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A</w:t>
                  </w:r>
                </w:p>
              </w:tc>
              <w:tc>
                <w:tcPr>
                  <w:tcW w:w="2020" w:type="dxa"/>
                  <w:tcBorders>
                    <w:bottom w:val="single" w:color="auto" w:sz="4" w:space="0"/>
                    <w:right w:val="single" w:color="auto" w:sz="4" w:space="0"/>
                  </w:tcBorders>
                  <w:vAlign w:val="center"/>
                </w:tcPr>
                <w:p w14:paraId="3BCE840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≥2000</w:t>
                  </w:r>
                </w:p>
              </w:tc>
              <w:tc>
                <w:tcPr>
                  <w:tcW w:w="2654" w:type="dxa"/>
                  <w:gridSpan w:val="2"/>
                  <w:tcBorders>
                    <w:left w:val="single" w:color="auto" w:sz="4" w:space="0"/>
                    <w:bottom w:val="single" w:color="auto" w:sz="4" w:space="0"/>
                  </w:tcBorders>
                  <w:vAlign w:val="center"/>
                </w:tcPr>
                <w:p w14:paraId="0C7767DA">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≤11%</w:t>
                  </w:r>
                </w:p>
              </w:tc>
            </w:tr>
            <w:tr w14:paraId="34DDC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 w:hRule="atLeast"/>
                <w:jc w:val="center"/>
              </w:trPr>
              <w:tc>
                <w:tcPr>
                  <w:tcW w:w="3264" w:type="dxa"/>
                  <w:gridSpan w:val="2"/>
                  <w:tcBorders>
                    <w:top w:val="single" w:color="auto" w:sz="4" w:space="0"/>
                    <w:bottom w:val="single" w:color="auto" w:sz="4" w:space="0"/>
                  </w:tcBorders>
                  <w:vAlign w:val="center"/>
                </w:tcPr>
                <w:p w14:paraId="744CE87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B</w:t>
                  </w:r>
                </w:p>
              </w:tc>
              <w:tc>
                <w:tcPr>
                  <w:tcW w:w="2020" w:type="dxa"/>
                  <w:tcBorders>
                    <w:top w:val="single" w:color="auto" w:sz="4" w:space="0"/>
                    <w:bottom w:val="single" w:color="auto" w:sz="4" w:space="0"/>
                    <w:right w:val="single" w:color="auto" w:sz="4" w:space="0"/>
                  </w:tcBorders>
                  <w:vAlign w:val="center"/>
                </w:tcPr>
                <w:p w14:paraId="67E51FF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1680~＜2000</w:t>
                  </w:r>
                </w:p>
              </w:tc>
              <w:tc>
                <w:tcPr>
                  <w:tcW w:w="2654" w:type="dxa"/>
                  <w:gridSpan w:val="2"/>
                  <w:tcBorders>
                    <w:top w:val="single" w:color="auto" w:sz="4" w:space="0"/>
                    <w:left w:val="single" w:color="auto" w:sz="4" w:space="0"/>
                    <w:bottom w:val="single" w:color="auto" w:sz="4" w:space="0"/>
                  </w:tcBorders>
                  <w:vAlign w:val="center"/>
                </w:tcPr>
                <w:p w14:paraId="4DF16B23">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≤13%</w:t>
                  </w:r>
                </w:p>
              </w:tc>
            </w:tr>
            <w:tr w14:paraId="61232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 w:hRule="atLeast"/>
                <w:jc w:val="center"/>
              </w:trPr>
              <w:tc>
                <w:tcPr>
                  <w:tcW w:w="3264" w:type="dxa"/>
                  <w:gridSpan w:val="2"/>
                  <w:tcBorders>
                    <w:top w:val="single" w:color="auto" w:sz="4" w:space="0"/>
                    <w:bottom w:val="single" w:color="auto" w:sz="4" w:space="0"/>
                  </w:tcBorders>
                  <w:vAlign w:val="center"/>
                </w:tcPr>
                <w:p w14:paraId="2196426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C</w:t>
                  </w:r>
                </w:p>
              </w:tc>
              <w:tc>
                <w:tcPr>
                  <w:tcW w:w="2020" w:type="dxa"/>
                  <w:tcBorders>
                    <w:top w:val="single" w:color="auto" w:sz="4" w:space="0"/>
                    <w:bottom w:val="single" w:color="auto" w:sz="4" w:space="0"/>
                    <w:right w:val="single" w:color="auto" w:sz="4" w:space="0"/>
                  </w:tcBorders>
                  <w:vAlign w:val="center"/>
                </w:tcPr>
                <w:p w14:paraId="10D27CB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＜1680</w:t>
                  </w:r>
                </w:p>
              </w:tc>
              <w:tc>
                <w:tcPr>
                  <w:tcW w:w="2654" w:type="dxa"/>
                  <w:gridSpan w:val="2"/>
                  <w:tcBorders>
                    <w:top w:val="single" w:color="auto" w:sz="4" w:space="0"/>
                    <w:left w:val="single" w:color="auto" w:sz="4" w:space="0"/>
                    <w:bottom w:val="single" w:color="auto" w:sz="4" w:space="0"/>
                  </w:tcBorders>
                  <w:vAlign w:val="center"/>
                </w:tcPr>
                <w:p w14:paraId="3DE9A841">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≤17%</w:t>
                  </w:r>
                </w:p>
              </w:tc>
            </w:tr>
            <w:tr w14:paraId="13A37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 w:hRule="atLeast"/>
                <w:jc w:val="center"/>
              </w:trPr>
              <w:tc>
                <w:tcPr>
                  <w:tcW w:w="7938" w:type="dxa"/>
                  <w:gridSpan w:val="5"/>
                  <w:tcBorders>
                    <w:top w:val="single" w:color="auto" w:sz="4" w:space="0"/>
                    <w:bottom w:val="single" w:color="auto" w:sz="4" w:space="0"/>
                  </w:tcBorders>
                  <w:vAlign w:val="center"/>
                </w:tcPr>
                <w:p w14:paraId="11988DEC">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指标3</w:t>
                  </w:r>
                </w:p>
              </w:tc>
            </w:tr>
            <w:tr w14:paraId="302D6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 w:hRule="atLeast"/>
                <w:jc w:val="center"/>
              </w:trPr>
              <w:tc>
                <w:tcPr>
                  <w:tcW w:w="3264" w:type="dxa"/>
                  <w:gridSpan w:val="2"/>
                  <w:tcBorders>
                    <w:top w:val="single" w:color="auto" w:sz="4" w:space="0"/>
                    <w:bottom w:val="single" w:color="auto" w:sz="4" w:space="0"/>
                  </w:tcBorders>
                  <w:vAlign w:val="center"/>
                </w:tcPr>
                <w:p w14:paraId="05E789B0">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强度等级</w:t>
                  </w:r>
                </w:p>
              </w:tc>
              <w:tc>
                <w:tcPr>
                  <w:tcW w:w="2020" w:type="dxa"/>
                  <w:tcBorders>
                    <w:top w:val="single" w:color="auto" w:sz="4" w:space="0"/>
                    <w:bottom w:val="single" w:color="auto" w:sz="4" w:space="0"/>
                    <w:right w:val="single" w:color="auto" w:sz="4" w:space="0"/>
                  </w:tcBorders>
                  <w:vAlign w:val="center"/>
                </w:tcPr>
                <w:p w14:paraId="37A274D4">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平均值</w:t>
                  </w:r>
                </w:p>
              </w:tc>
              <w:tc>
                <w:tcPr>
                  <w:tcW w:w="2654" w:type="dxa"/>
                  <w:gridSpan w:val="2"/>
                  <w:tcBorders>
                    <w:top w:val="single" w:color="auto" w:sz="4" w:space="0"/>
                    <w:left w:val="single" w:color="auto" w:sz="4" w:space="0"/>
                    <w:bottom w:val="single" w:color="auto" w:sz="4" w:space="0"/>
                  </w:tcBorders>
                  <w:vAlign w:val="center"/>
                </w:tcPr>
                <w:p w14:paraId="5EDC7CBC">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单块最小值</w:t>
                  </w:r>
                </w:p>
              </w:tc>
            </w:tr>
            <w:tr w14:paraId="48F78E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 w:hRule="atLeast"/>
                <w:jc w:val="center"/>
              </w:trPr>
              <w:tc>
                <w:tcPr>
                  <w:tcW w:w="3264" w:type="dxa"/>
                  <w:gridSpan w:val="2"/>
                  <w:tcBorders>
                    <w:top w:val="single" w:color="auto" w:sz="4" w:space="0"/>
                    <w:bottom w:val="single" w:color="auto" w:sz="4" w:space="0"/>
                  </w:tcBorders>
                  <w:vAlign w:val="center"/>
                </w:tcPr>
                <w:p w14:paraId="3D0A0D7F">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MU40</w:t>
                  </w:r>
                </w:p>
              </w:tc>
              <w:tc>
                <w:tcPr>
                  <w:tcW w:w="2020" w:type="dxa"/>
                  <w:tcBorders>
                    <w:top w:val="single" w:color="auto" w:sz="4" w:space="0"/>
                    <w:bottom w:val="single" w:color="auto" w:sz="4" w:space="0"/>
                    <w:right w:val="single" w:color="auto" w:sz="4" w:space="0"/>
                  </w:tcBorders>
                  <w:vAlign w:val="center"/>
                </w:tcPr>
                <w:p w14:paraId="444A722F">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≥40.0</w:t>
                  </w:r>
                </w:p>
              </w:tc>
              <w:tc>
                <w:tcPr>
                  <w:tcW w:w="2654" w:type="dxa"/>
                  <w:gridSpan w:val="2"/>
                  <w:tcBorders>
                    <w:top w:val="single" w:color="auto" w:sz="4" w:space="0"/>
                    <w:left w:val="single" w:color="auto" w:sz="4" w:space="0"/>
                    <w:bottom w:val="single" w:color="auto" w:sz="4" w:space="0"/>
                  </w:tcBorders>
                  <w:vAlign w:val="center"/>
                </w:tcPr>
                <w:p w14:paraId="564BD0A5">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≥35.0</w:t>
                  </w:r>
                </w:p>
              </w:tc>
            </w:tr>
            <w:tr w14:paraId="34574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 w:hRule="atLeast"/>
                <w:jc w:val="center"/>
              </w:trPr>
              <w:tc>
                <w:tcPr>
                  <w:tcW w:w="3264" w:type="dxa"/>
                  <w:gridSpan w:val="2"/>
                  <w:tcBorders>
                    <w:top w:val="single" w:color="auto" w:sz="4" w:space="0"/>
                    <w:bottom w:val="single" w:color="auto" w:sz="4" w:space="0"/>
                  </w:tcBorders>
                  <w:vAlign w:val="center"/>
                </w:tcPr>
                <w:p w14:paraId="04FD44AA">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MU35</w:t>
                  </w:r>
                </w:p>
              </w:tc>
              <w:tc>
                <w:tcPr>
                  <w:tcW w:w="2020" w:type="dxa"/>
                  <w:tcBorders>
                    <w:top w:val="single" w:color="auto" w:sz="4" w:space="0"/>
                    <w:bottom w:val="single" w:color="auto" w:sz="4" w:space="0"/>
                    <w:right w:val="single" w:color="auto" w:sz="4" w:space="0"/>
                  </w:tcBorders>
                  <w:vAlign w:val="center"/>
                </w:tcPr>
                <w:p w14:paraId="630A41F6">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≥35.0</w:t>
                  </w:r>
                </w:p>
              </w:tc>
              <w:tc>
                <w:tcPr>
                  <w:tcW w:w="2654" w:type="dxa"/>
                  <w:gridSpan w:val="2"/>
                  <w:tcBorders>
                    <w:top w:val="single" w:color="auto" w:sz="4" w:space="0"/>
                    <w:left w:val="single" w:color="auto" w:sz="4" w:space="0"/>
                    <w:bottom w:val="single" w:color="auto" w:sz="4" w:space="0"/>
                  </w:tcBorders>
                  <w:vAlign w:val="center"/>
                </w:tcPr>
                <w:p w14:paraId="19C6149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≥30.0</w:t>
                  </w:r>
                </w:p>
              </w:tc>
            </w:tr>
            <w:tr w14:paraId="0DB32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 w:hRule="atLeast"/>
                <w:jc w:val="center"/>
              </w:trPr>
              <w:tc>
                <w:tcPr>
                  <w:tcW w:w="3264" w:type="dxa"/>
                  <w:gridSpan w:val="2"/>
                  <w:tcBorders>
                    <w:top w:val="single" w:color="auto" w:sz="4" w:space="0"/>
                    <w:bottom w:val="single" w:color="auto" w:sz="4" w:space="0"/>
                  </w:tcBorders>
                  <w:vAlign w:val="center"/>
                </w:tcPr>
                <w:p w14:paraId="22A560B0">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MU30</w:t>
                  </w:r>
                </w:p>
              </w:tc>
              <w:tc>
                <w:tcPr>
                  <w:tcW w:w="2020" w:type="dxa"/>
                  <w:tcBorders>
                    <w:top w:val="single" w:color="auto" w:sz="4" w:space="0"/>
                    <w:bottom w:val="single" w:color="auto" w:sz="4" w:space="0"/>
                    <w:right w:val="single" w:color="auto" w:sz="4" w:space="0"/>
                  </w:tcBorders>
                  <w:vAlign w:val="center"/>
                </w:tcPr>
                <w:p w14:paraId="2ED3F678">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≥30.0</w:t>
                  </w:r>
                </w:p>
              </w:tc>
              <w:tc>
                <w:tcPr>
                  <w:tcW w:w="2654" w:type="dxa"/>
                  <w:gridSpan w:val="2"/>
                  <w:tcBorders>
                    <w:top w:val="single" w:color="auto" w:sz="4" w:space="0"/>
                    <w:left w:val="single" w:color="auto" w:sz="4" w:space="0"/>
                    <w:bottom w:val="single" w:color="auto" w:sz="4" w:space="0"/>
                  </w:tcBorders>
                  <w:vAlign w:val="center"/>
                </w:tcPr>
                <w:p w14:paraId="3FAD67B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≥25.0</w:t>
                  </w:r>
                </w:p>
              </w:tc>
            </w:tr>
            <w:tr w14:paraId="3EC427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 w:hRule="atLeast"/>
                <w:jc w:val="center"/>
              </w:trPr>
              <w:tc>
                <w:tcPr>
                  <w:tcW w:w="3264" w:type="dxa"/>
                  <w:gridSpan w:val="2"/>
                  <w:tcBorders>
                    <w:top w:val="single" w:color="auto" w:sz="4" w:space="0"/>
                    <w:bottom w:val="single" w:color="auto" w:sz="4" w:space="0"/>
                  </w:tcBorders>
                  <w:vAlign w:val="center"/>
                </w:tcPr>
                <w:p w14:paraId="701C36F4">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MU25</w:t>
                  </w:r>
                </w:p>
              </w:tc>
              <w:tc>
                <w:tcPr>
                  <w:tcW w:w="2020" w:type="dxa"/>
                  <w:tcBorders>
                    <w:top w:val="single" w:color="auto" w:sz="4" w:space="0"/>
                    <w:right w:val="single" w:color="auto" w:sz="4" w:space="0"/>
                  </w:tcBorders>
                  <w:vAlign w:val="center"/>
                </w:tcPr>
                <w:p w14:paraId="76BBAF9C">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≥25.0</w:t>
                  </w:r>
                </w:p>
              </w:tc>
              <w:tc>
                <w:tcPr>
                  <w:tcW w:w="2654" w:type="dxa"/>
                  <w:gridSpan w:val="2"/>
                  <w:tcBorders>
                    <w:top w:val="single" w:color="auto" w:sz="4" w:space="0"/>
                    <w:left w:val="single" w:color="auto" w:sz="4" w:space="0"/>
                  </w:tcBorders>
                  <w:vAlign w:val="center"/>
                </w:tcPr>
                <w:p w14:paraId="1A49A56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≥21.0</w:t>
                  </w:r>
                </w:p>
              </w:tc>
            </w:tr>
            <w:tr w14:paraId="611D12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7938" w:type="dxa"/>
                  <w:gridSpan w:val="5"/>
                  <w:tcBorders>
                    <w:top w:val="single" w:color="auto" w:sz="4" w:space="0"/>
                    <w:bottom w:val="single" w:color="auto" w:sz="4" w:space="0"/>
                  </w:tcBorders>
                  <w:vAlign w:val="center"/>
                </w:tcPr>
                <w:p w14:paraId="455C366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指标4</w:t>
                  </w:r>
                </w:p>
              </w:tc>
            </w:tr>
            <w:tr w14:paraId="5B827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 w:hRule="atLeast"/>
                <w:jc w:val="center"/>
              </w:trPr>
              <w:tc>
                <w:tcPr>
                  <w:tcW w:w="3264" w:type="dxa"/>
                  <w:gridSpan w:val="2"/>
                  <w:tcBorders>
                    <w:top w:val="single" w:color="auto" w:sz="4" w:space="0"/>
                    <w:bottom w:val="single" w:color="auto" w:sz="4" w:space="0"/>
                  </w:tcBorders>
                  <w:vAlign w:val="center"/>
                </w:tcPr>
                <w:p w14:paraId="0A5F670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抗冻性</w:t>
                  </w:r>
                </w:p>
              </w:tc>
              <w:tc>
                <w:tcPr>
                  <w:tcW w:w="2020" w:type="dxa"/>
                  <w:tcBorders>
                    <w:bottom w:val="single" w:color="auto" w:sz="4" w:space="0"/>
                    <w:right w:val="single" w:color="auto" w:sz="4" w:space="0"/>
                  </w:tcBorders>
                  <w:vAlign w:val="center"/>
                </w:tcPr>
                <w:p w14:paraId="2B69F22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抗冻指标</w:t>
                  </w:r>
                </w:p>
              </w:tc>
              <w:tc>
                <w:tcPr>
                  <w:tcW w:w="1357" w:type="dxa"/>
                  <w:tcBorders>
                    <w:left w:val="single" w:color="auto" w:sz="4" w:space="0"/>
                    <w:bottom w:val="single" w:color="auto" w:sz="4" w:space="0"/>
                    <w:right w:val="single" w:color="auto" w:sz="4" w:space="0"/>
                  </w:tcBorders>
                  <w:vAlign w:val="center"/>
                </w:tcPr>
                <w:p w14:paraId="4F91E2E4">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质量损失率</w:t>
                  </w:r>
                </w:p>
              </w:tc>
              <w:tc>
                <w:tcPr>
                  <w:tcW w:w="1297" w:type="dxa"/>
                  <w:tcBorders>
                    <w:left w:val="single" w:color="auto" w:sz="4" w:space="0"/>
                    <w:bottom w:val="single" w:color="auto" w:sz="4" w:space="0"/>
                  </w:tcBorders>
                  <w:vAlign w:val="center"/>
                </w:tcPr>
                <w:p w14:paraId="3C6F14B9">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强度损失率</w:t>
                  </w:r>
                </w:p>
              </w:tc>
            </w:tr>
            <w:tr w14:paraId="3502CC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 w:hRule="atLeast"/>
                <w:jc w:val="center"/>
              </w:trPr>
              <w:tc>
                <w:tcPr>
                  <w:tcW w:w="3264" w:type="dxa"/>
                  <w:gridSpan w:val="2"/>
                  <w:tcBorders>
                    <w:top w:val="single" w:color="auto" w:sz="4" w:space="0"/>
                    <w:bottom w:val="single" w:color="auto" w:sz="4" w:space="0"/>
                  </w:tcBorders>
                  <w:vAlign w:val="center"/>
                </w:tcPr>
                <w:p w14:paraId="4E07FAD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夏热冬冷地区</w:t>
                  </w:r>
                </w:p>
              </w:tc>
              <w:tc>
                <w:tcPr>
                  <w:tcW w:w="2020" w:type="dxa"/>
                  <w:tcBorders>
                    <w:top w:val="single" w:color="auto" w:sz="4" w:space="0"/>
                    <w:right w:val="single" w:color="auto" w:sz="4" w:space="0"/>
                  </w:tcBorders>
                  <w:vAlign w:val="center"/>
                </w:tcPr>
                <w:p w14:paraId="5BDB732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F25</w:t>
                  </w:r>
                </w:p>
              </w:tc>
              <w:tc>
                <w:tcPr>
                  <w:tcW w:w="1357" w:type="dxa"/>
                  <w:tcBorders>
                    <w:top w:val="single" w:color="auto" w:sz="4" w:space="0"/>
                    <w:left w:val="single" w:color="auto" w:sz="4" w:space="0"/>
                    <w:right w:val="single" w:color="auto" w:sz="4" w:space="0"/>
                  </w:tcBorders>
                  <w:vAlign w:val="center"/>
                </w:tcPr>
                <w:p w14:paraId="33332B4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平均值≤5%</w:t>
                  </w:r>
                  <w:r>
                    <w:rPr>
                      <w:rFonts w:hint="eastAsia" w:cs="Times New Roman"/>
                      <w:snapToGrid/>
                      <w:color w:val="000000" w:themeColor="text1"/>
                      <w:kern w:val="2"/>
                      <w:szCs w:val="21"/>
                      <w:highlight w:val="none"/>
                      <w:lang w:val="en-US" w:eastAsia="zh-CN"/>
                      <w14:textFill>
                        <w14:solidFill>
                          <w14:schemeClr w14:val="tx1"/>
                        </w14:solidFill>
                      </w14:textFill>
                    </w:rPr>
                    <w:br w:type="textWrapping"/>
                  </w:r>
                  <w:r>
                    <w:rPr>
                      <w:rFonts w:hint="eastAsia" w:cs="Times New Roman"/>
                      <w:snapToGrid/>
                      <w:color w:val="000000" w:themeColor="text1"/>
                      <w:kern w:val="2"/>
                      <w:szCs w:val="21"/>
                      <w:highlight w:val="none"/>
                      <w:lang w:val="en-US" w:eastAsia="zh-CN"/>
                      <w14:textFill>
                        <w14:solidFill>
                          <w14:schemeClr w14:val="tx1"/>
                        </w14:solidFill>
                      </w14:textFill>
                    </w:rPr>
                    <w:t>单块最大值≤10%</w:t>
                  </w:r>
                </w:p>
              </w:tc>
              <w:tc>
                <w:tcPr>
                  <w:tcW w:w="1297" w:type="dxa"/>
                  <w:tcBorders>
                    <w:top w:val="single" w:color="auto" w:sz="4" w:space="0"/>
                    <w:left w:val="single" w:color="auto" w:sz="4" w:space="0"/>
                  </w:tcBorders>
                  <w:vAlign w:val="center"/>
                </w:tcPr>
                <w:p w14:paraId="7EBD896B">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平均值≤20%</w:t>
                  </w:r>
                  <w:r>
                    <w:rPr>
                      <w:rFonts w:hint="eastAsia" w:cs="Times New Roman"/>
                      <w:snapToGrid/>
                      <w:color w:val="000000" w:themeColor="text1"/>
                      <w:kern w:val="2"/>
                      <w:szCs w:val="21"/>
                      <w:highlight w:val="none"/>
                      <w:lang w:val="en-US" w:eastAsia="zh-CN"/>
                      <w14:textFill>
                        <w14:solidFill>
                          <w14:schemeClr w14:val="tx1"/>
                        </w14:solidFill>
                      </w14:textFill>
                    </w:rPr>
                    <w:br w:type="textWrapping"/>
                  </w:r>
                  <w:r>
                    <w:rPr>
                      <w:rFonts w:hint="eastAsia" w:cs="Times New Roman"/>
                      <w:snapToGrid/>
                      <w:color w:val="000000" w:themeColor="text1"/>
                      <w:kern w:val="2"/>
                      <w:szCs w:val="21"/>
                      <w:highlight w:val="none"/>
                      <w:lang w:val="en-US" w:eastAsia="zh-CN"/>
                      <w14:textFill>
                        <w14:solidFill>
                          <w14:schemeClr w14:val="tx1"/>
                        </w14:solidFill>
                      </w14:textFill>
                    </w:rPr>
                    <w:t>单块最大值≤30%</w:t>
                  </w:r>
                </w:p>
              </w:tc>
            </w:tr>
            <w:tr w14:paraId="6E3D7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7938" w:type="dxa"/>
                  <w:gridSpan w:val="5"/>
                  <w:tcBorders>
                    <w:top w:val="single" w:color="auto" w:sz="4" w:space="0"/>
                    <w:bottom w:val="single" w:color="auto" w:sz="4" w:space="0"/>
                  </w:tcBorders>
                  <w:vAlign w:val="center"/>
                </w:tcPr>
                <w:p w14:paraId="38E8FC2A">
                  <w:pPr>
                    <w:spacing w:line="240" w:lineRule="auto"/>
                    <w:jc w:val="left"/>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 w:val="21"/>
                      <w:szCs w:val="21"/>
                      <w:highlight w:val="none"/>
                      <w:lang w:val="en-US" w:eastAsia="zh-CN"/>
                      <w14:textFill>
                        <w14:solidFill>
                          <w14:schemeClr w14:val="tx1"/>
                        </w14:solidFill>
                      </w14:textFill>
                    </w:rPr>
                    <w:t>备注：本项目生产的免烧砖</w:t>
                  </w:r>
                  <w:r>
                    <w:rPr>
                      <w:rFonts w:hint="eastAsia" w:cs="Times New Roman"/>
                      <w:b w:val="0"/>
                      <w:bCs w:val="0"/>
                      <w:color w:val="000000" w:themeColor="text1"/>
                      <w:sz w:val="21"/>
                      <w:szCs w:val="21"/>
                      <w:highlight w:val="none"/>
                      <w:lang w:val="en-US" w:eastAsia="zh-CN"/>
                      <w14:textFill>
                        <w14:solidFill>
                          <w14:schemeClr w14:val="tx1"/>
                        </w14:solidFill>
                      </w14:textFill>
                    </w:rPr>
                    <w:t>相关性能指标委托外部专业检测机构进行检测，合格后方可出厂销售；</w:t>
                  </w:r>
                  <w:r>
                    <w:rPr>
                      <w:rFonts w:hint="eastAsia"/>
                      <w:color w:val="000000" w:themeColor="text1"/>
                      <w:sz w:val="21"/>
                      <w:szCs w:val="21"/>
                      <w:highlight w:val="none"/>
                      <w:lang w:val="en-US" w:eastAsia="zh-CN"/>
                      <w14:textFill>
                        <w14:solidFill>
                          <w14:schemeClr w14:val="tx1"/>
                        </w14:solidFill>
                      </w14:textFill>
                    </w:rPr>
                    <w:t>制备的建材产品，放射性满足GB6566的要求。</w:t>
                  </w:r>
                </w:p>
              </w:tc>
            </w:tr>
          </w:tbl>
          <w:p w14:paraId="2601E2C6">
            <w:pPr>
              <w:spacing w:line="360" w:lineRule="auto"/>
              <w:ind w:firstLine="480" w:firstLineChars="200"/>
              <w:rPr>
                <w:rFonts w:hint="eastAsia"/>
                <w:color w:val="000000" w:themeColor="text1"/>
                <w:sz w:val="24"/>
                <w:highlight w:val="none"/>
                <w:lang w:eastAsia="zh-CN"/>
                <w14:textFill>
                  <w14:solidFill>
                    <w14:schemeClr w14:val="tx1"/>
                  </w14:solidFill>
                </w14:textFill>
              </w:rPr>
            </w:pPr>
          </w:p>
          <w:p w14:paraId="7D5E659B">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2</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《预拌流态固化土工程应用技术标准》（DBJ51/T188-2022）要求：</w:t>
            </w:r>
          </w:p>
          <w:p w14:paraId="78A03947">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根据四川省住房和城乡建设厅发布的《预拌流态固化土工程应用技术标准》（DBJ51/T188-2022）“2.1.1预拌固化土：在经过处理的土料中加入固化剂、水和必要的添加剂，通过特定的搅拌机拌和均匀，经成型、养护后凝固成具有一定强度、水稳定性、低渗透性的岩土工程材料”，“2.1.2预拌流态固化土：制备的拌合物具有一定流动性、可采用浇筑方式施工的预拌固化土，简称“流态固化土”。根据流态固化土拌合物的湿密度可将其分为轻质流态固化土和非轻质流态固化土。”</w:t>
            </w:r>
            <w:r>
              <w:rPr>
                <w:rFonts w:hint="eastAsia"/>
                <w:color w:val="000000" w:themeColor="text1"/>
                <w:sz w:val="24"/>
                <w:highlight w:val="none"/>
                <w:u w:val="single"/>
                <w:lang w:val="en-US" w:eastAsia="zh-CN"/>
                <w14:textFill>
                  <w14:solidFill>
                    <w14:schemeClr w14:val="tx1"/>
                  </w14:solidFill>
                </w14:textFill>
              </w:rPr>
              <w:t>本项目仅生产非轻质流态固化土，主要用于建筑工程、交通工程等狭窄空间填筑</w:t>
            </w:r>
            <w:r>
              <w:rPr>
                <w:rFonts w:hint="eastAsia"/>
                <w:color w:val="000000" w:themeColor="text1"/>
                <w:sz w:val="24"/>
                <w:highlight w:val="none"/>
                <w:u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相关产品技术指标如下。</w:t>
            </w:r>
          </w:p>
          <w:p w14:paraId="513AEFAD">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w:t>
            </w:r>
            <w:r>
              <w:rPr>
                <w:rFonts w:hint="eastAsia" w:cs="Times New Roman"/>
                <w:b/>
                <w:bCs/>
                <w:color w:val="000000" w:themeColor="text1"/>
                <w:sz w:val="21"/>
                <w:szCs w:val="21"/>
                <w:highlight w:val="none"/>
                <w:lang w:val="en-US" w:eastAsia="zh-CN"/>
                <w14:textFill>
                  <w14:solidFill>
                    <w14:schemeClr w14:val="tx1"/>
                  </w14:solidFill>
                </w14:textFill>
              </w:rPr>
              <w:t>3</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非轻质流态固化土技术指标</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一览表</w:t>
            </w:r>
          </w:p>
          <w:tbl>
            <w:tblPr>
              <w:tblStyle w:val="125"/>
              <w:tblW w:w="79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1"/>
              <w:gridCol w:w="1733"/>
              <w:gridCol w:w="2020"/>
              <w:gridCol w:w="2654"/>
            </w:tblGrid>
            <w:tr w14:paraId="59273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7938" w:type="dxa"/>
                  <w:gridSpan w:val="4"/>
                  <w:tcBorders>
                    <w:bottom w:val="single" w:color="auto" w:sz="4" w:space="0"/>
                  </w:tcBorders>
                  <w:vAlign w:val="center"/>
                </w:tcPr>
                <w:p w14:paraId="0DE053F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指标1</w:t>
                  </w:r>
                </w:p>
              </w:tc>
            </w:tr>
            <w:tr w14:paraId="1C285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jc w:val="center"/>
              </w:trPr>
              <w:tc>
                <w:tcPr>
                  <w:tcW w:w="1531" w:type="dxa"/>
                  <w:tcBorders>
                    <w:top w:val="single" w:color="auto" w:sz="4" w:space="0"/>
                  </w:tcBorders>
                  <w:vAlign w:val="center"/>
                </w:tcPr>
                <w:p w14:paraId="337634A1">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t>名称</w:t>
                  </w:r>
                </w:p>
              </w:tc>
              <w:tc>
                <w:tcPr>
                  <w:tcW w:w="1733" w:type="dxa"/>
                  <w:tcBorders>
                    <w:top w:val="single" w:color="auto" w:sz="4" w:space="0"/>
                  </w:tcBorders>
                  <w:vAlign w:val="center"/>
                </w:tcPr>
                <w:p w14:paraId="1A3296C3">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强度</w:t>
                  </w:r>
                </w:p>
              </w:tc>
              <w:tc>
                <w:tcPr>
                  <w:tcW w:w="2020" w:type="dxa"/>
                  <w:tcBorders>
                    <w:top w:val="single" w:color="auto" w:sz="4" w:space="0"/>
                  </w:tcBorders>
                  <w:vAlign w:val="center"/>
                </w:tcPr>
                <w:p w14:paraId="285C628E">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拌合物的湿密度、水稳性</w:t>
                  </w:r>
                </w:p>
              </w:tc>
              <w:tc>
                <w:tcPr>
                  <w:tcW w:w="2654" w:type="dxa"/>
                  <w:tcBorders>
                    <w:top w:val="single" w:color="auto" w:sz="4" w:space="0"/>
                  </w:tcBorders>
                  <w:vAlign w:val="center"/>
                </w:tcPr>
                <w:p w14:paraId="5D6B489E">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其他要求</w:t>
                  </w:r>
                </w:p>
              </w:tc>
            </w:tr>
            <w:tr w14:paraId="5479F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1531" w:type="dxa"/>
                  <w:tcBorders>
                    <w:bottom w:val="single" w:color="auto" w:sz="4" w:space="0"/>
                  </w:tcBorders>
                  <w:vAlign w:val="center"/>
                </w:tcPr>
                <w:p w14:paraId="2DEC1B1E">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管廊、建筑、轨道交通工程等基槽、孔洞、坑穴或其他狭窄空间的填筑</w:t>
                  </w:r>
                  <w:r>
                    <w:rPr>
                      <w:rFonts w:hint="eastAsia" w:cs="Times New Roman"/>
                      <w:snapToGrid/>
                      <w:color w:val="000000" w:themeColor="text1"/>
                      <w:kern w:val="2"/>
                      <w:szCs w:val="21"/>
                      <w:highlight w:val="none"/>
                      <w:lang w:eastAsia="zh-CN"/>
                      <w14:textFill>
                        <w14:solidFill>
                          <w14:schemeClr w14:val="tx1"/>
                        </w14:solidFill>
                      </w14:textFill>
                    </w:rPr>
                    <w:t>；</w:t>
                  </w: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建筑空间内的非承重填筑</w:t>
                  </w:r>
                </w:p>
              </w:tc>
              <w:tc>
                <w:tcPr>
                  <w:tcW w:w="1733" w:type="dxa"/>
                  <w:vAlign w:val="center"/>
                </w:tcPr>
                <w:p w14:paraId="65C15672">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根据工程需要确定，28d抗压强度宜≥0.3 MPa</w:t>
                  </w:r>
                </w:p>
              </w:tc>
              <w:tc>
                <w:tcPr>
                  <w:tcW w:w="2020" w:type="dxa"/>
                  <w:vAlign w:val="center"/>
                </w:tcPr>
                <w:p w14:paraId="72B5DE0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拌合物湿密度≥1400 kg/m</w:t>
                  </w:r>
                  <w:r>
                    <w:rPr>
                      <w:rFonts w:hint="eastAsia" w:cs="Times New Roman"/>
                      <w:snapToGrid/>
                      <w:color w:val="000000" w:themeColor="text1"/>
                      <w:kern w:val="2"/>
                      <w:szCs w:val="21"/>
                      <w:highlight w:val="none"/>
                      <w:vertAlign w:val="superscript"/>
                      <w:lang w:val="en-US" w:eastAsia="zh-CN"/>
                      <w14:textFill>
                        <w14:solidFill>
                          <w14:schemeClr w14:val="tx1"/>
                        </w14:solidFill>
                      </w14:textFill>
                    </w:rPr>
                    <w:t>3</w:t>
                  </w:r>
                </w:p>
              </w:tc>
              <w:tc>
                <w:tcPr>
                  <w:tcW w:w="2654" w:type="dxa"/>
                  <w:tcBorders>
                    <w:bottom w:val="single" w:color="auto" w:sz="4" w:space="0"/>
                  </w:tcBorders>
                  <w:vAlign w:val="center"/>
                </w:tcPr>
                <w:p w14:paraId="6886EF39">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当与裸露的钢结构或钢筋直接接触时各原材料的水溶性氯离子之和不应超过固化剂质量的0.1%</w:t>
                  </w:r>
                </w:p>
              </w:tc>
            </w:tr>
            <w:tr w14:paraId="3B4DD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7938" w:type="dxa"/>
                  <w:gridSpan w:val="4"/>
                  <w:tcBorders>
                    <w:top w:val="single" w:color="auto" w:sz="4" w:space="0"/>
                    <w:bottom w:val="single" w:color="auto" w:sz="4" w:space="0"/>
                  </w:tcBorders>
                  <w:vAlign w:val="center"/>
                </w:tcPr>
                <w:p w14:paraId="7B3A359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指标2</w:t>
                  </w:r>
                </w:p>
              </w:tc>
            </w:tr>
            <w:tr w14:paraId="5B073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531" w:type="dxa"/>
                  <w:tcBorders>
                    <w:top w:val="single" w:color="auto" w:sz="4" w:space="0"/>
                    <w:bottom w:val="single" w:color="auto" w:sz="4" w:space="0"/>
                  </w:tcBorders>
                  <w:vAlign w:val="center"/>
                </w:tcPr>
                <w:p w14:paraId="6CADE5B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指标</w:t>
                  </w:r>
                </w:p>
              </w:tc>
              <w:tc>
                <w:tcPr>
                  <w:tcW w:w="1733" w:type="dxa"/>
                  <w:vAlign w:val="center"/>
                </w:tcPr>
                <w:p w14:paraId="71714756">
                  <w:pPr>
                    <w:widowControl w:val="0"/>
                    <w:kinsoku/>
                    <w:autoSpaceDE/>
                    <w:autoSpaceDN/>
                    <w:adjustRightInd/>
                    <w:snapToGrid/>
                    <w:spacing w:line="240" w:lineRule="auto"/>
                    <w:jc w:val="center"/>
                    <w:textAlignment w:val="auto"/>
                    <w:rPr>
                      <w:rFonts w:hint="default"/>
                      <w:color w:val="000000" w:themeColor="text1"/>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龄期</w:t>
                  </w:r>
                </w:p>
              </w:tc>
              <w:tc>
                <w:tcPr>
                  <w:tcW w:w="2020" w:type="dxa"/>
                  <w:vAlign w:val="center"/>
                </w:tcPr>
                <w:p w14:paraId="76B2F3B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要求</w:t>
                  </w:r>
                </w:p>
              </w:tc>
              <w:tc>
                <w:tcPr>
                  <w:tcW w:w="2654" w:type="dxa"/>
                  <w:tcBorders>
                    <w:top w:val="single" w:color="auto" w:sz="4" w:space="0"/>
                    <w:bottom w:val="single" w:color="auto" w:sz="4" w:space="0"/>
                  </w:tcBorders>
                  <w:vAlign w:val="center"/>
                </w:tcPr>
                <w:p w14:paraId="4BBE957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其他要求</w:t>
                  </w:r>
                </w:p>
              </w:tc>
            </w:tr>
            <w:tr w14:paraId="770B6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1531" w:type="dxa"/>
                  <w:tcBorders>
                    <w:top w:val="single" w:color="auto" w:sz="4" w:space="0"/>
                    <w:bottom w:val="single" w:color="auto" w:sz="4" w:space="0"/>
                  </w:tcBorders>
                  <w:vAlign w:val="center"/>
                </w:tcPr>
                <w:p w14:paraId="16B564D9">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渗透系数</w:t>
                  </w:r>
                </w:p>
              </w:tc>
              <w:tc>
                <w:tcPr>
                  <w:tcW w:w="1733" w:type="dxa"/>
                  <w:vAlign w:val="center"/>
                </w:tcPr>
                <w:p w14:paraId="4BCB9A38">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28d</w:t>
                  </w:r>
                </w:p>
              </w:tc>
              <w:tc>
                <w:tcPr>
                  <w:tcW w:w="2020" w:type="dxa"/>
                  <w:vAlign w:val="center"/>
                </w:tcPr>
                <w:p w14:paraId="63DF174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vertAlign w:val="baseli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1×10</w:t>
                  </w:r>
                  <w:r>
                    <w:rPr>
                      <w:rFonts w:hint="eastAsia" w:cs="Times New Roman"/>
                      <w:snapToGrid/>
                      <w:color w:val="000000" w:themeColor="text1"/>
                      <w:kern w:val="2"/>
                      <w:szCs w:val="21"/>
                      <w:highlight w:val="none"/>
                      <w:vertAlign w:val="superscript"/>
                      <w:lang w:val="en-US" w:eastAsia="zh-CN"/>
                      <w14:textFill>
                        <w14:solidFill>
                          <w14:schemeClr w14:val="tx1"/>
                        </w14:solidFill>
                      </w14:textFill>
                    </w:rPr>
                    <w:t>-5</w:t>
                  </w:r>
                  <w:r>
                    <w:rPr>
                      <w:rFonts w:hint="eastAsia" w:cs="Times New Roman"/>
                      <w:snapToGrid/>
                      <w:color w:val="000000" w:themeColor="text1"/>
                      <w:kern w:val="2"/>
                      <w:szCs w:val="21"/>
                      <w:highlight w:val="none"/>
                      <w:vertAlign w:val="baseline"/>
                      <w:lang w:val="en-US" w:eastAsia="zh-CN"/>
                      <w14:textFill>
                        <w14:solidFill>
                          <w14:schemeClr w14:val="tx1"/>
                        </w14:solidFill>
                      </w14:textFill>
                    </w:rPr>
                    <w:t>cm/s</w:t>
                  </w:r>
                </w:p>
              </w:tc>
              <w:tc>
                <w:tcPr>
                  <w:tcW w:w="2654" w:type="dxa"/>
                  <w:tcBorders>
                    <w:top w:val="single" w:color="auto" w:sz="4" w:space="0"/>
                    <w:bottom w:val="single" w:color="auto" w:sz="4" w:space="0"/>
                  </w:tcBorders>
                  <w:vAlign w:val="center"/>
                </w:tcPr>
                <w:p w14:paraId="340FBAF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有污染防治要求：1×10</w:t>
                  </w:r>
                  <w:r>
                    <w:rPr>
                      <w:rFonts w:hint="eastAsia" w:cs="Times New Roman"/>
                      <w:snapToGrid/>
                      <w:color w:val="000000" w:themeColor="text1"/>
                      <w:kern w:val="2"/>
                      <w:szCs w:val="21"/>
                      <w:highlight w:val="none"/>
                      <w:vertAlign w:val="superscript"/>
                      <w:lang w:val="en-US" w:eastAsia="zh-CN"/>
                      <w14:textFill>
                        <w14:solidFill>
                          <w14:schemeClr w14:val="tx1"/>
                        </w14:solidFill>
                      </w14:textFill>
                    </w:rPr>
                    <w:t>-7</w:t>
                  </w:r>
                  <w:r>
                    <w:rPr>
                      <w:rFonts w:hint="eastAsia" w:cs="Times New Roman"/>
                      <w:snapToGrid/>
                      <w:color w:val="000000" w:themeColor="text1"/>
                      <w:kern w:val="2"/>
                      <w:szCs w:val="21"/>
                      <w:highlight w:val="none"/>
                      <w:vertAlign w:val="baseline"/>
                      <w:lang w:val="en-US" w:eastAsia="zh-CN"/>
                      <w14:textFill>
                        <w14:solidFill>
                          <w14:schemeClr w14:val="tx1"/>
                        </w14:solidFill>
                      </w14:textFill>
                    </w:rPr>
                    <w:t>cm/s</w:t>
                  </w:r>
                </w:p>
              </w:tc>
            </w:tr>
            <w:tr w14:paraId="6D223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7938" w:type="dxa"/>
                  <w:gridSpan w:val="4"/>
                  <w:tcBorders>
                    <w:top w:val="single" w:color="auto" w:sz="4" w:space="0"/>
                    <w:bottom w:val="single" w:color="auto" w:sz="4" w:space="0"/>
                  </w:tcBorders>
                  <w:vAlign w:val="center"/>
                </w:tcPr>
                <w:p w14:paraId="4CDBCEC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指标3</w:t>
                  </w:r>
                </w:p>
              </w:tc>
            </w:tr>
            <w:tr w14:paraId="4C80D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jc w:val="center"/>
              </w:trPr>
              <w:tc>
                <w:tcPr>
                  <w:tcW w:w="1531" w:type="dxa"/>
                  <w:tcBorders>
                    <w:top w:val="single" w:color="auto" w:sz="4" w:space="0"/>
                    <w:bottom w:val="single" w:color="auto" w:sz="4" w:space="0"/>
                  </w:tcBorders>
                  <w:vAlign w:val="center"/>
                </w:tcPr>
                <w:p w14:paraId="0EC6E1C7">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重金属浸出物毒性限值</w:t>
                  </w:r>
                </w:p>
              </w:tc>
              <w:tc>
                <w:tcPr>
                  <w:tcW w:w="6407" w:type="dxa"/>
                  <w:gridSpan w:val="3"/>
                  <w:tcBorders>
                    <w:bottom w:val="single" w:color="auto" w:sz="4" w:space="0"/>
                  </w:tcBorders>
                  <w:vAlign w:val="center"/>
                </w:tcPr>
                <w:p w14:paraId="3E667827">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明确流态固化土的重金属浸出物毒性的限值，测试方法宜符合现行国家标准《水泥胶砂中可浸出重金属的测定方法》GB/T30810的规定。</w:t>
                  </w:r>
                </w:p>
              </w:tc>
            </w:tr>
            <w:tr w14:paraId="05D9B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 w:hRule="atLeast"/>
                <w:jc w:val="center"/>
              </w:trPr>
              <w:tc>
                <w:tcPr>
                  <w:tcW w:w="7938" w:type="dxa"/>
                  <w:gridSpan w:val="4"/>
                  <w:tcBorders>
                    <w:top w:val="single" w:color="auto" w:sz="4" w:space="0"/>
                    <w:bottom w:val="single" w:color="auto" w:sz="4" w:space="0"/>
                  </w:tcBorders>
                  <w:vAlign w:val="center"/>
                </w:tcPr>
                <w:p w14:paraId="0539D29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指标4</w:t>
                  </w:r>
                </w:p>
              </w:tc>
            </w:tr>
            <w:tr w14:paraId="1552E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 w:hRule="atLeast"/>
                <w:jc w:val="center"/>
              </w:trPr>
              <w:tc>
                <w:tcPr>
                  <w:tcW w:w="1531" w:type="dxa"/>
                  <w:tcBorders>
                    <w:top w:val="single" w:color="auto" w:sz="4" w:space="0"/>
                    <w:bottom w:val="single" w:color="auto" w:sz="4" w:space="0"/>
                  </w:tcBorders>
                  <w:vAlign w:val="center"/>
                </w:tcPr>
                <w:p w14:paraId="7052E72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有机质含量</w:t>
                  </w:r>
                </w:p>
              </w:tc>
              <w:tc>
                <w:tcPr>
                  <w:tcW w:w="6407" w:type="dxa"/>
                  <w:gridSpan w:val="3"/>
                  <w:tcBorders>
                    <w:top w:val="single" w:color="auto" w:sz="4" w:space="0"/>
                  </w:tcBorders>
                  <w:vAlign w:val="center"/>
                </w:tcPr>
                <w:p w14:paraId="46B1E44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不得超过5%，且不得混杂有毒有害物质</w:t>
                  </w:r>
                </w:p>
              </w:tc>
            </w:tr>
            <w:tr w14:paraId="3BFA7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7938" w:type="dxa"/>
                  <w:gridSpan w:val="4"/>
                  <w:tcBorders>
                    <w:top w:val="single" w:color="auto" w:sz="4" w:space="0"/>
                    <w:bottom w:val="single" w:color="auto" w:sz="4" w:space="0"/>
                  </w:tcBorders>
                  <w:vAlign w:val="center"/>
                </w:tcPr>
                <w:p w14:paraId="76819E47">
                  <w:pPr>
                    <w:widowControl w:val="0"/>
                    <w:kinsoku/>
                    <w:autoSpaceDE/>
                    <w:autoSpaceDN/>
                    <w:adjustRightInd/>
                    <w:snapToGrid/>
                    <w:spacing w:line="240" w:lineRule="auto"/>
                    <w:jc w:val="both"/>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备注：</w:t>
                  </w:r>
                  <w:r>
                    <w:rPr>
                      <w:rFonts w:hint="eastAsia" w:cs="Times New Roman"/>
                      <w:snapToGrid/>
                      <w:color w:val="000000" w:themeColor="text1"/>
                      <w:kern w:val="2"/>
                      <w:szCs w:val="21"/>
                      <w:highlight w:val="none"/>
                      <w:lang w:val="en-US" w:eastAsia="zh-CN"/>
                      <w14:textFill>
                        <w14:solidFill>
                          <w14:schemeClr w14:val="tx1"/>
                        </w14:solidFill>
                      </w14:textFill>
                    </w:rPr>
                    <w:br w:type="textWrapping"/>
                  </w:r>
                  <w:r>
                    <w:rPr>
                      <w:rFonts w:hint="eastAsia" w:cs="Times New Roman"/>
                      <w:snapToGrid/>
                      <w:color w:val="000000" w:themeColor="text1"/>
                      <w:kern w:val="2"/>
                      <w:szCs w:val="21"/>
                      <w:highlight w:val="none"/>
                      <w:lang w:val="en-US" w:eastAsia="zh-CN"/>
                      <w14:textFill>
                        <w14:solidFill>
                          <w14:schemeClr w14:val="tx1"/>
                        </w14:solidFill>
                      </w14:textFill>
                    </w:rPr>
                    <w:t>1、本项目所使用的河道淤泥有机质含量委外进行检测，低于5%可直接使用，若超过5%可适当增加粉煤灰、石灰的使用量调节原料有机质含量。</w:t>
                  </w:r>
                  <w:r>
                    <w:rPr>
                      <w:rFonts w:hint="eastAsia" w:cs="Times New Roman"/>
                      <w:snapToGrid/>
                      <w:color w:val="000000" w:themeColor="text1"/>
                      <w:kern w:val="2"/>
                      <w:szCs w:val="21"/>
                      <w:highlight w:val="none"/>
                      <w:lang w:val="en-US" w:eastAsia="zh-CN"/>
                      <w14:textFill>
                        <w14:solidFill>
                          <w14:schemeClr w14:val="tx1"/>
                        </w14:solidFill>
                      </w14:textFill>
                    </w:rPr>
                    <w:br w:type="textWrapping"/>
                  </w:r>
                  <w:r>
                    <w:rPr>
                      <w:rFonts w:hint="eastAsia" w:cs="Times New Roman"/>
                      <w:snapToGrid/>
                      <w:color w:val="000000" w:themeColor="text1"/>
                      <w:kern w:val="2"/>
                      <w:szCs w:val="21"/>
                      <w:highlight w:val="none"/>
                      <w:lang w:val="en-US" w:eastAsia="zh-CN"/>
                      <w14:textFill>
                        <w14:solidFill>
                          <w14:schemeClr w14:val="tx1"/>
                        </w14:solidFill>
                      </w14:textFill>
                    </w:rPr>
                    <w:t>2、本项目生产的</w:t>
                  </w:r>
                  <w:r>
                    <w:rPr>
                      <w:rFonts w:hint="eastAsia" w:cs="Times New Roman"/>
                      <w:b w:val="0"/>
                      <w:bCs w:val="0"/>
                      <w:color w:val="000000" w:themeColor="text1"/>
                      <w:sz w:val="21"/>
                      <w:szCs w:val="21"/>
                      <w:highlight w:val="none"/>
                      <w:lang w:val="en-US" w:eastAsia="zh-CN"/>
                      <w14:textFill>
                        <w14:solidFill>
                          <w14:schemeClr w14:val="tx1"/>
                        </w14:solidFill>
                      </w14:textFill>
                    </w:rPr>
                    <w:t>流态固化土相关性能指标委托外部专业检测机构进行检测，合格后方可出厂。</w:t>
                  </w:r>
                </w:p>
              </w:tc>
            </w:tr>
          </w:tbl>
          <w:p w14:paraId="5E8FD65F">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p w14:paraId="4CEC360A">
            <w:pPr>
              <w:spacing w:line="360" w:lineRule="auto"/>
              <w:ind w:firstLine="482" w:firstLineChars="200"/>
              <w:rPr>
                <w:rFonts w:hint="default"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本项目所利用的巴中地区河道淤泥有机质含量符合性分析：</w:t>
            </w:r>
            <w:r>
              <w:rPr>
                <w:rFonts w:hint="eastAsia" w:cs="Times New Roman"/>
                <w:b w:val="0"/>
                <w:bCs w:val="0"/>
                <w:color w:val="000000" w:themeColor="text1"/>
                <w:sz w:val="24"/>
                <w:szCs w:val="24"/>
                <w:highlight w:val="none"/>
                <w:lang w:val="en-US" w:eastAsia="zh-CN"/>
                <w14:textFill>
                  <w14:solidFill>
                    <w14:schemeClr w14:val="tx1"/>
                  </w14:solidFill>
                </w14:textFill>
              </w:rPr>
              <w:t>经查阅相关资料，巴中地区地表水体整体水质良好，已基本不存在散乱污直接入河排放口，主城区段河道淤泥有机质含量在6.7~9.6%之间，城镇段、农村段河道淤泥有机质含量在9.1~13.5%之间，有机质主要来源于植被落叶、秸秆入河，对于有机质含量低于10%的淤泥，经过筛分去除枯枝、草根、动植物残骸等可快速削减粗有机质组分，混入粉煤灰后有机质含量可低于5%；对于有机质含量超过10%的淤泥，经过筛分处理后，可适当增加粉煤灰、石灰的用量以降低有机质含量至5%以内，故本项目利用巴中地区清淤淤泥作为生产原料是可行的。</w:t>
            </w:r>
          </w:p>
          <w:p w14:paraId="6BCC033D">
            <w:pPr>
              <w:spacing w:line="360" w:lineRule="auto"/>
              <w:ind w:firstLine="482" w:firstLineChars="200"/>
              <w:rPr>
                <w:rFonts w:hint="default"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本项目不使用有机质含量超过15%的河道淤泥（有明显异味的含量起始值）。</w:t>
            </w:r>
          </w:p>
          <w:p w14:paraId="1F3742A8">
            <w:pPr>
              <w:spacing w:line="360" w:lineRule="auto"/>
              <w:ind w:firstLine="480" w:firstLineChars="200"/>
              <w:rPr>
                <w:rFonts w:hint="default"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本项目产品流态固化土不属于固体废物的说明：根据《固体废物鉴别标准-通则》（GB34330-2025）中相关要求：</w:t>
            </w:r>
          </w:p>
          <w:p w14:paraId="6C8D7578">
            <w:pPr>
              <w:spacing w:line="360" w:lineRule="auto"/>
              <w:ind w:firstLine="480" w:firstLineChars="200"/>
              <w:rPr>
                <w:rFonts w:hint="default"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①“5.1……处理品，以及其他符合国家、地方制定或行业通行的产品标准的目标产物（包括等外品），均不属于固体废物”，本项目生产的流态固化土符合</w:t>
            </w:r>
            <w:r>
              <w:rPr>
                <w:rFonts w:hint="eastAsia"/>
                <w:color w:val="000000" w:themeColor="text1"/>
                <w:sz w:val="24"/>
                <w:highlight w:val="none"/>
                <w:lang w:val="en-US" w:eastAsia="zh-CN"/>
                <w14:textFill>
                  <w14:solidFill>
                    <w14:schemeClr w14:val="tx1"/>
                  </w14:solidFill>
                </w14:textFill>
              </w:rPr>
              <w:t>四川省住房和城乡建设厅发布的《预拌流态固化土工程应用技术标准》（DBJ51/T188-2022）标准</w:t>
            </w:r>
            <w:r>
              <w:rPr>
                <w:rFonts w:hint="eastAsia" w:cs="Times New Roman"/>
                <w:b w:val="0"/>
                <w:bCs w:val="0"/>
                <w:color w:val="000000" w:themeColor="text1"/>
                <w:sz w:val="24"/>
                <w:szCs w:val="24"/>
                <w:highlight w:val="none"/>
                <w:lang w:val="en-US" w:eastAsia="zh-CN"/>
                <w14:textFill>
                  <w14:solidFill>
                    <w14:schemeClr w14:val="tx1"/>
                  </w14:solidFill>
                </w14:textFill>
              </w:rPr>
              <w:t>要求，满足不属于固废的类别；</w:t>
            </w:r>
          </w:p>
          <w:p w14:paraId="3014E266">
            <w:pPr>
              <w:spacing w:line="360" w:lineRule="auto"/>
              <w:ind w:firstLine="480" w:firstLineChars="200"/>
              <w:rPr>
                <w:rFonts w:hint="eastAsia"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②“6.1市场上存在使用正常原料生产的同类物质，并同时满足以下条件时，不属于固体废物，否则均属于固体废物：</w:t>
            </w:r>
          </w:p>
          <w:p w14:paraId="0DDCF896">
            <w:pPr>
              <w:spacing w:line="360" w:lineRule="auto"/>
              <w:ind w:firstLine="480" w:firstLineChars="200"/>
              <w:rPr>
                <w:rFonts w:hint="eastAsia"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a）物质组成（有效成分含量和杂质限量）及性能指标符合以下任一国家或行业通行的标准，并按标准规定的用途使用：</w:t>
            </w:r>
          </w:p>
          <w:p w14:paraId="2888D337">
            <w:pPr>
              <w:spacing w:line="360" w:lineRule="auto"/>
              <w:ind w:firstLine="480" w:firstLineChars="200"/>
              <w:rPr>
                <w:rFonts w:hint="eastAsia"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1）针对固体废物利用工艺制定的产品质量标准；</w:t>
            </w:r>
          </w:p>
          <w:p w14:paraId="39DB6D5E">
            <w:pPr>
              <w:spacing w:line="360" w:lineRule="auto"/>
              <w:ind w:firstLine="480" w:firstLineChars="200"/>
              <w:rPr>
                <w:rFonts w:hint="eastAsia"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2）市场上使用正常原料生产的同类物质的质量标准。</w:t>
            </w:r>
          </w:p>
          <w:p w14:paraId="6DB12708">
            <w:pPr>
              <w:spacing w:line="360" w:lineRule="auto"/>
              <w:ind w:firstLine="480" w:firstLineChars="200"/>
              <w:rPr>
                <w:rFonts w:hint="default"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b）除正常物质组成之外，其他对人体健康或生态环境有害的物质，符合相关国家污染控制标准所规定的含量限值［含量限值包含6.1a）规定的所有使用情形］，或技术规范所规定的技术要求。”</w:t>
            </w:r>
          </w:p>
          <w:p w14:paraId="5411D8E5">
            <w:pPr>
              <w:spacing w:line="360" w:lineRule="auto"/>
              <w:ind w:firstLine="480" w:firstLineChars="200"/>
              <w:rPr>
                <w:rFonts w:hint="default" w:cs="Times New Roman"/>
                <w:b w:val="0"/>
                <w:bCs w:val="0"/>
                <w:color w:val="000000" w:themeColor="text1"/>
                <w:sz w:val="24"/>
                <w:szCs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在本项目中，DBJ51/T188-2022规定的生产流态固化土的正常原料为原状土、工程弃土、废弃工程泥浆、尾矿、石屑、建筑垃圾再生料、壤土、杂填土等，本项目使用河道淤泥代替土料，重金属含量限值满足《土壤环境质量 农用地土壤污染风险管控标准（试行）》（GB15618-2018）表1中农用地土壤污染风险筛选值，生产的产品符合DBJ51/T188-2022要求，不属于固体废物类别</w:t>
            </w:r>
            <w:r>
              <w:rPr>
                <w:rFonts w:hint="eastAsia" w:cs="Times New Roman"/>
                <w:b w:val="0"/>
                <w:bCs w:val="0"/>
                <w:color w:val="000000" w:themeColor="text1"/>
                <w:sz w:val="24"/>
                <w:szCs w:val="24"/>
                <w:highlight w:val="none"/>
                <w:lang w:val="en-US" w:eastAsia="zh-CN"/>
                <w14:textFill>
                  <w14:solidFill>
                    <w14:schemeClr w14:val="tx1"/>
                  </w14:solidFill>
                </w14:textFill>
              </w:rPr>
              <w:t>；</w:t>
            </w:r>
          </w:p>
          <w:p w14:paraId="671CFFA0">
            <w:pPr>
              <w:spacing w:line="360" w:lineRule="auto"/>
              <w:ind w:firstLine="480" w:firstLineChars="200"/>
              <w:rPr>
                <w:rFonts w:hint="default"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③“8.4按以下方式进行利用或处置的物质，不属于固体废物：d）经加工后符合性能、污染控制等相关管理要求，作为复垦、生态修复、土地平整、采空区回填、填埋场覆土等工程填充物料使用后的物质”，本项目生产的流态固化土符合DBJ51/T188-2022性能、污染控制等要求（河道淤泥原料</w:t>
            </w:r>
            <w:r>
              <w:rPr>
                <w:rFonts w:hint="eastAsia"/>
                <w:color w:val="000000" w:themeColor="text1"/>
                <w:sz w:val="24"/>
                <w:highlight w:val="none"/>
                <w:lang w:val="en-US" w:eastAsia="zh-CN"/>
                <w14:textFill>
                  <w14:solidFill>
                    <w14:schemeClr w14:val="tx1"/>
                  </w14:solidFill>
                </w14:textFill>
              </w:rPr>
              <w:t>重金属含量限值满足《土壤环境质量 农用地土壤污染风险管控标准（试行）》（GB15618-2018）表1中农用地土壤污染风险筛选值</w:t>
            </w:r>
            <w:r>
              <w:rPr>
                <w:rFonts w:hint="eastAsia" w:cs="Times New Roman"/>
                <w:b w:val="0"/>
                <w:bCs w:val="0"/>
                <w:color w:val="000000" w:themeColor="text1"/>
                <w:sz w:val="24"/>
                <w:szCs w:val="24"/>
                <w:highlight w:val="none"/>
                <w:lang w:val="en-US" w:eastAsia="zh-CN"/>
                <w14:textFill>
                  <w14:solidFill>
                    <w14:schemeClr w14:val="tx1"/>
                  </w14:solidFill>
                </w14:textFill>
              </w:rPr>
              <w:t>），作为工程填充物料使用，满足不属于固废的类别</w:t>
            </w:r>
            <w:r>
              <w:rPr>
                <w:rFonts w:hint="eastAsia"/>
                <w:color w:val="000000" w:themeColor="text1"/>
                <w:sz w:val="24"/>
                <w:highlight w:val="none"/>
                <w:lang w:val="en-US" w:eastAsia="zh-CN"/>
                <w14:textFill>
                  <w14:solidFill>
                    <w14:schemeClr w14:val="tx1"/>
                  </w14:solidFill>
                </w14:textFill>
              </w:rPr>
              <w:t>。</w:t>
            </w:r>
          </w:p>
          <w:p w14:paraId="2279EFE9">
            <w:pPr>
              <w:spacing w:line="360" w:lineRule="auto"/>
              <w:ind w:firstLine="480" w:firstLineChars="200"/>
              <w:rPr>
                <w:rFonts w:hint="default"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综合以上分析，本项目生产的流态固化土不属于固体废物。</w:t>
            </w:r>
          </w:p>
          <w:p w14:paraId="76E9F8FA">
            <w:pPr>
              <w:spacing w:line="360" w:lineRule="auto"/>
              <w:ind w:firstLine="480" w:firstLineChars="200"/>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目前国内可查询的审批利用河道淤泥（或作为原料之一）生产流态固化土产品项目统计如下：</w:t>
            </w:r>
          </w:p>
          <w:p w14:paraId="0B052F77">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w:t>
            </w:r>
            <w:r>
              <w:rPr>
                <w:rFonts w:hint="eastAsia" w:cs="Times New Roman"/>
                <w:b/>
                <w:bCs/>
                <w:color w:val="000000" w:themeColor="text1"/>
                <w:sz w:val="21"/>
                <w:szCs w:val="21"/>
                <w:highlight w:val="none"/>
                <w:lang w:val="en-US" w:eastAsia="zh-CN"/>
                <w14:textFill>
                  <w14:solidFill>
                    <w14:schemeClr w14:val="tx1"/>
                  </w14:solidFill>
                </w14:textFill>
              </w:rPr>
              <w:t>4</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国内利用河道淤泥（或作为原料之一）生产流态固化土类似项目审批</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一览表</w:t>
            </w:r>
          </w:p>
          <w:tbl>
            <w:tblPr>
              <w:tblStyle w:val="125"/>
              <w:tblW w:w="79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4"/>
              <w:gridCol w:w="1134"/>
              <w:gridCol w:w="1134"/>
              <w:gridCol w:w="1134"/>
              <w:gridCol w:w="1134"/>
              <w:gridCol w:w="1134"/>
              <w:gridCol w:w="1134"/>
            </w:tblGrid>
            <w:tr w14:paraId="265DC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1134" w:type="dxa"/>
                  <w:tcBorders>
                    <w:bottom w:val="single" w:color="auto" w:sz="4" w:space="0"/>
                    <w:right w:val="single" w:color="auto" w:sz="4" w:space="0"/>
                  </w:tcBorders>
                  <w:vAlign w:val="center"/>
                </w:tcPr>
                <w:p w14:paraId="264E998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项目名称</w:t>
                  </w:r>
                </w:p>
              </w:tc>
              <w:tc>
                <w:tcPr>
                  <w:tcW w:w="1134" w:type="dxa"/>
                  <w:tcBorders>
                    <w:left w:val="single" w:color="auto" w:sz="4" w:space="0"/>
                    <w:bottom w:val="single" w:color="auto" w:sz="4" w:space="0"/>
                    <w:right w:val="single" w:color="auto" w:sz="4" w:space="0"/>
                  </w:tcBorders>
                  <w:vAlign w:val="center"/>
                </w:tcPr>
                <w:p w14:paraId="6AEB528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建设单位</w:t>
                  </w:r>
                </w:p>
              </w:tc>
              <w:tc>
                <w:tcPr>
                  <w:tcW w:w="1134" w:type="dxa"/>
                  <w:tcBorders>
                    <w:left w:val="single" w:color="auto" w:sz="4" w:space="0"/>
                    <w:bottom w:val="single" w:color="auto" w:sz="4" w:space="0"/>
                    <w:right w:val="single" w:color="auto" w:sz="4" w:space="0"/>
                  </w:tcBorders>
                  <w:vAlign w:val="center"/>
                </w:tcPr>
                <w:p w14:paraId="0B83C01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使用原辅料</w:t>
                  </w:r>
                </w:p>
              </w:tc>
              <w:tc>
                <w:tcPr>
                  <w:tcW w:w="1134" w:type="dxa"/>
                  <w:tcBorders>
                    <w:left w:val="single" w:color="auto" w:sz="4" w:space="0"/>
                    <w:bottom w:val="single" w:color="auto" w:sz="4" w:space="0"/>
                    <w:right w:val="single" w:color="auto" w:sz="4" w:space="0"/>
                  </w:tcBorders>
                  <w:vAlign w:val="center"/>
                </w:tcPr>
                <w:p w14:paraId="203C060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主要生产工艺</w:t>
                  </w:r>
                </w:p>
              </w:tc>
              <w:tc>
                <w:tcPr>
                  <w:tcW w:w="1134" w:type="dxa"/>
                  <w:tcBorders>
                    <w:left w:val="single" w:color="auto" w:sz="4" w:space="0"/>
                    <w:bottom w:val="single" w:color="auto" w:sz="4" w:space="0"/>
                    <w:right w:val="single" w:color="auto" w:sz="4" w:space="0"/>
                  </w:tcBorders>
                  <w:vAlign w:val="center"/>
                </w:tcPr>
                <w:p w14:paraId="42CE6D0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产品名称</w:t>
                  </w:r>
                </w:p>
              </w:tc>
              <w:tc>
                <w:tcPr>
                  <w:tcW w:w="1134" w:type="dxa"/>
                  <w:tcBorders>
                    <w:left w:val="single" w:color="auto" w:sz="4" w:space="0"/>
                    <w:bottom w:val="single" w:color="auto" w:sz="4" w:space="0"/>
                    <w:right w:val="single" w:color="auto" w:sz="4" w:space="0"/>
                  </w:tcBorders>
                  <w:vAlign w:val="center"/>
                </w:tcPr>
                <w:p w14:paraId="4D21E13C">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产品质量标准</w:t>
                  </w:r>
                </w:p>
              </w:tc>
              <w:tc>
                <w:tcPr>
                  <w:tcW w:w="1134" w:type="dxa"/>
                  <w:tcBorders>
                    <w:left w:val="single" w:color="auto" w:sz="4" w:space="0"/>
                    <w:bottom w:val="single" w:color="auto" w:sz="4" w:space="0"/>
                  </w:tcBorders>
                  <w:vAlign w:val="center"/>
                </w:tcPr>
                <w:p w14:paraId="4A79501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审批部门</w:t>
                  </w:r>
                </w:p>
              </w:tc>
            </w:tr>
            <w:tr w14:paraId="67B93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 w:hRule="atLeast"/>
                <w:jc w:val="center"/>
              </w:trPr>
              <w:tc>
                <w:tcPr>
                  <w:tcW w:w="1134" w:type="dxa"/>
                  <w:tcBorders>
                    <w:top w:val="single" w:color="auto" w:sz="4" w:space="0"/>
                  </w:tcBorders>
                  <w:vAlign w:val="center"/>
                </w:tcPr>
                <w:p w14:paraId="28D48105">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灰土、预拌流态固化土生产项目</w:t>
                  </w:r>
                </w:p>
              </w:tc>
              <w:tc>
                <w:tcPr>
                  <w:tcW w:w="1134" w:type="dxa"/>
                  <w:tcBorders>
                    <w:top w:val="single" w:color="auto" w:sz="4" w:space="0"/>
                  </w:tcBorders>
                  <w:vAlign w:val="center"/>
                </w:tcPr>
                <w:p w14:paraId="47C4D5EA">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南京金时川新型节能材料有限公司</w:t>
                  </w:r>
                </w:p>
              </w:tc>
              <w:tc>
                <w:tcPr>
                  <w:tcW w:w="1134" w:type="dxa"/>
                  <w:tcBorders>
                    <w:top w:val="single" w:color="auto" w:sz="4" w:space="0"/>
                  </w:tcBorders>
                  <w:vAlign w:val="center"/>
                </w:tcPr>
                <w:p w14:paraId="62462AD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水厂沉淀</w:t>
                  </w:r>
                  <w:r>
                    <w:rPr>
                      <w:rFonts w:hint="eastAsia" w:cs="Times New Roman"/>
                      <w:snapToGrid/>
                      <w:color w:val="000000" w:themeColor="text1"/>
                      <w:kern w:val="2"/>
                      <w:szCs w:val="21"/>
                      <w:highlight w:val="none"/>
                      <w:lang w:val="en-US" w:eastAsia="zh-CN"/>
                      <w14:textFill>
                        <w14:solidFill>
                          <w14:schemeClr w14:val="tx1"/>
                        </w14:solidFill>
                      </w14:textFill>
                    </w:rPr>
                    <w:t>淤</w:t>
                  </w: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泥、湖泊</w:t>
                  </w:r>
                  <w:r>
                    <w:rPr>
                      <w:rFonts w:hint="eastAsia" w:cs="Times New Roman"/>
                      <w:snapToGrid/>
                      <w:color w:val="000000" w:themeColor="text1"/>
                      <w:kern w:val="2"/>
                      <w:szCs w:val="21"/>
                      <w:highlight w:val="none"/>
                      <w:lang w:val="en-US" w:eastAsia="zh-CN"/>
                      <w14:textFill>
                        <w14:solidFill>
                          <w14:schemeClr w14:val="tx1"/>
                        </w14:solidFill>
                      </w14:textFill>
                    </w:rPr>
                    <w:t>淤</w:t>
                  </w: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泥、河道</w:t>
                  </w:r>
                  <w:r>
                    <w:rPr>
                      <w:rFonts w:hint="eastAsia" w:cs="Times New Roman"/>
                      <w:snapToGrid/>
                      <w:color w:val="000000" w:themeColor="text1"/>
                      <w:kern w:val="2"/>
                      <w:szCs w:val="21"/>
                      <w:highlight w:val="none"/>
                      <w:lang w:val="en-US" w:eastAsia="zh-CN"/>
                      <w14:textFill>
                        <w14:solidFill>
                          <w14:schemeClr w14:val="tx1"/>
                        </w14:solidFill>
                      </w14:textFill>
                    </w:rPr>
                    <w:t>淤</w:t>
                  </w: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泥</w:t>
                  </w:r>
                  <w:r>
                    <w:rPr>
                      <w:rFonts w:hint="eastAsia" w:cs="Times New Roman"/>
                      <w:snapToGrid/>
                      <w:color w:val="000000" w:themeColor="text1"/>
                      <w:kern w:val="2"/>
                      <w:sz w:val="21"/>
                      <w:szCs w:val="21"/>
                      <w:highlight w:val="none"/>
                      <w:lang w:val="en-US" w:eastAsia="zh-CN" w:bidi="ar-SA"/>
                      <w14:textFill>
                        <w14:solidFill>
                          <w14:schemeClr w14:val="tx1"/>
                        </w14:solidFill>
                      </w14:textFill>
                    </w:rPr>
                    <w:t>、水泥、粉煤灰、石灰、石英砂、尾矿等</w:t>
                  </w:r>
                </w:p>
              </w:tc>
              <w:tc>
                <w:tcPr>
                  <w:tcW w:w="1134" w:type="dxa"/>
                  <w:tcBorders>
                    <w:top w:val="single" w:color="auto" w:sz="4" w:space="0"/>
                    <w:right w:val="single" w:color="auto" w:sz="4" w:space="0"/>
                  </w:tcBorders>
                  <w:vAlign w:val="center"/>
                </w:tcPr>
                <w:p w14:paraId="25429F7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 w:val="21"/>
                      <w:szCs w:val="21"/>
                      <w:highlight w:val="none"/>
                      <w:lang w:val="en-US" w:eastAsia="zh-CN" w:bidi="ar-SA"/>
                      <w14:textFill>
                        <w14:solidFill>
                          <w14:schemeClr w14:val="tx1"/>
                        </w14:solidFill>
                      </w14:textFill>
                    </w:rPr>
                    <w:t>搅拌、成型等</w:t>
                  </w:r>
                </w:p>
              </w:tc>
              <w:tc>
                <w:tcPr>
                  <w:tcW w:w="1134" w:type="dxa"/>
                  <w:tcBorders>
                    <w:top w:val="single" w:color="auto" w:sz="4" w:space="0"/>
                    <w:left w:val="single" w:color="auto" w:sz="4" w:space="0"/>
                    <w:right w:val="single" w:color="auto" w:sz="4" w:space="0"/>
                  </w:tcBorders>
                  <w:vAlign w:val="center"/>
                </w:tcPr>
                <w:p w14:paraId="2A7636FB">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灰土、预拌流态固化土</w:t>
                  </w:r>
                </w:p>
              </w:tc>
              <w:tc>
                <w:tcPr>
                  <w:tcW w:w="1134" w:type="dxa"/>
                  <w:tcBorders>
                    <w:top w:val="single" w:color="auto" w:sz="4" w:space="0"/>
                    <w:left w:val="single" w:color="auto" w:sz="4" w:space="0"/>
                    <w:right w:val="single" w:color="auto" w:sz="4" w:space="0"/>
                  </w:tcBorders>
                  <w:vAlign w:val="center"/>
                </w:tcPr>
                <w:p w14:paraId="7D47B744">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江苏省正在制定的《预拌流态固化土应用技术规程》(送审稿)</w:t>
                  </w:r>
                </w:p>
              </w:tc>
              <w:tc>
                <w:tcPr>
                  <w:tcW w:w="1134" w:type="dxa"/>
                  <w:tcBorders>
                    <w:top w:val="single" w:color="auto" w:sz="4" w:space="0"/>
                    <w:left w:val="single" w:color="auto" w:sz="4" w:space="0"/>
                  </w:tcBorders>
                  <w:vAlign w:val="center"/>
                </w:tcPr>
                <w:p w14:paraId="71741EE8">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南京市</w:t>
                  </w:r>
                  <w:r>
                    <w:rPr>
                      <w:rFonts w:hint="eastAsia" w:cs="Times New Roman"/>
                      <w:snapToGrid/>
                      <w:color w:val="000000" w:themeColor="text1"/>
                      <w:kern w:val="2"/>
                      <w:sz w:val="21"/>
                      <w:szCs w:val="21"/>
                      <w:highlight w:val="none"/>
                      <w:lang w:val="en-US" w:eastAsia="zh-CN" w:bidi="ar-SA"/>
                      <w14:textFill>
                        <w14:solidFill>
                          <w14:schemeClr w14:val="tx1"/>
                        </w14:solidFill>
                      </w14:textFill>
                    </w:rPr>
                    <w:t>江宁</w:t>
                  </w:r>
                  <w:r>
                    <w:rPr>
                      <w:rFonts w:hint="eastAsia"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t>生态环境局</w:t>
                  </w:r>
                  <w:r>
                    <w:rPr>
                      <w:rFonts w:hint="eastAsia" w:cs="Times New Roman"/>
                      <w:snapToGrid/>
                      <w:color w:val="000000" w:themeColor="text1"/>
                      <w:kern w:val="2"/>
                      <w:sz w:val="21"/>
                      <w:szCs w:val="21"/>
                      <w:highlight w:val="none"/>
                      <w:lang w:val="en-US" w:eastAsia="zh-CN" w:bidi="ar-SA"/>
                      <w14:textFill>
                        <w14:solidFill>
                          <w14:schemeClr w14:val="tx1"/>
                        </w14:solidFill>
                      </w14:textFill>
                    </w:rPr>
                    <w:t>（审批时间2025年12月15日）</w:t>
                  </w:r>
                </w:p>
              </w:tc>
            </w:tr>
            <w:tr w14:paraId="48A38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1134" w:type="dxa"/>
                  <w:vAlign w:val="center"/>
                </w:tcPr>
                <w:p w14:paraId="256EC380">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建筑材料及资源处置综合利用项目</w:t>
                  </w:r>
                </w:p>
              </w:tc>
              <w:tc>
                <w:tcPr>
                  <w:tcW w:w="1134" w:type="dxa"/>
                  <w:vAlign w:val="center"/>
                </w:tcPr>
                <w:p w14:paraId="51BB5FDB">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南通晨禾环保产业有限公司</w:t>
                  </w:r>
                </w:p>
              </w:tc>
              <w:tc>
                <w:tcPr>
                  <w:tcW w:w="1134" w:type="dxa"/>
                  <w:vAlign w:val="center"/>
                </w:tcPr>
                <w:p w14:paraId="7F524EF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河道淤泥、骨料、粉料、水泥、减水剂等</w:t>
                  </w:r>
                </w:p>
              </w:tc>
              <w:tc>
                <w:tcPr>
                  <w:tcW w:w="1134" w:type="dxa"/>
                  <w:tcBorders>
                    <w:right w:val="single" w:color="auto" w:sz="4" w:space="0"/>
                  </w:tcBorders>
                  <w:vAlign w:val="center"/>
                </w:tcPr>
                <w:p w14:paraId="38FB3CF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配料、搅拌等</w:t>
                  </w:r>
                </w:p>
              </w:tc>
              <w:tc>
                <w:tcPr>
                  <w:tcW w:w="1134" w:type="dxa"/>
                  <w:tcBorders>
                    <w:left w:val="single" w:color="auto" w:sz="4" w:space="0"/>
                    <w:right w:val="single" w:color="auto" w:sz="4" w:space="0"/>
                  </w:tcBorders>
                  <w:vAlign w:val="center"/>
                </w:tcPr>
                <w:p w14:paraId="266B4412">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流态固化土</w:t>
                  </w:r>
                </w:p>
              </w:tc>
              <w:tc>
                <w:tcPr>
                  <w:tcW w:w="1134" w:type="dxa"/>
                  <w:tcBorders>
                    <w:left w:val="single" w:color="auto" w:sz="4" w:space="0"/>
                    <w:right w:val="single" w:color="auto" w:sz="4" w:space="0"/>
                  </w:tcBorders>
                  <w:vAlign w:val="center"/>
                </w:tcPr>
                <w:p w14:paraId="73B7CFF6">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《预拌流态固化土填筑技术标准》（T/CECS 1037-2022）</w:t>
                  </w:r>
                </w:p>
              </w:tc>
              <w:tc>
                <w:tcPr>
                  <w:tcW w:w="1134" w:type="dxa"/>
                  <w:tcBorders>
                    <w:left w:val="single" w:color="auto" w:sz="4" w:space="0"/>
                  </w:tcBorders>
                  <w:vAlign w:val="center"/>
                </w:tcPr>
                <w:p w14:paraId="35097AF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南通市启东生态环境局</w:t>
                  </w:r>
                  <w:r>
                    <w:rPr>
                      <w:rFonts w:hint="eastAsia" w:cs="Times New Roman"/>
                      <w:snapToGrid/>
                      <w:color w:val="000000" w:themeColor="text1"/>
                      <w:kern w:val="2"/>
                      <w:sz w:val="21"/>
                      <w:szCs w:val="21"/>
                      <w:highlight w:val="none"/>
                      <w:lang w:val="en-US" w:eastAsia="zh-CN" w:bidi="ar-SA"/>
                      <w14:textFill>
                        <w14:solidFill>
                          <w14:schemeClr w14:val="tx1"/>
                        </w14:solidFill>
                      </w14:textFill>
                    </w:rPr>
                    <w:t>（审批时间2026年2月26日）</w:t>
                  </w:r>
                </w:p>
              </w:tc>
            </w:tr>
          </w:tbl>
          <w:p w14:paraId="3A4BBAB2">
            <w:pPr>
              <w:spacing w:line="360" w:lineRule="auto"/>
              <w:ind w:firstLine="480" w:firstLineChars="200"/>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pPr>
          </w:p>
          <w:p w14:paraId="52879950">
            <w:pPr>
              <w:spacing w:line="360" w:lineRule="auto"/>
              <w:ind w:firstLine="480" w:firstLineChars="200"/>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）《普通混凝土小型砌块》</w:t>
            </w: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GB/T8239-2014</w:t>
            </w: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要求：</w:t>
            </w:r>
          </w:p>
          <w:p w14:paraId="5D527E40">
            <w:pPr>
              <w:spacing w:line="360" w:lineRule="auto"/>
              <w:ind w:firstLine="480" w:firstLineChars="200"/>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以水泥、矿物掺合料、砂、石、水等为原材料,经搅拌、振动成型、养护等工艺制成的小型砌块，包括空心砌块和</w:t>
            </w:r>
            <w:r>
              <w:rPr>
                <w:rFonts w:hint="eastAsia" w:ascii="宋体" w:hAnsi="宋体" w:cs="宋体"/>
                <w:b/>
                <w:bCs/>
                <w:color w:val="000000" w:themeColor="text1"/>
                <w:sz w:val="24"/>
                <w:szCs w:val="24"/>
                <w:highlight w:val="none"/>
                <w:lang w:val="en-US" w:eastAsia="zh-CN"/>
                <w14:textFill>
                  <w14:solidFill>
                    <w14:schemeClr w14:val="tx1"/>
                  </w14:solidFill>
                </w14:textFill>
              </w:rPr>
              <w:t>实心砌块</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，产品执行如下质量标准。</w:t>
            </w:r>
          </w:p>
          <w:p w14:paraId="14433AEE">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w:t>
            </w:r>
            <w:r>
              <w:rPr>
                <w:rFonts w:hint="eastAsia" w:cs="Times New Roman"/>
                <w:b/>
                <w:bCs/>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实心砌块</w:t>
            </w:r>
            <w:r>
              <w:rPr>
                <w:rFonts w:hint="eastAsia" w:cs="Times New Roman"/>
                <w:b/>
                <w:bCs/>
                <w:color w:val="000000" w:themeColor="text1"/>
                <w:sz w:val="21"/>
                <w:szCs w:val="21"/>
                <w:highlight w:val="none"/>
                <w:lang w:val="en-US" w:eastAsia="zh-CN"/>
                <w14:textFill>
                  <w14:solidFill>
                    <w14:schemeClr w14:val="tx1"/>
                  </w14:solidFill>
                </w14:textFill>
              </w:rPr>
              <w:t>技术标准</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一览表</w:t>
            </w:r>
          </w:p>
          <w:tbl>
            <w:tblPr>
              <w:tblStyle w:val="125"/>
              <w:tblW w:w="79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3"/>
              <w:gridCol w:w="1731"/>
              <w:gridCol w:w="2020"/>
              <w:gridCol w:w="2654"/>
            </w:tblGrid>
            <w:tr w14:paraId="6805E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1533" w:type="dxa"/>
                  <w:vAlign w:val="center"/>
                </w:tcPr>
                <w:p w14:paraId="0830B251">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t>名称</w:t>
                  </w:r>
                </w:p>
              </w:tc>
              <w:tc>
                <w:tcPr>
                  <w:tcW w:w="1731" w:type="dxa"/>
                  <w:vAlign w:val="center"/>
                </w:tcPr>
                <w:p w14:paraId="16DA5E68">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t>控制项目</w:t>
                  </w:r>
                </w:p>
              </w:tc>
              <w:tc>
                <w:tcPr>
                  <w:tcW w:w="2020" w:type="dxa"/>
                  <w:vAlign w:val="center"/>
                </w:tcPr>
                <w:p w14:paraId="22843B52">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t>技术指标/限值</w:t>
                  </w:r>
                </w:p>
              </w:tc>
              <w:tc>
                <w:tcPr>
                  <w:tcW w:w="2654" w:type="dxa"/>
                  <w:vAlign w:val="center"/>
                </w:tcPr>
                <w:p w14:paraId="3945BF59">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t>来源</w:t>
                  </w:r>
                </w:p>
              </w:tc>
            </w:tr>
            <w:tr w14:paraId="5D740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 w:hRule="atLeast"/>
                <w:jc w:val="center"/>
              </w:trPr>
              <w:tc>
                <w:tcPr>
                  <w:tcW w:w="1533" w:type="dxa"/>
                  <w:vMerge w:val="restart"/>
                  <w:vAlign w:val="center"/>
                </w:tcPr>
                <w:p w14:paraId="2241F7A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尺寸允许偏差</w:t>
                  </w:r>
                </w:p>
              </w:tc>
              <w:tc>
                <w:tcPr>
                  <w:tcW w:w="1731" w:type="dxa"/>
                  <w:tcBorders>
                    <w:bottom w:val="single" w:color="auto" w:sz="4" w:space="0"/>
                  </w:tcBorders>
                  <w:vAlign w:val="center"/>
                </w:tcPr>
                <w:p w14:paraId="4AC85EA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长度</w:t>
                  </w:r>
                </w:p>
              </w:tc>
              <w:tc>
                <w:tcPr>
                  <w:tcW w:w="2020" w:type="dxa"/>
                  <w:tcBorders>
                    <w:bottom w:val="single" w:color="auto" w:sz="4" w:space="0"/>
                  </w:tcBorders>
                  <w:vAlign w:val="center"/>
                </w:tcPr>
                <w:p w14:paraId="393FD4A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w:t>
                  </w:r>
                </w:p>
              </w:tc>
              <w:tc>
                <w:tcPr>
                  <w:tcW w:w="2654" w:type="dxa"/>
                  <w:vMerge w:val="restart"/>
                  <w:vAlign w:val="center"/>
                </w:tcPr>
                <w:p w14:paraId="01580E0C">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《普通混凝土小型砌块》（GB/T8239-2014）</w:t>
                  </w:r>
                </w:p>
              </w:tc>
            </w:tr>
            <w:tr w14:paraId="58528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 w:hRule="atLeast"/>
                <w:jc w:val="center"/>
              </w:trPr>
              <w:tc>
                <w:tcPr>
                  <w:tcW w:w="1533" w:type="dxa"/>
                  <w:vMerge w:val="continue"/>
                  <w:tcBorders>
                    <w:bottom w:val="single" w:color="auto" w:sz="4" w:space="0"/>
                  </w:tcBorders>
                  <w:vAlign w:val="center"/>
                </w:tcPr>
                <w:p w14:paraId="0E770EE5">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p>
              </w:tc>
              <w:tc>
                <w:tcPr>
                  <w:tcW w:w="1731" w:type="dxa"/>
                  <w:tcBorders>
                    <w:top w:val="single" w:color="auto" w:sz="4" w:space="0"/>
                    <w:bottom w:val="single" w:color="auto" w:sz="4" w:space="0"/>
                  </w:tcBorders>
                  <w:vAlign w:val="center"/>
                </w:tcPr>
                <w:p w14:paraId="5C585A6A">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宽度</w:t>
                  </w:r>
                </w:p>
              </w:tc>
              <w:tc>
                <w:tcPr>
                  <w:tcW w:w="2020" w:type="dxa"/>
                  <w:tcBorders>
                    <w:top w:val="single" w:color="auto" w:sz="4" w:space="0"/>
                    <w:bottom w:val="single" w:color="auto" w:sz="4" w:space="0"/>
                  </w:tcBorders>
                  <w:vAlign w:val="center"/>
                </w:tcPr>
                <w:p w14:paraId="4537BDEB">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w:t>
                  </w:r>
                </w:p>
              </w:tc>
              <w:tc>
                <w:tcPr>
                  <w:tcW w:w="2654" w:type="dxa"/>
                  <w:vMerge w:val="continue"/>
                  <w:vAlign w:val="center"/>
                </w:tcPr>
                <w:p w14:paraId="51CA0949">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1ACD2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 w:hRule="atLeast"/>
                <w:jc w:val="center"/>
              </w:trPr>
              <w:tc>
                <w:tcPr>
                  <w:tcW w:w="1533" w:type="dxa"/>
                  <w:vMerge w:val="continue"/>
                  <w:tcBorders>
                    <w:bottom w:val="single" w:color="auto" w:sz="4" w:space="0"/>
                  </w:tcBorders>
                  <w:vAlign w:val="center"/>
                </w:tcPr>
                <w:p w14:paraId="5DABBFB5">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p>
              </w:tc>
              <w:tc>
                <w:tcPr>
                  <w:tcW w:w="1731" w:type="dxa"/>
                  <w:tcBorders>
                    <w:top w:val="single" w:color="auto" w:sz="4" w:space="0"/>
                  </w:tcBorders>
                  <w:vAlign w:val="center"/>
                </w:tcPr>
                <w:p w14:paraId="73A381E5">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高度</w:t>
                  </w:r>
                </w:p>
              </w:tc>
              <w:tc>
                <w:tcPr>
                  <w:tcW w:w="2020" w:type="dxa"/>
                  <w:tcBorders>
                    <w:top w:val="single" w:color="auto" w:sz="4" w:space="0"/>
                  </w:tcBorders>
                  <w:vAlign w:val="center"/>
                </w:tcPr>
                <w:p w14:paraId="1674982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+3、-2</w:t>
                  </w:r>
                </w:p>
              </w:tc>
              <w:tc>
                <w:tcPr>
                  <w:tcW w:w="2654" w:type="dxa"/>
                  <w:vMerge w:val="continue"/>
                  <w:vAlign w:val="center"/>
                </w:tcPr>
                <w:p w14:paraId="2511F5AB">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0EA4C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1533" w:type="dxa"/>
                  <w:tcBorders>
                    <w:top w:val="single" w:color="auto" w:sz="4" w:space="0"/>
                    <w:bottom w:val="single" w:color="auto" w:sz="4" w:space="0"/>
                  </w:tcBorders>
                  <w:vAlign w:val="center"/>
                </w:tcPr>
                <w:p w14:paraId="61D8915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弯曲</w:t>
                  </w:r>
                </w:p>
              </w:tc>
              <w:tc>
                <w:tcPr>
                  <w:tcW w:w="1731" w:type="dxa"/>
                  <w:vAlign w:val="center"/>
                </w:tcPr>
                <w:p w14:paraId="1E6D27C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不大于</w:t>
                  </w:r>
                </w:p>
              </w:tc>
              <w:tc>
                <w:tcPr>
                  <w:tcW w:w="2020" w:type="dxa"/>
                  <w:vAlign w:val="center"/>
                </w:tcPr>
                <w:p w14:paraId="51F1909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2mm</w:t>
                  </w:r>
                </w:p>
              </w:tc>
              <w:tc>
                <w:tcPr>
                  <w:tcW w:w="2654" w:type="dxa"/>
                  <w:vMerge w:val="continue"/>
                  <w:vAlign w:val="center"/>
                </w:tcPr>
                <w:p w14:paraId="7204BF72">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596E5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1533" w:type="dxa"/>
                  <w:vMerge w:val="restart"/>
                  <w:tcBorders>
                    <w:top w:val="single" w:color="auto" w:sz="4" w:space="0"/>
                  </w:tcBorders>
                  <w:vAlign w:val="center"/>
                </w:tcPr>
                <w:p w14:paraId="3E5D31F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缺棱掉角</w:t>
                  </w:r>
                </w:p>
              </w:tc>
              <w:tc>
                <w:tcPr>
                  <w:tcW w:w="1731" w:type="dxa"/>
                  <w:vAlign w:val="center"/>
                </w:tcPr>
                <w:p w14:paraId="6195BE5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个数不大于</w:t>
                  </w:r>
                </w:p>
              </w:tc>
              <w:tc>
                <w:tcPr>
                  <w:tcW w:w="2020" w:type="dxa"/>
                  <w:vAlign w:val="center"/>
                </w:tcPr>
                <w:p w14:paraId="0CC0457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1个</w:t>
                  </w:r>
                </w:p>
              </w:tc>
              <w:tc>
                <w:tcPr>
                  <w:tcW w:w="2654" w:type="dxa"/>
                  <w:vMerge w:val="continue"/>
                  <w:vAlign w:val="center"/>
                </w:tcPr>
                <w:p w14:paraId="0F46EDCB">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6879D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1533" w:type="dxa"/>
                  <w:vMerge w:val="continue"/>
                  <w:tcBorders>
                    <w:bottom w:val="single" w:color="auto" w:sz="4" w:space="0"/>
                  </w:tcBorders>
                  <w:vAlign w:val="center"/>
                </w:tcPr>
                <w:p w14:paraId="64D736DF">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c>
                <w:tcPr>
                  <w:tcW w:w="1731" w:type="dxa"/>
                  <w:vAlign w:val="center"/>
                </w:tcPr>
                <w:p w14:paraId="6749B26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三个方向投影尺寸的最大值不大于</w:t>
                  </w:r>
                </w:p>
              </w:tc>
              <w:tc>
                <w:tcPr>
                  <w:tcW w:w="2020" w:type="dxa"/>
                  <w:vAlign w:val="center"/>
                </w:tcPr>
                <w:p w14:paraId="4D4801F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20mm</w:t>
                  </w:r>
                </w:p>
              </w:tc>
              <w:tc>
                <w:tcPr>
                  <w:tcW w:w="2654" w:type="dxa"/>
                  <w:vMerge w:val="continue"/>
                  <w:vAlign w:val="center"/>
                </w:tcPr>
                <w:p w14:paraId="3ABE7D73">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0B6AC6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1533" w:type="dxa"/>
                  <w:tcBorders>
                    <w:top w:val="single" w:color="auto" w:sz="4" w:space="0"/>
                    <w:bottom w:val="single" w:color="auto" w:sz="4" w:space="0"/>
                    <w:right w:val="single" w:color="auto" w:sz="4" w:space="0"/>
                  </w:tcBorders>
                  <w:vAlign w:val="center"/>
                </w:tcPr>
                <w:p w14:paraId="465D26D0">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裂纹延伸的投影尺寸累计</w:t>
                  </w:r>
                </w:p>
              </w:tc>
              <w:tc>
                <w:tcPr>
                  <w:tcW w:w="1731" w:type="dxa"/>
                  <w:tcBorders>
                    <w:top w:val="single" w:color="auto" w:sz="4" w:space="0"/>
                    <w:left w:val="single" w:color="auto" w:sz="4" w:space="0"/>
                    <w:bottom w:val="single" w:color="auto" w:sz="4" w:space="0"/>
                  </w:tcBorders>
                  <w:vAlign w:val="center"/>
                </w:tcPr>
                <w:p w14:paraId="771DE8D0">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不大于</w:t>
                  </w:r>
                </w:p>
              </w:tc>
              <w:tc>
                <w:tcPr>
                  <w:tcW w:w="2020" w:type="dxa"/>
                  <w:vAlign w:val="center"/>
                </w:tcPr>
                <w:p w14:paraId="6A6A13D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30mm</w:t>
                  </w:r>
                </w:p>
              </w:tc>
              <w:tc>
                <w:tcPr>
                  <w:tcW w:w="2654" w:type="dxa"/>
                  <w:vMerge w:val="continue"/>
                  <w:vAlign w:val="center"/>
                </w:tcPr>
                <w:p w14:paraId="50589C96">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60B0A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1533" w:type="dxa"/>
                  <w:tcBorders>
                    <w:top w:val="single" w:color="auto" w:sz="4" w:space="0"/>
                    <w:bottom w:val="single" w:color="auto" w:sz="4" w:space="0"/>
                    <w:right w:val="single" w:color="auto" w:sz="4" w:space="0"/>
                  </w:tcBorders>
                  <w:vAlign w:val="center"/>
                </w:tcPr>
                <w:p w14:paraId="2C0727A0">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空心率</w:t>
                  </w:r>
                </w:p>
              </w:tc>
              <w:tc>
                <w:tcPr>
                  <w:tcW w:w="1731" w:type="dxa"/>
                  <w:tcBorders>
                    <w:left w:val="single" w:color="auto" w:sz="4" w:space="0"/>
                  </w:tcBorders>
                  <w:vAlign w:val="center"/>
                </w:tcPr>
                <w:p w14:paraId="4FFA28E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小于</w:t>
                  </w:r>
                </w:p>
              </w:tc>
              <w:tc>
                <w:tcPr>
                  <w:tcW w:w="2020" w:type="dxa"/>
                  <w:vAlign w:val="center"/>
                </w:tcPr>
                <w:p w14:paraId="16908E4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25%</w:t>
                  </w:r>
                </w:p>
              </w:tc>
              <w:tc>
                <w:tcPr>
                  <w:tcW w:w="2654" w:type="dxa"/>
                  <w:vMerge w:val="continue"/>
                  <w:vAlign w:val="center"/>
                </w:tcPr>
                <w:p w14:paraId="5D617B86">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10923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 w:hRule="atLeast"/>
                <w:jc w:val="center"/>
              </w:trPr>
              <w:tc>
                <w:tcPr>
                  <w:tcW w:w="1533" w:type="dxa"/>
                  <w:vMerge w:val="restart"/>
                  <w:tcBorders>
                    <w:top w:val="single" w:color="auto" w:sz="4" w:space="0"/>
                  </w:tcBorders>
                  <w:vAlign w:val="center"/>
                </w:tcPr>
                <w:p w14:paraId="1D7D107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强度等级MU15</w:t>
                  </w:r>
                </w:p>
              </w:tc>
              <w:tc>
                <w:tcPr>
                  <w:tcW w:w="1731" w:type="dxa"/>
                  <w:vMerge w:val="restart"/>
                  <w:tcBorders>
                    <w:top w:val="nil"/>
                  </w:tcBorders>
                  <w:vAlign w:val="center"/>
                </w:tcPr>
                <w:p w14:paraId="01A8CCF0">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抗压强度</w:t>
                  </w:r>
                </w:p>
              </w:tc>
              <w:tc>
                <w:tcPr>
                  <w:tcW w:w="2020" w:type="dxa"/>
                  <w:tcBorders>
                    <w:top w:val="nil"/>
                    <w:bottom w:val="single" w:color="auto" w:sz="4" w:space="0"/>
                  </w:tcBorders>
                  <w:vAlign w:val="center"/>
                </w:tcPr>
                <w:p w14:paraId="3B2DC83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平均值≥15.0</w:t>
                  </w:r>
                </w:p>
              </w:tc>
              <w:tc>
                <w:tcPr>
                  <w:tcW w:w="2654" w:type="dxa"/>
                  <w:vMerge w:val="continue"/>
                  <w:vAlign w:val="center"/>
                </w:tcPr>
                <w:p w14:paraId="53E6EF11">
                  <w:pPr>
                    <w:widowControl w:val="0"/>
                    <w:kinsoku/>
                    <w:autoSpaceDE/>
                    <w:autoSpaceDN/>
                    <w:adjustRightInd/>
                    <w:snapToGrid/>
                    <w:spacing w:line="240" w:lineRule="auto"/>
                    <w:jc w:val="both"/>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6D566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 w:hRule="atLeast"/>
                <w:jc w:val="center"/>
              </w:trPr>
              <w:tc>
                <w:tcPr>
                  <w:tcW w:w="1533" w:type="dxa"/>
                  <w:vMerge w:val="continue"/>
                  <w:tcBorders>
                    <w:bottom w:val="single" w:color="auto" w:sz="4" w:space="0"/>
                  </w:tcBorders>
                  <w:vAlign w:val="center"/>
                </w:tcPr>
                <w:p w14:paraId="0B2A1682">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p>
              </w:tc>
              <w:tc>
                <w:tcPr>
                  <w:tcW w:w="1731" w:type="dxa"/>
                  <w:vMerge w:val="continue"/>
                  <w:vAlign w:val="center"/>
                </w:tcPr>
                <w:p w14:paraId="199D7B0C">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p>
              </w:tc>
              <w:tc>
                <w:tcPr>
                  <w:tcW w:w="2020" w:type="dxa"/>
                  <w:tcBorders>
                    <w:top w:val="single" w:color="auto" w:sz="4" w:space="0"/>
                  </w:tcBorders>
                  <w:vAlign w:val="center"/>
                </w:tcPr>
                <w:p w14:paraId="1863987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单块最小值≥12.0</w:t>
                  </w:r>
                </w:p>
              </w:tc>
              <w:tc>
                <w:tcPr>
                  <w:tcW w:w="2654" w:type="dxa"/>
                  <w:vMerge w:val="continue"/>
                  <w:vAlign w:val="center"/>
                </w:tcPr>
                <w:p w14:paraId="5C9E5D36">
                  <w:pPr>
                    <w:widowControl w:val="0"/>
                    <w:kinsoku/>
                    <w:autoSpaceDE/>
                    <w:autoSpaceDN/>
                    <w:adjustRightInd/>
                    <w:snapToGrid/>
                    <w:spacing w:line="240" w:lineRule="auto"/>
                    <w:jc w:val="both"/>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16F0D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5" w:hRule="atLeast"/>
                <w:jc w:val="center"/>
              </w:trPr>
              <w:tc>
                <w:tcPr>
                  <w:tcW w:w="1533" w:type="dxa"/>
                  <w:tcBorders>
                    <w:top w:val="single" w:color="auto" w:sz="4" w:space="0"/>
                    <w:bottom w:val="single" w:color="auto" w:sz="4" w:space="0"/>
                  </w:tcBorders>
                  <w:vAlign w:val="center"/>
                </w:tcPr>
                <w:p w14:paraId="7A51364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吸水率</w:t>
                  </w:r>
                </w:p>
              </w:tc>
              <w:tc>
                <w:tcPr>
                  <w:tcW w:w="1731" w:type="dxa"/>
                  <w:tcBorders>
                    <w:top w:val="nil"/>
                    <w:bottom w:val="single" w:color="auto" w:sz="4" w:space="0"/>
                  </w:tcBorders>
                  <w:vAlign w:val="center"/>
                </w:tcPr>
                <w:p w14:paraId="0E9ADC0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不大于</w:t>
                  </w:r>
                </w:p>
              </w:tc>
              <w:tc>
                <w:tcPr>
                  <w:tcW w:w="2020" w:type="dxa"/>
                  <w:tcBorders>
                    <w:top w:val="nil"/>
                    <w:bottom w:val="single" w:color="auto" w:sz="4" w:space="0"/>
                  </w:tcBorders>
                  <w:vAlign w:val="center"/>
                </w:tcPr>
                <w:p w14:paraId="1479307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14%</w:t>
                  </w:r>
                </w:p>
              </w:tc>
              <w:tc>
                <w:tcPr>
                  <w:tcW w:w="2654" w:type="dxa"/>
                  <w:vMerge w:val="continue"/>
                  <w:vAlign w:val="center"/>
                </w:tcPr>
                <w:p w14:paraId="20C3EF9B">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1CC61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5" w:hRule="atLeast"/>
                <w:jc w:val="center"/>
              </w:trPr>
              <w:tc>
                <w:tcPr>
                  <w:tcW w:w="1533" w:type="dxa"/>
                  <w:tcBorders>
                    <w:top w:val="single" w:color="auto" w:sz="4" w:space="0"/>
                    <w:bottom w:val="single" w:color="auto" w:sz="4" w:space="0"/>
                  </w:tcBorders>
                  <w:vAlign w:val="center"/>
                </w:tcPr>
                <w:p w14:paraId="073C8029">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线性干燥收缩值</w:t>
                  </w:r>
                </w:p>
              </w:tc>
              <w:tc>
                <w:tcPr>
                  <w:tcW w:w="1731" w:type="dxa"/>
                  <w:tcBorders>
                    <w:top w:val="single" w:color="auto" w:sz="4" w:space="0"/>
                    <w:bottom w:val="single" w:color="auto" w:sz="4" w:space="0"/>
                  </w:tcBorders>
                  <w:vAlign w:val="center"/>
                </w:tcPr>
                <w:p w14:paraId="34B75D78">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不大于</w:t>
                  </w:r>
                </w:p>
              </w:tc>
              <w:tc>
                <w:tcPr>
                  <w:tcW w:w="2020" w:type="dxa"/>
                  <w:tcBorders>
                    <w:top w:val="single" w:color="auto" w:sz="4" w:space="0"/>
                    <w:bottom w:val="single" w:color="auto" w:sz="4" w:space="0"/>
                  </w:tcBorders>
                  <w:vAlign w:val="center"/>
                </w:tcPr>
                <w:p w14:paraId="7EA42F6C">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0.65mm/m</w:t>
                  </w:r>
                </w:p>
              </w:tc>
              <w:tc>
                <w:tcPr>
                  <w:tcW w:w="2654" w:type="dxa"/>
                  <w:vMerge w:val="continue"/>
                  <w:vAlign w:val="center"/>
                </w:tcPr>
                <w:p w14:paraId="56D99CDE">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28E46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5" w:hRule="atLeast"/>
                <w:jc w:val="center"/>
              </w:trPr>
              <w:tc>
                <w:tcPr>
                  <w:tcW w:w="1533" w:type="dxa"/>
                  <w:tcBorders>
                    <w:top w:val="single" w:color="auto" w:sz="4" w:space="0"/>
                    <w:bottom w:val="single" w:color="auto" w:sz="4" w:space="0"/>
                  </w:tcBorders>
                  <w:vAlign w:val="center"/>
                </w:tcPr>
                <w:p w14:paraId="1938F523">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碳化系数</w:t>
                  </w:r>
                </w:p>
              </w:tc>
              <w:tc>
                <w:tcPr>
                  <w:tcW w:w="1731" w:type="dxa"/>
                  <w:tcBorders>
                    <w:top w:val="single" w:color="auto" w:sz="4" w:space="0"/>
                    <w:bottom w:val="single" w:color="auto" w:sz="4" w:space="0"/>
                  </w:tcBorders>
                  <w:vAlign w:val="center"/>
                </w:tcPr>
                <w:p w14:paraId="1D317115">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不小于</w:t>
                  </w:r>
                </w:p>
              </w:tc>
              <w:tc>
                <w:tcPr>
                  <w:tcW w:w="2020" w:type="dxa"/>
                  <w:tcBorders>
                    <w:top w:val="single" w:color="auto" w:sz="4" w:space="0"/>
                    <w:bottom w:val="single" w:color="auto" w:sz="4" w:space="0"/>
                  </w:tcBorders>
                  <w:vAlign w:val="center"/>
                </w:tcPr>
                <w:p w14:paraId="46182C6A">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0.85</w:t>
                  </w:r>
                </w:p>
              </w:tc>
              <w:tc>
                <w:tcPr>
                  <w:tcW w:w="2654" w:type="dxa"/>
                  <w:vMerge w:val="continue"/>
                  <w:vAlign w:val="center"/>
                </w:tcPr>
                <w:p w14:paraId="169B5D22">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45F5A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5" w:hRule="atLeast"/>
                <w:jc w:val="center"/>
              </w:trPr>
              <w:tc>
                <w:tcPr>
                  <w:tcW w:w="1533" w:type="dxa"/>
                  <w:tcBorders>
                    <w:top w:val="single" w:color="auto" w:sz="4" w:space="0"/>
                    <w:bottom w:val="single" w:color="auto" w:sz="4" w:space="0"/>
                  </w:tcBorders>
                  <w:vAlign w:val="center"/>
                </w:tcPr>
                <w:p w14:paraId="6C7CE75D">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软化系数</w:t>
                  </w:r>
                </w:p>
              </w:tc>
              <w:tc>
                <w:tcPr>
                  <w:tcW w:w="1731" w:type="dxa"/>
                  <w:tcBorders>
                    <w:top w:val="single" w:color="auto" w:sz="4" w:space="0"/>
                  </w:tcBorders>
                  <w:vAlign w:val="center"/>
                </w:tcPr>
                <w:p w14:paraId="7B7BDF04">
                  <w:pPr>
                    <w:widowControl w:val="0"/>
                    <w:kinsoku/>
                    <w:autoSpaceDE/>
                    <w:autoSpaceDN/>
                    <w:adjustRightInd/>
                    <w:snapToGrid/>
                    <w:spacing w:line="240" w:lineRule="auto"/>
                    <w:jc w:val="center"/>
                    <w:textAlignment w:val="auto"/>
                    <w:rPr>
                      <w:rFonts w:hint="eastAsia"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不小于</w:t>
                  </w:r>
                </w:p>
              </w:tc>
              <w:tc>
                <w:tcPr>
                  <w:tcW w:w="2020" w:type="dxa"/>
                  <w:tcBorders>
                    <w:top w:val="single" w:color="auto" w:sz="4" w:space="0"/>
                  </w:tcBorders>
                  <w:vAlign w:val="center"/>
                </w:tcPr>
                <w:p w14:paraId="1A95806B">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0.85</w:t>
                  </w:r>
                </w:p>
              </w:tc>
              <w:tc>
                <w:tcPr>
                  <w:tcW w:w="2654" w:type="dxa"/>
                  <w:vMerge w:val="continue"/>
                  <w:vAlign w:val="center"/>
                </w:tcPr>
                <w:p w14:paraId="71FA1613">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bl>
          <w:p w14:paraId="16215780">
            <w:pPr>
              <w:spacing w:line="360" w:lineRule="auto"/>
              <w:rPr>
                <w:rFonts w:hint="eastAsia" w:ascii="宋体" w:hAnsi="宋体" w:cs="宋体"/>
                <w:b/>
                <w:bCs/>
                <w:color w:val="000000" w:themeColor="text1"/>
                <w:sz w:val="24"/>
                <w:szCs w:val="24"/>
                <w:highlight w:val="none"/>
                <w14:textFill>
                  <w14:solidFill>
                    <w14:schemeClr w14:val="tx1"/>
                  </w14:solidFill>
                </w14:textFill>
              </w:rPr>
            </w:pPr>
          </w:p>
          <w:p w14:paraId="7DB63D6C">
            <w:pPr>
              <w:spacing w:line="360" w:lineRule="auto"/>
              <w:ind w:firstLine="480" w:firstLineChars="200"/>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eastAsia" w:cs="Times New Roman"/>
                <w:b w:val="0"/>
                <w:bCs w:val="0"/>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）《公路路面基层施工技术细则》（JTGT F20</w:t>
            </w:r>
            <w:r>
              <w:rPr>
                <w:rFonts w:hint="eastAsia"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2015）中对水稳层原料相关要求</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w:t>
            </w:r>
          </w:p>
          <w:p w14:paraId="25DD60BB">
            <w:pPr>
              <w:spacing w:line="360" w:lineRule="auto"/>
              <w:ind w:firstLine="480" w:firstLineChars="200"/>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以水泥为结合料，通过加水与被稳定材料共同拌和形成的混合料，包括水泥稳定级配碎石、水泥稳定级配砾石、水泥稳定石屑、</w:t>
            </w:r>
            <w:r>
              <w:rPr>
                <w:rFonts w:hint="eastAsia" w:ascii="宋体" w:hAnsi="宋体" w:cs="宋体"/>
                <w:b/>
                <w:bCs/>
                <w:color w:val="000000" w:themeColor="text1"/>
                <w:sz w:val="24"/>
                <w:szCs w:val="24"/>
                <w:highlight w:val="none"/>
                <w:lang w:val="en-US" w:eastAsia="zh-CN"/>
                <w14:textFill>
                  <w14:solidFill>
                    <w14:schemeClr w14:val="tx1"/>
                  </w14:solidFill>
                </w14:textFill>
              </w:rPr>
              <w:t>水泥稳定土</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、水泥稳定砂等。产品执行如下质量标准。</w:t>
            </w:r>
          </w:p>
          <w:p w14:paraId="7370906F">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w:t>
            </w:r>
            <w:r>
              <w:rPr>
                <w:rFonts w:hint="eastAsia" w:cs="Times New Roman"/>
                <w:b/>
                <w:bCs/>
                <w:color w:val="000000" w:themeColor="text1"/>
                <w:sz w:val="21"/>
                <w:szCs w:val="21"/>
                <w:highlight w:val="none"/>
                <w:lang w:val="en-US" w:eastAsia="zh-CN"/>
                <w14:textFill>
                  <w14:solidFill>
                    <w14:schemeClr w14:val="tx1"/>
                  </w14:solidFill>
                </w14:textFill>
              </w:rPr>
              <w:t>6</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道路水泥稳定土技术标准</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一览表</w:t>
            </w:r>
          </w:p>
          <w:tbl>
            <w:tblPr>
              <w:tblStyle w:val="125"/>
              <w:tblW w:w="79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3"/>
              <w:gridCol w:w="1731"/>
              <w:gridCol w:w="2020"/>
              <w:gridCol w:w="2654"/>
            </w:tblGrid>
            <w:tr w14:paraId="043380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1533" w:type="dxa"/>
                  <w:vAlign w:val="center"/>
                </w:tcPr>
                <w:p w14:paraId="3622B54F">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t>名称</w:t>
                  </w:r>
                </w:p>
              </w:tc>
              <w:tc>
                <w:tcPr>
                  <w:tcW w:w="1731" w:type="dxa"/>
                  <w:vAlign w:val="center"/>
                </w:tcPr>
                <w:p w14:paraId="67CFC775">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t>控制项目</w:t>
                  </w:r>
                </w:p>
              </w:tc>
              <w:tc>
                <w:tcPr>
                  <w:tcW w:w="2020" w:type="dxa"/>
                  <w:vAlign w:val="center"/>
                </w:tcPr>
                <w:p w14:paraId="2CB2BFDF">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t>技术指标/限值</w:t>
                  </w:r>
                </w:p>
              </w:tc>
              <w:tc>
                <w:tcPr>
                  <w:tcW w:w="2654" w:type="dxa"/>
                  <w:vAlign w:val="center"/>
                </w:tcPr>
                <w:p w14:paraId="5DBDB4AB">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t>来源</w:t>
                  </w:r>
                </w:p>
              </w:tc>
            </w:tr>
            <w:tr w14:paraId="1C9CA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 w:hRule="atLeast"/>
                <w:jc w:val="center"/>
              </w:trPr>
              <w:tc>
                <w:tcPr>
                  <w:tcW w:w="3264" w:type="dxa"/>
                  <w:gridSpan w:val="2"/>
                  <w:tcBorders>
                    <w:bottom w:val="single" w:color="auto" w:sz="4" w:space="0"/>
                  </w:tcBorders>
                  <w:vAlign w:val="center"/>
                </w:tcPr>
                <w:p w14:paraId="14A2BE8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颗粒分析</w:t>
                  </w:r>
                </w:p>
              </w:tc>
              <w:tc>
                <w:tcPr>
                  <w:tcW w:w="2020" w:type="dxa"/>
                  <w:tcBorders>
                    <w:bottom w:val="single" w:color="auto" w:sz="4" w:space="0"/>
                  </w:tcBorders>
                  <w:vAlign w:val="center"/>
                </w:tcPr>
                <w:p w14:paraId="547AEAD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满足级配要求</w:t>
                  </w:r>
                </w:p>
              </w:tc>
              <w:tc>
                <w:tcPr>
                  <w:tcW w:w="2654" w:type="dxa"/>
                  <w:vMerge w:val="restart"/>
                  <w:vAlign w:val="center"/>
                </w:tcPr>
                <w:p w14:paraId="4195A865">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r>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t>《公路路面基层施工技术细则》（JTGT F20-2015）</w:t>
                  </w:r>
                </w:p>
              </w:tc>
            </w:tr>
            <w:tr w14:paraId="213C0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 w:hRule="atLeast"/>
                <w:jc w:val="center"/>
              </w:trPr>
              <w:tc>
                <w:tcPr>
                  <w:tcW w:w="1533" w:type="dxa"/>
                  <w:tcBorders>
                    <w:top w:val="single" w:color="auto" w:sz="4" w:space="0"/>
                    <w:bottom w:val="single" w:color="auto" w:sz="4" w:space="0"/>
                  </w:tcBorders>
                  <w:vAlign w:val="center"/>
                </w:tcPr>
                <w:p w14:paraId="1437BE64">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塑性指数</w:t>
                  </w:r>
                </w:p>
              </w:tc>
              <w:tc>
                <w:tcPr>
                  <w:tcW w:w="1731" w:type="dxa"/>
                  <w:tcBorders>
                    <w:top w:val="single" w:color="auto" w:sz="4" w:space="0"/>
                    <w:bottom w:val="single" w:color="auto" w:sz="4" w:space="0"/>
                  </w:tcBorders>
                  <w:vAlign w:val="center"/>
                </w:tcPr>
                <w:p w14:paraId="2782798E">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w:t>
                  </w:r>
                </w:p>
              </w:tc>
              <w:tc>
                <w:tcPr>
                  <w:tcW w:w="2020" w:type="dxa"/>
                  <w:tcBorders>
                    <w:top w:val="single" w:color="auto" w:sz="4" w:space="0"/>
                    <w:bottom w:val="single" w:color="auto" w:sz="4" w:space="0"/>
                  </w:tcBorders>
                  <w:vAlign w:val="center"/>
                </w:tcPr>
                <w:p w14:paraId="3A13880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17</w:t>
                  </w:r>
                </w:p>
              </w:tc>
              <w:tc>
                <w:tcPr>
                  <w:tcW w:w="2654" w:type="dxa"/>
                  <w:vMerge w:val="continue"/>
                  <w:vAlign w:val="center"/>
                </w:tcPr>
                <w:p w14:paraId="068616AF">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35F5D0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 w:hRule="atLeast"/>
                <w:jc w:val="center"/>
              </w:trPr>
              <w:tc>
                <w:tcPr>
                  <w:tcW w:w="1533" w:type="dxa"/>
                  <w:tcBorders>
                    <w:top w:val="single" w:color="auto" w:sz="4" w:space="0"/>
                    <w:bottom w:val="single" w:color="auto" w:sz="4" w:space="0"/>
                  </w:tcBorders>
                  <w:vAlign w:val="center"/>
                </w:tcPr>
                <w:p w14:paraId="1D6C2B69">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有机质含量</w:t>
                  </w:r>
                </w:p>
              </w:tc>
              <w:tc>
                <w:tcPr>
                  <w:tcW w:w="1731" w:type="dxa"/>
                  <w:tcBorders>
                    <w:top w:val="single" w:color="auto" w:sz="4" w:space="0"/>
                  </w:tcBorders>
                  <w:vAlign w:val="center"/>
                </w:tcPr>
                <w:p w14:paraId="278E79F6">
                  <w:pPr>
                    <w:widowControl w:val="0"/>
                    <w:kinsoku/>
                    <w:autoSpaceDE/>
                    <w:autoSpaceDN/>
                    <w:adjustRightInd/>
                    <w:snapToGrid/>
                    <w:spacing w:line="240" w:lineRule="auto"/>
                    <w:jc w:val="center"/>
                    <w:textAlignment w:val="auto"/>
                    <w:rPr>
                      <w:rFonts w:hint="default"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w:t>
                  </w:r>
                </w:p>
              </w:tc>
              <w:tc>
                <w:tcPr>
                  <w:tcW w:w="2020" w:type="dxa"/>
                  <w:tcBorders>
                    <w:top w:val="single" w:color="auto" w:sz="4" w:space="0"/>
                  </w:tcBorders>
                  <w:vAlign w:val="center"/>
                </w:tcPr>
                <w:p w14:paraId="38B922A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2%</w:t>
                  </w:r>
                </w:p>
              </w:tc>
              <w:tc>
                <w:tcPr>
                  <w:tcW w:w="2654" w:type="dxa"/>
                  <w:vMerge w:val="continue"/>
                  <w:vAlign w:val="center"/>
                </w:tcPr>
                <w:p w14:paraId="04A22B29">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26E84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1533" w:type="dxa"/>
                  <w:tcBorders>
                    <w:top w:val="single" w:color="auto" w:sz="4" w:space="0"/>
                    <w:bottom w:val="single" w:color="auto" w:sz="4" w:space="0"/>
                  </w:tcBorders>
                  <w:vAlign w:val="center"/>
                </w:tcPr>
                <w:p w14:paraId="7DED4CA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硫酸盐含量</w:t>
                  </w:r>
                </w:p>
              </w:tc>
              <w:tc>
                <w:tcPr>
                  <w:tcW w:w="1731" w:type="dxa"/>
                  <w:vAlign w:val="center"/>
                </w:tcPr>
                <w:p w14:paraId="04DB198D">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w:t>
                  </w:r>
                </w:p>
              </w:tc>
              <w:tc>
                <w:tcPr>
                  <w:tcW w:w="2020" w:type="dxa"/>
                  <w:vAlign w:val="center"/>
                </w:tcPr>
                <w:p w14:paraId="625AF7E1">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0.25</w:t>
                  </w:r>
                </w:p>
              </w:tc>
              <w:tc>
                <w:tcPr>
                  <w:tcW w:w="2654" w:type="dxa"/>
                  <w:vMerge w:val="continue"/>
                  <w:vAlign w:val="center"/>
                </w:tcPr>
                <w:p w14:paraId="7FB7C9B6">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6650E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1533" w:type="dxa"/>
                  <w:vMerge w:val="restart"/>
                  <w:tcBorders>
                    <w:top w:val="single" w:color="auto" w:sz="4" w:space="0"/>
                  </w:tcBorders>
                  <w:vAlign w:val="center"/>
                </w:tcPr>
                <w:p w14:paraId="0C0C327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工程粒径（0~3mm）</w:t>
                  </w:r>
                </w:p>
              </w:tc>
              <w:tc>
                <w:tcPr>
                  <w:tcW w:w="1731" w:type="dxa"/>
                  <w:vAlign w:val="center"/>
                </w:tcPr>
                <w:p w14:paraId="0EBD871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通过4.75mm筛孔的质量百分率</w:t>
                  </w:r>
                </w:p>
              </w:tc>
              <w:tc>
                <w:tcPr>
                  <w:tcW w:w="2020" w:type="dxa"/>
                  <w:vAlign w:val="center"/>
                </w:tcPr>
                <w:p w14:paraId="0B75DE9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Cs w:val="21"/>
                      <w:highlight w:val="none"/>
                      <w:lang w:val="en-US" w:eastAsia="zh-CN"/>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100%</w:t>
                  </w:r>
                </w:p>
              </w:tc>
              <w:tc>
                <w:tcPr>
                  <w:tcW w:w="2654" w:type="dxa"/>
                  <w:vMerge w:val="continue"/>
                  <w:vAlign w:val="center"/>
                </w:tcPr>
                <w:p w14:paraId="5CD20F78">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r w14:paraId="7E904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jc w:val="center"/>
              </w:trPr>
              <w:tc>
                <w:tcPr>
                  <w:tcW w:w="1533" w:type="dxa"/>
                  <w:vMerge w:val="continue"/>
                  <w:tcBorders>
                    <w:bottom w:val="single" w:color="auto" w:sz="4" w:space="0"/>
                  </w:tcBorders>
                  <w:vAlign w:val="center"/>
                </w:tcPr>
                <w:p w14:paraId="2C91749A">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c>
                <w:tcPr>
                  <w:tcW w:w="1731" w:type="dxa"/>
                  <w:vAlign w:val="center"/>
                </w:tcPr>
                <w:p w14:paraId="57E775C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通过2.36mm筛孔的质量百分率</w:t>
                  </w:r>
                </w:p>
              </w:tc>
              <w:tc>
                <w:tcPr>
                  <w:tcW w:w="2020" w:type="dxa"/>
                  <w:vAlign w:val="center"/>
                </w:tcPr>
                <w:p w14:paraId="78EEF40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000000" w:themeColor="text1"/>
                      <w:kern w:val="2"/>
                      <w:sz w:val="21"/>
                      <w:szCs w:val="21"/>
                      <w:highlight w:val="none"/>
                      <w:lang w:val="en-US" w:eastAsia="zh-CN" w:bidi="ar-SA"/>
                      <w14:textFill>
                        <w14:solidFill>
                          <w14:schemeClr w14:val="tx1"/>
                        </w14:solidFill>
                      </w14:textFill>
                    </w:rPr>
                  </w:pPr>
                  <w:r>
                    <w:rPr>
                      <w:rFonts w:hint="eastAsia" w:cs="Times New Roman"/>
                      <w:snapToGrid/>
                      <w:color w:val="000000" w:themeColor="text1"/>
                      <w:kern w:val="2"/>
                      <w:szCs w:val="21"/>
                      <w:highlight w:val="none"/>
                      <w:lang w:val="en-US" w:eastAsia="zh-CN"/>
                      <w14:textFill>
                        <w14:solidFill>
                          <w14:schemeClr w14:val="tx1"/>
                        </w14:solidFill>
                      </w14:textFill>
                    </w:rPr>
                    <w:t>90%~100%</w:t>
                  </w:r>
                </w:p>
              </w:tc>
              <w:tc>
                <w:tcPr>
                  <w:tcW w:w="2654" w:type="dxa"/>
                  <w:vMerge w:val="continue"/>
                  <w:vAlign w:val="center"/>
                </w:tcPr>
                <w:p w14:paraId="30A098CB">
                  <w:pPr>
                    <w:widowControl w:val="0"/>
                    <w:kinsoku/>
                    <w:autoSpaceDE/>
                    <w:autoSpaceDN/>
                    <w:adjustRightInd/>
                    <w:snapToGrid/>
                    <w:spacing w:line="240" w:lineRule="auto"/>
                    <w:jc w:val="center"/>
                    <w:textAlignment w:val="auto"/>
                    <w:rPr>
                      <w:rFonts w:ascii="Times New Roman" w:hAnsi="Times New Roman" w:eastAsia="宋体" w:cs="Times New Roman"/>
                      <w:snapToGrid/>
                      <w:color w:val="000000" w:themeColor="text1"/>
                      <w:kern w:val="2"/>
                      <w:szCs w:val="21"/>
                      <w:highlight w:val="none"/>
                      <w:lang w:eastAsia="zh-CN"/>
                      <w14:textFill>
                        <w14:solidFill>
                          <w14:schemeClr w14:val="tx1"/>
                        </w14:solidFill>
                      </w14:textFill>
                    </w:rPr>
                  </w:pPr>
                </w:p>
              </w:tc>
            </w:tr>
          </w:tbl>
          <w:p w14:paraId="5E43D848">
            <w:pPr>
              <w:spacing w:line="360" w:lineRule="auto"/>
              <w:rPr>
                <w:rFonts w:hint="eastAsia" w:ascii="宋体" w:hAnsi="宋体" w:cs="宋体"/>
                <w:b/>
                <w:bCs/>
                <w:color w:val="000000" w:themeColor="text1"/>
                <w:sz w:val="24"/>
                <w:szCs w:val="24"/>
                <w:highlight w:val="none"/>
                <w14:textFill>
                  <w14:solidFill>
                    <w14:schemeClr w14:val="tx1"/>
                  </w14:solidFill>
                </w14:textFill>
              </w:rPr>
            </w:pPr>
          </w:p>
          <w:p w14:paraId="5853F3A0">
            <w:pPr>
              <w:spacing w:line="360" w:lineRule="auto"/>
              <w:rPr>
                <w:rFonts w:ascii="宋体" w:hAnsi="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二、项目组成及主要环境问题</w:t>
            </w:r>
          </w:p>
          <w:p w14:paraId="74234FD4">
            <w:pPr>
              <w:spacing w:line="360" w:lineRule="auto"/>
              <w:ind w:firstLine="480" w:firstLineChars="200"/>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厂区工程组成及主要环境问题见表</w:t>
            </w:r>
            <w:r>
              <w:rPr>
                <w:rFonts w:hint="eastAsia"/>
                <w:color w:val="000000" w:themeColor="text1"/>
                <w:sz w:val="24"/>
                <w:highlight w:val="none"/>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7</w:t>
            </w:r>
            <w:r>
              <w:rPr>
                <w:color w:val="000000" w:themeColor="text1"/>
                <w:sz w:val="24"/>
                <w:highlight w:val="none"/>
                <w14:textFill>
                  <w14:solidFill>
                    <w14:schemeClr w14:val="tx1"/>
                  </w14:solidFill>
                </w14:textFill>
              </w:rPr>
              <w:t>。</w:t>
            </w:r>
          </w:p>
          <w:p w14:paraId="4DCDD510">
            <w:pPr>
              <w:widowControl w:val="0"/>
              <w:wordWrap/>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w:t>
            </w:r>
            <w:r>
              <w:rPr>
                <w:rFonts w:hint="eastAsia" w:cs="Times New Roman"/>
                <w:b/>
                <w:bCs/>
                <w:color w:val="000000" w:themeColor="text1"/>
                <w:sz w:val="21"/>
                <w:szCs w:val="21"/>
                <w:highlight w:val="none"/>
                <w:lang w:val="en-US" w:eastAsia="zh-CN"/>
                <w14:textFill>
                  <w14:solidFill>
                    <w14:schemeClr w14:val="tx1"/>
                  </w14:solidFill>
                </w14:textFill>
              </w:rPr>
              <w:t>7</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本项目组成及主要环境问题</w:t>
            </w:r>
          </w:p>
          <w:tbl>
            <w:tblPr>
              <w:tblStyle w:val="30"/>
              <w:tblW w:w="7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682"/>
              <w:gridCol w:w="723"/>
              <w:gridCol w:w="636"/>
              <w:gridCol w:w="3032"/>
              <w:gridCol w:w="867"/>
              <w:gridCol w:w="779"/>
              <w:gridCol w:w="527"/>
            </w:tblGrid>
            <w:tr w14:paraId="36E00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restart"/>
                  <w:vAlign w:val="center"/>
                </w:tcPr>
                <w:p w14:paraId="2AD38623">
                  <w:pPr>
                    <w:jc w:val="center"/>
                    <w:rPr>
                      <w:color w:val="000000" w:themeColor="text1"/>
                      <w:szCs w:val="21"/>
                      <w:highlight w:val="none"/>
                      <w14:textFill>
                        <w14:solidFill>
                          <w14:schemeClr w14:val="tx1"/>
                        </w14:solidFill>
                      </w14:textFill>
                    </w:rPr>
                  </w:pPr>
                  <w:bookmarkStart w:id="2" w:name="_Hlk119920313"/>
                  <w:r>
                    <w:rPr>
                      <w:color w:val="000000" w:themeColor="text1"/>
                      <w:szCs w:val="21"/>
                      <w:highlight w:val="none"/>
                      <w14:textFill>
                        <w14:solidFill>
                          <w14:schemeClr w14:val="tx1"/>
                        </w14:solidFill>
                      </w14:textFill>
                    </w:rPr>
                    <w:t>工程分类</w:t>
                  </w:r>
                </w:p>
              </w:tc>
              <w:tc>
                <w:tcPr>
                  <w:tcW w:w="1405" w:type="dxa"/>
                  <w:gridSpan w:val="2"/>
                  <w:vMerge w:val="restart"/>
                  <w:vAlign w:val="center"/>
                </w:tcPr>
                <w:p w14:paraId="5CF958CA">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项目名称</w:t>
                  </w:r>
                </w:p>
              </w:tc>
              <w:tc>
                <w:tcPr>
                  <w:tcW w:w="3668" w:type="dxa"/>
                  <w:gridSpan w:val="2"/>
                  <w:vMerge w:val="restart"/>
                  <w:vAlign w:val="center"/>
                </w:tcPr>
                <w:p w14:paraId="550CE2B3">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建设内容及规模</w:t>
                  </w:r>
                </w:p>
              </w:tc>
              <w:tc>
                <w:tcPr>
                  <w:tcW w:w="1646" w:type="dxa"/>
                  <w:gridSpan w:val="2"/>
                  <w:vAlign w:val="center"/>
                </w:tcPr>
                <w:p w14:paraId="0809CD71">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可能产生的环境问题</w:t>
                  </w:r>
                </w:p>
              </w:tc>
              <w:tc>
                <w:tcPr>
                  <w:tcW w:w="527" w:type="dxa"/>
                  <w:vMerge w:val="restart"/>
                  <w:vAlign w:val="center"/>
                </w:tcPr>
                <w:p w14:paraId="2D36C305">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r>
            <w:tr w14:paraId="1E71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7607EFDD">
                  <w:pPr>
                    <w:jc w:val="center"/>
                    <w:rPr>
                      <w:color w:val="000000" w:themeColor="text1"/>
                      <w:szCs w:val="21"/>
                      <w:highlight w:val="none"/>
                      <w14:textFill>
                        <w14:solidFill>
                          <w14:schemeClr w14:val="tx1"/>
                        </w14:solidFill>
                      </w14:textFill>
                    </w:rPr>
                  </w:pPr>
                </w:p>
              </w:tc>
              <w:tc>
                <w:tcPr>
                  <w:tcW w:w="1405" w:type="dxa"/>
                  <w:gridSpan w:val="2"/>
                  <w:vMerge w:val="continue"/>
                  <w:vAlign w:val="center"/>
                </w:tcPr>
                <w:p w14:paraId="4C8CB848">
                  <w:pPr>
                    <w:jc w:val="center"/>
                    <w:rPr>
                      <w:color w:val="000000" w:themeColor="text1"/>
                      <w:szCs w:val="21"/>
                      <w:highlight w:val="none"/>
                      <w14:textFill>
                        <w14:solidFill>
                          <w14:schemeClr w14:val="tx1"/>
                        </w14:solidFill>
                      </w14:textFill>
                    </w:rPr>
                  </w:pPr>
                </w:p>
              </w:tc>
              <w:tc>
                <w:tcPr>
                  <w:tcW w:w="3668" w:type="dxa"/>
                  <w:gridSpan w:val="2"/>
                  <w:vMerge w:val="continue"/>
                  <w:vAlign w:val="center"/>
                </w:tcPr>
                <w:p w14:paraId="3389EE35">
                  <w:pPr>
                    <w:jc w:val="center"/>
                    <w:rPr>
                      <w:color w:val="000000" w:themeColor="text1"/>
                      <w:szCs w:val="21"/>
                      <w:highlight w:val="none"/>
                      <w14:textFill>
                        <w14:solidFill>
                          <w14:schemeClr w14:val="tx1"/>
                        </w14:solidFill>
                      </w14:textFill>
                    </w:rPr>
                  </w:pPr>
                </w:p>
              </w:tc>
              <w:tc>
                <w:tcPr>
                  <w:tcW w:w="867" w:type="dxa"/>
                  <w:vAlign w:val="center"/>
                </w:tcPr>
                <w:p w14:paraId="42A3860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施工期</w:t>
                  </w:r>
                </w:p>
              </w:tc>
              <w:tc>
                <w:tcPr>
                  <w:tcW w:w="779" w:type="dxa"/>
                  <w:vAlign w:val="center"/>
                </w:tcPr>
                <w:p w14:paraId="5516B1C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营运期</w:t>
                  </w:r>
                </w:p>
              </w:tc>
              <w:tc>
                <w:tcPr>
                  <w:tcW w:w="527" w:type="dxa"/>
                  <w:vMerge w:val="continue"/>
                  <w:vAlign w:val="center"/>
                </w:tcPr>
                <w:p w14:paraId="5B96BF3F">
                  <w:pPr>
                    <w:jc w:val="center"/>
                    <w:rPr>
                      <w:color w:val="000000" w:themeColor="text1"/>
                      <w:szCs w:val="21"/>
                      <w:highlight w:val="none"/>
                      <w14:textFill>
                        <w14:solidFill>
                          <w14:schemeClr w14:val="tx1"/>
                        </w14:solidFill>
                      </w14:textFill>
                    </w:rPr>
                  </w:pPr>
                </w:p>
              </w:tc>
            </w:tr>
            <w:tr w14:paraId="2E9BD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restart"/>
                  <w:vAlign w:val="center"/>
                </w:tcPr>
                <w:p w14:paraId="1ED3F41A">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主体工程</w:t>
                  </w:r>
                </w:p>
              </w:tc>
              <w:tc>
                <w:tcPr>
                  <w:tcW w:w="1405" w:type="dxa"/>
                  <w:gridSpan w:val="2"/>
                  <w:vAlign w:val="center"/>
                </w:tcPr>
                <w:p w14:paraId="5C24E682">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eastAsia="宋体"/>
                      <w:color w:val="000000" w:themeColor="text1"/>
                      <w:szCs w:val="21"/>
                      <w:highlight w:val="none"/>
                      <w:lang w:val="en-US" w:eastAsia="zh-CN"/>
                      <w14:textFill>
                        <w14:solidFill>
                          <w14:schemeClr w14:val="tx1"/>
                        </w14:solidFill>
                      </w14:textFill>
                    </w:rPr>
                    <w:t>水基岩屑处理</w:t>
                  </w:r>
                  <w:r>
                    <w:rPr>
                      <w:rFonts w:hint="eastAsia"/>
                      <w:color w:val="000000" w:themeColor="text1"/>
                      <w:szCs w:val="21"/>
                      <w:highlight w:val="none"/>
                      <w:lang w:val="en-US" w:eastAsia="zh-CN"/>
                      <w14:textFill>
                        <w14:solidFill>
                          <w14:schemeClr w14:val="tx1"/>
                        </w14:solidFill>
                      </w14:textFill>
                    </w:rPr>
                    <w:t>车间</w:t>
                  </w:r>
                </w:p>
              </w:tc>
              <w:tc>
                <w:tcPr>
                  <w:tcW w:w="3668" w:type="dxa"/>
                  <w:gridSpan w:val="2"/>
                  <w:vAlign w:val="center"/>
                </w:tcPr>
                <w:p w14:paraId="788F024B">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位于</w:t>
                  </w:r>
                  <w:r>
                    <w:rPr>
                      <w:rFonts w:hint="eastAsia" w:cs="Times New Roman"/>
                      <w:color w:val="000000" w:themeColor="text1"/>
                      <w:kern w:val="2"/>
                      <w:sz w:val="21"/>
                      <w:szCs w:val="21"/>
                      <w:highlight w:val="none"/>
                      <w:lang w:val="en-US" w:eastAsia="zh-CN" w:bidi="ar-SA"/>
                      <w14:textFill>
                        <w14:solidFill>
                          <w14:schemeClr w14:val="tx1"/>
                        </w14:solidFill>
                      </w14:textFill>
                    </w:rPr>
                    <w:t>租赁厂区南侧</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，建筑</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面积</w:t>
                  </w:r>
                  <w:r>
                    <w:rPr>
                      <w:rFonts w:hint="eastAsia" w:cs="Times New Roman"/>
                      <w:color w:val="000000" w:themeColor="text1"/>
                      <w:kern w:val="2"/>
                      <w:sz w:val="21"/>
                      <w:szCs w:val="21"/>
                      <w:highlight w:val="none"/>
                      <w:lang w:val="en-US" w:eastAsia="zh-CN" w:bidi="ar-SA"/>
                      <w14:textFill>
                        <w14:solidFill>
                          <w14:schemeClr w14:val="tx1"/>
                        </w14:solidFill>
                      </w14:textFill>
                    </w:rPr>
                    <w:t>2600</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、层高12m。</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布置1条</w:t>
                  </w:r>
                  <w:r>
                    <w:rPr>
                      <w:rFonts w:hint="eastAsia" w:ascii="Times New Roman"/>
                      <w:color w:val="000000" w:themeColor="text1"/>
                      <w:highlight w:val="none"/>
                      <w:lang w:eastAsia="zh-CN"/>
                      <w14:textFill>
                        <w14:solidFill>
                          <w14:schemeClr w14:val="tx1"/>
                        </w14:solidFill>
                      </w14:textFill>
                    </w:rPr>
                    <w:t>实心水泥砌块</w:t>
                  </w:r>
                  <w:r>
                    <w:rPr>
                      <w:rFonts w:hint="eastAsia" w:cs="Times New Roman"/>
                      <w:color w:val="000000" w:themeColor="text1"/>
                      <w:kern w:val="2"/>
                      <w:sz w:val="21"/>
                      <w:szCs w:val="21"/>
                      <w:highlight w:val="none"/>
                      <w:lang w:val="en-US" w:eastAsia="zh-CN" w:bidi="ar-SA"/>
                      <w14:textFill>
                        <w14:solidFill>
                          <w14:schemeClr w14:val="tx1"/>
                        </w14:solidFill>
                      </w14:textFill>
                    </w:rPr>
                    <w:t>生产</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线，包括滚筒烘干机</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搅拌机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液压机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上板机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等</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布置1条</w:t>
                  </w:r>
                  <w:r>
                    <w:rPr>
                      <w:rFonts w:hint="eastAsia" w:ascii="Times New Roman" w:eastAsia="宋体"/>
                      <w:color w:val="000000" w:themeColor="text1"/>
                      <w:highlight w:val="none"/>
                      <w:lang w:eastAsia="zh-CN"/>
                      <w14:textFill>
                        <w14:solidFill>
                          <w14:schemeClr w14:val="tx1"/>
                        </w14:solidFill>
                      </w14:textFill>
                    </w:rPr>
                    <w:t>水稳层材料</w:t>
                  </w:r>
                  <w:r>
                    <w:rPr>
                      <w:rFonts w:hint="eastAsia"/>
                      <w:color w:val="000000" w:themeColor="text1"/>
                      <w:highlight w:val="none"/>
                      <w:lang w:val="en-US" w:eastAsia="zh-CN"/>
                      <w14:textFill>
                        <w14:solidFill>
                          <w14:schemeClr w14:val="tx1"/>
                        </w14:solidFill>
                      </w14:textFill>
                    </w:rPr>
                    <w:t>生产线</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，包括</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破碎机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筛</w:t>
                  </w:r>
                  <w:r>
                    <w:rPr>
                      <w:rFonts w:hint="eastAsia" w:cs="Times New Roman"/>
                      <w:color w:val="000000" w:themeColor="text1"/>
                      <w:kern w:val="2"/>
                      <w:sz w:val="21"/>
                      <w:szCs w:val="21"/>
                      <w:lang w:val="en-US" w:eastAsia="zh-CN" w:bidi="ar-SA"/>
                      <w14:textFill>
                        <w14:solidFill>
                          <w14:schemeClr w14:val="tx1"/>
                        </w14:solidFill>
                      </w14:textFill>
                    </w:rPr>
                    <w:t>分</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搅拌机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等</w:t>
                  </w:r>
                </w:p>
              </w:tc>
              <w:tc>
                <w:tcPr>
                  <w:tcW w:w="867" w:type="dxa"/>
                  <w:vMerge w:val="restart"/>
                  <w:vAlign w:val="center"/>
                </w:tcPr>
                <w:p w14:paraId="55AFDAAA">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设备安装噪声、设备调试噪声、设备包装材料</w:t>
                  </w:r>
                </w:p>
              </w:tc>
              <w:tc>
                <w:tcPr>
                  <w:tcW w:w="779" w:type="dxa"/>
                  <w:vAlign w:val="center"/>
                </w:tcPr>
                <w:p w14:paraId="4BE06F5F">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废气</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、噪声</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固废</w:t>
                  </w:r>
                  <w:r>
                    <w:rPr>
                      <w:rFonts w:hint="eastAsia" w:cs="Times New Roman"/>
                      <w:color w:val="000000" w:themeColor="text1"/>
                      <w:kern w:val="2"/>
                      <w:sz w:val="21"/>
                      <w:szCs w:val="21"/>
                      <w:highlight w:val="none"/>
                      <w:lang w:val="en-US" w:eastAsia="zh-CN" w:bidi="ar-SA"/>
                      <w14:textFill>
                        <w14:solidFill>
                          <w14:schemeClr w14:val="tx1"/>
                        </w14:solidFill>
                      </w14:textFill>
                    </w:rPr>
                    <w:t>、废水</w:t>
                  </w:r>
                </w:p>
              </w:tc>
              <w:tc>
                <w:tcPr>
                  <w:tcW w:w="527" w:type="dxa"/>
                  <w:vMerge w:val="restart"/>
                  <w:vAlign w:val="center"/>
                </w:tcPr>
                <w:p w14:paraId="770E7883">
                  <w:pPr>
                    <w:jc w:val="center"/>
                    <w:rPr>
                      <w:rFonts w:hint="default" w:eastAsia="宋体"/>
                      <w:color w:val="000000" w:themeColor="text1"/>
                      <w:szCs w:val="21"/>
                      <w:highlight w:val="none"/>
                      <w:lang w:val="en-US" w:eastAsia="zh-CN"/>
                      <w14:textFill>
                        <w14:solidFill>
                          <w14:schemeClr w14:val="tx1"/>
                        </w14:solidFill>
                      </w14:textFill>
                    </w:rPr>
                  </w:pPr>
                  <w:r>
                    <w:rPr>
                      <w:rFonts w:hint="default" w:eastAsia="宋体"/>
                      <w:color w:val="000000" w:themeColor="text1"/>
                      <w:szCs w:val="21"/>
                      <w:highlight w:val="none"/>
                      <w:lang w:val="en-US" w:eastAsia="zh-CN"/>
                      <w14:textFill>
                        <w14:solidFill>
                          <w14:schemeClr w14:val="tx1"/>
                        </w14:solidFill>
                      </w14:textFill>
                    </w:rPr>
                    <w:t>厂房利旧，设备新建</w:t>
                  </w:r>
                </w:p>
              </w:tc>
            </w:tr>
            <w:tr w14:paraId="7F8C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0234CC44">
                  <w:pPr>
                    <w:jc w:val="center"/>
                    <w:rPr>
                      <w:color w:val="000000" w:themeColor="text1"/>
                      <w:szCs w:val="21"/>
                      <w:highlight w:val="none"/>
                      <w14:textFill>
                        <w14:solidFill>
                          <w14:schemeClr w14:val="tx1"/>
                        </w14:solidFill>
                      </w14:textFill>
                    </w:rPr>
                  </w:pPr>
                </w:p>
              </w:tc>
              <w:tc>
                <w:tcPr>
                  <w:tcW w:w="1405" w:type="dxa"/>
                  <w:gridSpan w:val="2"/>
                  <w:vAlign w:val="center"/>
                </w:tcPr>
                <w:p w14:paraId="24A6E61B">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河道清淤淤泥处理车间</w:t>
                  </w:r>
                </w:p>
              </w:tc>
              <w:tc>
                <w:tcPr>
                  <w:tcW w:w="3668" w:type="dxa"/>
                  <w:gridSpan w:val="2"/>
                  <w:vAlign w:val="center"/>
                </w:tcPr>
                <w:p w14:paraId="62AA0269">
                  <w:pP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位于</w:t>
                  </w:r>
                  <w:r>
                    <w:rPr>
                      <w:rFonts w:hint="eastAsia" w:cs="Times New Roman"/>
                      <w:color w:val="000000" w:themeColor="text1"/>
                      <w:kern w:val="2"/>
                      <w:sz w:val="21"/>
                      <w:szCs w:val="21"/>
                      <w:highlight w:val="none"/>
                      <w:lang w:val="en-US" w:eastAsia="zh-CN" w:bidi="ar-SA"/>
                      <w14:textFill>
                        <w14:solidFill>
                          <w14:schemeClr w14:val="tx1"/>
                        </w14:solidFill>
                      </w14:textFill>
                    </w:rPr>
                    <w:t>租赁厂区北侧</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，建筑</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面积</w:t>
                  </w:r>
                  <w:r>
                    <w:rPr>
                      <w:rFonts w:hint="eastAsia" w:cs="Times New Roman"/>
                      <w:color w:val="000000" w:themeColor="text1"/>
                      <w:kern w:val="2"/>
                      <w:sz w:val="21"/>
                      <w:szCs w:val="21"/>
                      <w:highlight w:val="none"/>
                      <w:lang w:val="en-US" w:eastAsia="zh-CN" w:bidi="ar-SA"/>
                      <w14:textFill>
                        <w14:solidFill>
                          <w14:schemeClr w14:val="tx1"/>
                        </w14:solidFill>
                      </w14:textFill>
                    </w:rPr>
                    <w:t>600</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布置1条</w:t>
                  </w:r>
                  <w:r>
                    <w:rPr>
                      <w:rFonts w:hint="default" w:ascii="Times New Roman" w:eastAsia="宋体"/>
                      <w:color w:val="000000" w:themeColor="text1"/>
                      <w:highlight w:val="none"/>
                      <w:lang w:val="en-US" w:eastAsia="zh-CN"/>
                      <w14:textFill>
                        <w14:solidFill>
                          <w14:schemeClr w14:val="tx1"/>
                        </w14:solidFill>
                      </w14:textFill>
                    </w:rPr>
                    <w:t>免烧砖</w:t>
                  </w:r>
                  <w:r>
                    <w:rPr>
                      <w:rFonts w:hint="eastAsia" w:cs="Times New Roman"/>
                      <w:color w:val="000000" w:themeColor="text1"/>
                      <w:kern w:val="2"/>
                      <w:sz w:val="21"/>
                      <w:szCs w:val="21"/>
                      <w:highlight w:val="none"/>
                      <w:lang w:val="en-US" w:eastAsia="zh-CN" w:bidi="ar-SA"/>
                      <w14:textFill>
                        <w14:solidFill>
                          <w14:schemeClr w14:val="tx1"/>
                        </w14:solidFill>
                      </w14:textFill>
                    </w:rPr>
                    <w:t>生产</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线，包括</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皮带输送机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压滤机、</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破碎机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搅拌机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静压机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脱模机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等</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布置1条流态固化土</w:t>
                  </w:r>
                  <w:r>
                    <w:rPr>
                      <w:rFonts w:hint="eastAsia"/>
                      <w:color w:val="000000" w:themeColor="text1"/>
                      <w:highlight w:val="none"/>
                      <w:lang w:val="en-US" w:eastAsia="zh-CN"/>
                      <w14:textFill>
                        <w14:solidFill>
                          <w14:schemeClr w14:val="tx1"/>
                        </w14:solidFill>
                      </w14:textFill>
                    </w:rPr>
                    <w:t>生产线</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，包括</w:t>
                  </w:r>
                  <w:r>
                    <w:rPr>
                      <w:rFonts w:hint="eastAsia" w:cs="Times New Roman"/>
                      <w:color w:val="000000" w:themeColor="text1"/>
                      <w:kern w:val="2"/>
                      <w:sz w:val="21"/>
                      <w:szCs w:val="21"/>
                      <w:lang w:val="en-US" w:eastAsia="zh-CN" w:bidi="ar-SA"/>
                      <w14:textFill>
                        <w14:solidFill>
                          <w14:schemeClr w14:val="tx1"/>
                        </w14:solidFill>
                      </w14:textFill>
                    </w:rPr>
                    <w:t>料斗</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皮带输送机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搅拌机</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等</w:t>
                  </w: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867" w:type="dxa"/>
                  <w:vMerge w:val="continue"/>
                  <w:vAlign w:val="center"/>
                </w:tcPr>
                <w:p w14:paraId="10DCA2BD">
                  <w:pPr>
                    <w:rPr>
                      <w:color w:val="000000" w:themeColor="text1"/>
                      <w:szCs w:val="21"/>
                      <w:highlight w:val="none"/>
                      <w14:textFill>
                        <w14:solidFill>
                          <w14:schemeClr w14:val="tx1"/>
                        </w14:solidFill>
                      </w14:textFill>
                    </w:rPr>
                  </w:pPr>
                </w:p>
              </w:tc>
              <w:tc>
                <w:tcPr>
                  <w:tcW w:w="779" w:type="dxa"/>
                  <w:vAlign w:val="center"/>
                </w:tcPr>
                <w:p w14:paraId="73881CB8">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废气</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、噪声</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固废</w:t>
                  </w:r>
                  <w:r>
                    <w:rPr>
                      <w:rFonts w:hint="eastAsia" w:cs="Times New Roman"/>
                      <w:color w:val="000000" w:themeColor="text1"/>
                      <w:kern w:val="2"/>
                      <w:sz w:val="21"/>
                      <w:szCs w:val="21"/>
                      <w:highlight w:val="none"/>
                      <w:lang w:val="en-US" w:eastAsia="zh-CN" w:bidi="ar-SA"/>
                      <w14:textFill>
                        <w14:solidFill>
                          <w14:schemeClr w14:val="tx1"/>
                        </w14:solidFill>
                      </w14:textFill>
                    </w:rPr>
                    <w:t>、废水</w:t>
                  </w:r>
                </w:p>
              </w:tc>
              <w:tc>
                <w:tcPr>
                  <w:tcW w:w="527" w:type="dxa"/>
                  <w:vMerge w:val="continue"/>
                  <w:vAlign w:val="center"/>
                </w:tcPr>
                <w:p w14:paraId="2DA2EF32">
                  <w:pPr>
                    <w:jc w:val="center"/>
                    <w:rPr>
                      <w:rFonts w:hint="default" w:eastAsia="宋体"/>
                      <w:color w:val="000000" w:themeColor="text1"/>
                      <w:szCs w:val="21"/>
                      <w:highlight w:val="none"/>
                      <w:lang w:val="en-US" w:eastAsia="zh-CN"/>
                      <w14:textFill>
                        <w14:solidFill>
                          <w14:schemeClr w14:val="tx1"/>
                        </w14:solidFill>
                      </w14:textFill>
                    </w:rPr>
                  </w:pPr>
                </w:p>
              </w:tc>
            </w:tr>
            <w:tr w14:paraId="3DA1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restart"/>
                  <w:vAlign w:val="center"/>
                </w:tcPr>
                <w:p w14:paraId="362CED21">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辅助工程</w:t>
                  </w:r>
                </w:p>
              </w:tc>
              <w:tc>
                <w:tcPr>
                  <w:tcW w:w="1405" w:type="dxa"/>
                  <w:gridSpan w:val="2"/>
                  <w:vAlign w:val="center"/>
                </w:tcPr>
                <w:p w14:paraId="6D5817A4">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陈化间</w:t>
                  </w:r>
                </w:p>
              </w:tc>
              <w:tc>
                <w:tcPr>
                  <w:tcW w:w="3668" w:type="dxa"/>
                  <w:gridSpan w:val="2"/>
                  <w:vAlign w:val="center"/>
                </w:tcPr>
                <w:p w14:paraId="364C0588">
                  <w:pPr>
                    <w:jc w:val="both"/>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位于</w:t>
                  </w:r>
                  <w:r>
                    <w:rPr>
                      <w:rFonts w:hint="default" w:eastAsia="宋体"/>
                      <w:color w:val="000000" w:themeColor="text1"/>
                      <w:szCs w:val="21"/>
                      <w:highlight w:val="none"/>
                      <w:lang w:val="en-US" w:eastAsia="zh-CN"/>
                      <w14:textFill>
                        <w14:solidFill>
                          <w14:schemeClr w14:val="tx1"/>
                        </w14:solidFill>
                      </w14:textFill>
                    </w:rPr>
                    <w:t>水基岩屑处理</w:t>
                  </w:r>
                  <w:r>
                    <w:rPr>
                      <w:rFonts w:hint="eastAsia"/>
                      <w:color w:val="000000" w:themeColor="text1"/>
                      <w:szCs w:val="21"/>
                      <w:highlight w:val="none"/>
                      <w:lang w:val="en-US" w:eastAsia="zh-CN"/>
                      <w14:textFill>
                        <w14:solidFill>
                          <w14:schemeClr w14:val="tx1"/>
                        </w14:solidFill>
                      </w14:textFill>
                    </w:rPr>
                    <w:t>车间中部南</w:t>
                  </w:r>
                  <w:r>
                    <w:rPr>
                      <w:rFonts w:hint="eastAsia" w:cs="Times New Roman"/>
                      <w:color w:val="000000" w:themeColor="text1"/>
                      <w:kern w:val="2"/>
                      <w:sz w:val="21"/>
                      <w:szCs w:val="21"/>
                      <w:highlight w:val="none"/>
                      <w:lang w:val="en-US" w:eastAsia="zh-CN" w:bidi="ar-SA"/>
                      <w14:textFill>
                        <w14:solidFill>
                          <w14:schemeClr w14:val="tx1"/>
                        </w14:solidFill>
                      </w14:textFill>
                    </w:rPr>
                    <w:t>侧</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，全密闭设置，建筑</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面积</w:t>
                  </w:r>
                  <w:r>
                    <w:rPr>
                      <w:rFonts w:hint="eastAsia" w:cs="Times New Roman"/>
                      <w:color w:val="000000" w:themeColor="text1"/>
                      <w:kern w:val="2"/>
                      <w:sz w:val="21"/>
                      <w:szCs w:val="21"/>
                      <w:highlight w:val="none"/>
                      <w:lang w:val="en-US" w:eastAsia="zh-CN" w:bidi="ar-SA"/>
                      <w14:textFill>
                        <w14:solidFill>
                          <w14:schemeClr w14:val="tx1"/>
                        </w14:solidFill>
                      </w14:textFill>
                    </w:rPr>
                    <w:t>120</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，对污泥进行陈化。</w:t>
                  </w:r>
                </w:p>
              </w:tc>
              <w:tc>
                <w:tcPr>
                  <w:tcW w:w="867" w:type="dxa"/>
                  <w:vMerge w:val="continue"/>
                  <w:vAlign w:val="center"/>
                </w:tcPr>
                <w:p w14:paraId="5C58BCDA">
                  <w:pPr>
                    <w:jc w:val="center"/>
                    <w:rPr>
                      <w:color w:val="000000" w:themeColor="text1"/>
                      <w:szCs w:val="21"/>
                      <w:highlight w:val="none"/>
                      <w14:textFill>
                        <w14:solidFill>
                          <w14:schemeClr w14:val="tx1"/>
                        </w14:solidFill>
                      </w14:textFill>
                    </w:rPr>
                  </w:pPr>
                </w:p>
              </w:tc>
              <w:tc>
                <w:tcPr>
                  <w:tcW w:w="779" w:type="dxa"/>
                  <w:vAlign w:val="center"/>
                </w:tcPr>
                <w:p w14:paraId="198D415F">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恶臭气体</w:t>
                  </w:r>
                </w:p>
              </w:tc>
              <w:tc>
                <w:tcPr>
                  <w:tcW w:w="527" w:type="dxa"/>
                  <w:vMerge w:val="continue"/>
                  <w:vAlign w:val="center"/>
                </w:tcPr>
                <w:p w14:paraId="0ACA5E27">
                  <w:pPr>
                    <w:jc w:val="center"/>
                    <w:rPr>
                      <w:rFonts w:hint="eastAsia" w:eastAsia="宋体"/>
                      <w:color w:val="000000" w:themeColor="text1"/>
                      <w:szCs w:val="21"/>
                      <w:highlight w:val="none"/>
                      <w:lang w:eastAsia="zh-CN"/>
                      <w14:textFill>
                        <w14:solidFill>
                          <w14:schemeClr w14:val="tx1"/>
                        </w14:solidFill>
                      </w14:textFill>
                    </w:rPr>
                  </w:pPr>
                </w:p>
              </w:tc>
            </w:tr>
            <w:tr w14:paraId="02B3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0544B841">
                  <w:pPr>
                    <w:jc w:val="center"/>
                    <w:rPr>
                      <w:rFonts w:hint="eastAsia"/>
                      <w:color w:val="000000" w:themeColor="text1"/>
                      <w:szCs w:val="21"/>
                      <w:highlight w:val="none"/>
                      <w14:textFill>
                        <w14:solidFill>
                          <w14:schemeClr w14:val="tx1"/>
                        </w14:solidFill>
                      </w14:textFill>
                    </w:rPr>
                  </w:pPr>
                </w:p>
              </w:tc>
              <w:tc>
                <w:tcPr>
                  <w:tcW w:w="1405" w:type="dxa"/>
                  <w:gridSpan w:val="2"/>
                  <w:vAlign w:val="center"/>
                </w:tcPr>
                <w:p w14:paraId="47BE156F">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养护</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池</w:t>
                  </w:r>
                </w:p>
              </w:tc>
              <w:tc>
                <w:tcPr>
                  <w:tcW w:w="3668" w:type="dxa"/>
                  <w:gridSpan w:val="2"/>
                  <w:vAlign w:val="center"/>
                </w:tcPr>
                <w:p w14:paraId="201ED72E">
                  <w:pPr>
                    <w:jc w:val="both"/>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2口，均为6</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地下式，</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位于成品</w:t>
                  </w:r>
                  <w:r>
                    <w:rPr>
                      <w:rFonts w:hint="eastAsia" w:cs="Times New Roman"/>
                      <w:color w:val="000000" w:themeColor="text1"/>
                      <w:kern w:val="2"/>
                      <w:sz w:val="21"/>
                      <w:szCs w:val="21"/>
                      <w:highlight w:val="none"/>
                      <w:lang w:val="en-US" w:eastAsia="zh-CN" w:bidi="ar-SA"/>
                      <w14:textFill>
                        <w14:solidFill>
                          <w14:schemeClr w14:val="tx1"/>
                        </w14:solidFill>
                      </w14:textFill>
                    </w:rPr>
                    <w:t>存放区</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旁，主要</w:t>
                  </w:r>
                  <w:r>
                    <w:rPr>
                      <w:rFonts w:hint="eastAsia" w:cs="Times New Roman"/>
                      <w:color w:val="000000" w:themeColor="text1"/>
                      <w:kern w:val="2"/>
                      <w:sz w:val="21"/>
                      <w:szCs w:val="21"/>
                      <w:highlight w:val="none"/>
                      <w:lang w:val="en-US" w:eastAsia="zh-CN" w:bidi="ar-SA"/>
                      <w14:textFill>
                        <w14:solidFill>
                          <w14:schemeClr w14:val="tx1"/>
                        </w14:solidFill>
                      </w14:textFill>
                    </w:rPr>
                    <w:t>为</w:t>
                  </w:r>
                  <w:r>
                    <w:rPr>
                      <w:rFonts w:hint="eastAsia" w:ascii="Times New Roman"/>
                      <w:color w:val="000000" w:themeColor="text1"/>
                      <w:highlight w:val="none"/>
                      <w:lang w:eastAsia="zh-CN"/>
                      <w14:textFill>
                        <w14:solidFill>
                          <w14:schemeClr w14:val="tx1"/>
                        </w14:solidFill>
                      </w14:textFill>
                    </w:rPr>
                    <w:t>水泥砌块</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免烧砖</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成品</w:t>
                  </w:r>
                  <w:r>
                    <w:rPr>
                      <w:rFonts w:hint="eastAsia" w:cs="Times New Roman"/>
                      <w:color w:val="000000" w:themeColor="text1"/>
                      <w:kern w:val="2"/>
                      <w:sz w:val="21"/>
                      <w:szCs w:val="21"/>
                      <w:highlight w:val="none"/>
                      <w:lang w:val="en-US" w:eastAsia="zh-CN" w:bidi="ar-SA"/>
                      <w14:textFill>
                        <w14:solidFill>
                          <w14:schemeClr w14:val="tx1"/>
                        </w14:solidFill>
                      </w14:textFill>
                    </w:rPr>
                    <w:t>湿法养护供水</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p>
              </w:tc>
              <w:tc>
                <w:tcPr>
                  <w:tcW w:w="867" w:type="dxa"/>
                  <w:vMerge w:val="continue"/>
                  <w:vAlign w:val="center"/>
                </w:tcPr>
                <w:p w14:paraId="50032213">
                  <w:pPr>
                    <w:jc w:val="center"/>
                    <w:rPr>
                      <w:color w:val="000000" w:themeColor="text1"/>
                      <w:szCs w:val="21"/>
                      <w:highlight w:val="none"/>
                      <w14:textFill>
                        <w14:solidFill>
                          <w14:schemeClr w14:val="tx1"/>
                        </w14:solidFill>
                      </w14:textFill>
                    </w:rPr>
                  </w:pPr>
                </w:p>
              </w:tc>
              <w:tc>
                <w:tcPr>
                  <w:tcW w:w="779" w:type="dxa"/>
                  <w:vMerge w:val="restart"/>
                  <w:vAlign w:val="center"/>
                </w:tcPr>
                <w:p w14:paraId="1671D009">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废水</w:t>
                  </w:r>
                </w:p>
              </w:tc>
              <w:tc>
                <w:tcPr>
                  <w:tcW w:w="527" w:type="dxa"/>
                  <w:vMerge w:val="continue"/>
                  <w:vAlign w:val="center"/>
                </w:tcPr>
                <w:p w14:paraId="060796E8">
                  <w:pPr>
                    <w:jc w:val="center"/>
                    <w:rPr>
                      <w:rFonts w:hint="eastAsia" w:eastAsia="宋体"/>
                      <w:color w:val="000000" w:themeColor="text1"/>
                      <w:szCs w:val="21"/>
                      <w:highlight w:val="none"/>
                      <w:lang w:eastAsia="zh-CN"/>
                      <w14:textFill>
                        <w14:solidFill>
                          <w14:schemeClr w14:val="tx1"/>
                        </w14:solidFill>
                      </w14:textFill>
                    </w:rPr>
                  </w:pPr>
                </w:p>
              </w:tc>
            </w:tr>
            <w:tr w14:paraId="65E5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57B39AA9">
                  <w:pPr>
                    <w:jc w:val="center"/>
                    <w:rPr>
                      <w:rFonts w:hint="eastAsia"/>
                      <w:color w:val="000000" w:themeColor="text1"/>
                      <w:szCs w:val="21"/>
                      <w:highlight w:val="none"/>
                      <w14:textFill>
                        <w14:solidFill>
                          <w14:schemeClr w14:val="tx1"/>
                        </w14:solidFill>
                      </w14:textFill>
                    </w:rPr>
                  </w:pPr>
                </w:p>
              </w:tc>
              <w:tc>
                <w:tcPr>
                  <w:tcW w:w="1405" w:type="dxa"/>
                  <w:gridSpan w:val="2"/>
                  <w:vAlign w:val="center"/>
                </w:tcPr>
                <w:p w14:paraId="3740DBAF">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洗车废水沉淀池</w:t>
                  </w:r>
                </w:p>
              </w:tc>
              <w:tc>
                <w:tcPr>
                  <w:tcW w:w="3668" w:type="dxa"/>
                  <w:gridSpan w:val="2"/>
                  <w:vAlign w:val="center"/>
                </w:tcPr>
                <w:p w14:paraId="26E6F059">
                  <w:pPr>
                    <w:jc w:val="both"/>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1口洗车废水沉淀池，9m</w:t>
                  </w:r>
                  <w:r>
                    <w:rPr>
                      <w:rFonts w:hint="eastAsia"/>
                      <w:color w:val="000000" w:themeColor="text1"/>
                      <w:szCs w:val="21"/>
                      <w:highlight w:val="none"/>
                      <w:vertAlign w:val="superscript"/>
                      <w:lang w:val="en-US" w:eastAsia="zh-CN"/>
                      <w14:textFill>
                        <w14:solidFill>
                          <w14:schemeClr w14:val="tx1"/>
                        </w14:solidFill>
                      </w14:textFill>
                    </w:rPr>
                    <w:t>3</w:t>
                  </w:r>
                  <w:r>
                    <w:rPr>
                      <w:rFonts w:hint="eastAsia"/>
                      <w:color w:val="000000" w:themeColor="text1"/>
                      <w:szCs w:val="21"/>
                      <w:highlight w:val="none"/>
                      <w:lang w:val="en-US" w:eastAsia="zh-CN"/>
                      <w14:textFill>
                        <w14:solidFill>
                          <w14:schemeClr w14:val="tx1"/>
                        </w14:solidFill>
                      </w14:textFill>
                    </w:rPr>
                    <w:t>，地埋式，入口配套油水分离器1口，设置于厂区门口，对原料及产品运输车辆进行冲洗。</w:t>
                  </w:r>
                </w:p>
              </w:tc>
              <w:tc>
                <w:tcPr>
                  <w:tcW w:w="867" w:type="dxa"/>
                  <w:vMerge w:val="continue"/>
                  <w:vAlign w:val="center"/>
                </w:tcPr>
                <w:p w14:paraId="2703173D">
                  <w:pPr>
                    <w:jc w:val="center"/>
                    <w:rPr>
                      <w:color w:val="000000" w:themeColor="text1"/>
                      <w:szCs w:val="21"/>
                      <w:highlight w:val="none"/>
                      <w14:textFill>
                        <w14:solidFill>
                          <w14:schemeClr w14:val="tx1"/>
                        </w14:solidFill>
                      </w14:textFill>
                    </w:rPr>
                  </w:pPr>
                </w:p>
              </w:tc>
              <w:tc>
                <w:tcPr>
                  <w:tcW w:w="779" w:type="dxa"/>
                  <w:vMerge w:val="continue"/>
                  <w:vAlign w:val="center"/>
                </w:tcPr>
                <w:p w14:paraId="5CDE4603">
                  <w:pPr>
                    <w:jc w:val="center"/>
                    <w:rPr>
                      <w:rFonts w:hint="eastAsia"/>
                      <w:color w:val="000000" w:themeColor="text1"/>
                      <w:szCs w:val="21"/>
                      <w:highlight w:val="none"/>
                      <w:lang w:val="en-US" w:eastAsia="zh-CN"/>
                      <w14:textFill>
                        <w14:solidFill>
                          <w14:schemeClr w14:val="tx1"/>
                        </w14:solidFill>
                      </w14:textFill>
                    </w:rPr>
                  </w:pPr>
                </w:p>
              </w:tc>
              <w:tc>
                <w:tcPr>
                  <w:tcW w:w="527" w:type="dxa"/>
                  <w:vMerge w:val="continue"/>
                  <w:vAlign w:val="center"/>
                </w:tcPr>
                <w:p w14:paraId="6532F040">
                  <w:pPr>
                    <w:jc w:val="center"/>
                    <w:rPr>
                      <w:rFonts w:hint="eastAsia" w:eastAsia="宋体"/>
                      <w:color w:val="000000" w:themeColor="text1"/>
                      <w:szCs w:val="21"/>
                      <w:highlight w:val="none"/>
                      <w:lang w:eastAsia="zh-CN"/>
                      <w14:textFill>
                        <w14:solidFill>
                          <w14:schemeClr w14:val="tx1"/>
                        </w14:solidFill>
                      </w14:textFill>
                    </w:rPr>
                  </w:pPr>
                </w:p>
              </w:tc>
            </w:tr>
            <w:tr w14:paraId="26B15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684F045D">
                  <w:pPr>
                    <w:jc w:val="center"/>
                    <w:rPr>
                      <w:rFonts w:hint="eastAsia"/>
                      <w:color w:val="000000" w:themeColor="text1"/>
                      <w:szCs w:val="21"/>
                      <w:highlight w:val="none"/>
                      <w14:textFill>
                        <w14:solidFill>
                          <w14:schemeClr w14:val="tx1"/>
                        </w14:solidFill>
                      </w14:textFill>
                    </w:rPr>
                  </w:pPr>
                </w:p>
              </w:tc>
              <w:tc>
                <w:tcPr>
                  <w:tcW w:w="1405" w:type="dxa"/>
                  <w:gridSpan w:val="2"/>
                  <w:vAlign w:val="center"/>
                </w:tcPr>
                <w:p w14:paraId="0A881F2F">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配电房</w:t>
                  </w:r>
                </w:p>
              </w:tc>
              <w:tc>
                <w:tcPr>
                  <w:tcW w:w="3668" w:type="dxa"/>
                  <w:gridSpan w:val="2"/>
                  <w:vAlign w:val="center"/>
                </w:tcPr>
                <w:p w14:paraId="311C73E3">
                  <w:pPr>
                    <w:jc w:val="both"/>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位于厂区的</w:t>
                  </w:r>
                  <w:r>
                    <w:rPr>
                      <w:rFonts w:hint="eastAsia" w:cs="Times New Roman"/>
                      <w:color w:val="000000" w:themeColor="text1"/>
                      <w:kern w:val="2"/>
                      <w:sz w:val="21"/>
                      <w:szCs w:val="21"/>
                      <w:highlight w:val="none"/>
                      <w:lang w:val="en-US" w:eastAsia="zh-CN" w:bidi="ar-SA"/>
                      <w14:textFill>
                        <w14:solidFill>
                          <w14:schemeClr w14:val="tx1"/>
                        </w14:solidFill>
                      </w14:textFill>
                    </w:rPr>
                    <w:t>东北侧</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，占地约20m</w:t>
                  </w:r>
                  <w:r>
                    <w:rPr>
                      <w:rFonts w:hint="eastAsia"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，内设变压器。</w:t>
                  </w:r>
                </w:p>
              </w:tc>
              <w:tc>
                <w:tcPr>
                  <w:tcW w:w="867" w:type="dxa"/>
                  <w:vMerge w:val="continue"/>
                  <w:vAlign w:val="center"/>
                </w:tcPr>
                <w:p w14:paraId="1E1160DC">
                  <w:pPr>
                    <w:jc w:val="center"/>
                    <w:rPr>
                      <w:color w:val="000000" w:themeColor="text1"/>
                      <w:szCs w:val="21"/>
                      <w:highlight w:val="none"/>
                      <w14:textFill>
                        <w14:solidFill>
                          <w14:schemeClr w14:val="tx1"/>
                        </w14:solidFill>
                      </w14:textFill>
                    </w:rPr>
                  </w:pPr>
                </w:p>
              </w:tc>
              <w:tc>
                <w:tcPr>
                  <w:tcW w:w="779" w:type="dxa"/>
                  <w:vAlign w:val="center"/>
                </w:tcPr>
                <w:p w14:paraId="1E320ED0">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527" w:type="dxa"/>
                  <w:vMerge w:val="continue"/>
                  <w:vAlign w:val="center"/>
                </w:tcPr>
                <w:p w14:paraId="7CDDD363">
                  <w:pPr>
                    <w:jc w:val="center"/>
                    <w:rPr>
                      <w:rFonts w:hint="eastAsia" w:eastAsia="宋体"/>
                      <w:color w:val="000000" w:themeColor="text1"/>
                      <w:szCs w:val="21"/>
                      <w:highlight w:val="none"/>
                      <w:lang w:eastAsia="zh-CN"/>
                      <w14:textFill>
                        <w14:solidFill>
                          <w14:schemeClr w14:val="tx1"/>
                        </w14:solidFill>
                      </w14:textFill>
                    </w:rPr>
                  </w:pPr>
                </w:p>
              </w:tc>
            </w:tr>
            <w:tr w14:paraId="6A23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restart"/>
                  <w:vAlign w:val="center"/>
                </w:tcPr>
                <w:p w14:paraId="0D53636E">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仓储工程</w:t>
                  </w:r>
                </w:p>
              </w:tc>
              <w:tc>
                <w:tcPr>
                  <w:tcW w:w="1405" w:type="dxa"/>
                  <w:gridSpan w:val="2"/>
                  <w:vAlign w:val="center"/>
                </w:tcPr>
                <w:p w14:paraId="6C1F3D34">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粉煤灰筒仓</w:t>
                  </w:r>
                </w:p>
              </w:tc>
              <w:tc>
                <w:tcPr>
                  <w:tcW w:w="3668" w:type="dxa"/>
                  <w:gridSpan w:val="2"/>
                  <w:vAlign w:val="center"/>
                </w:tcPr>
                <w:p w14:paraId="07610B6E">
                  <w:pPr>
                    <w:jc w:val="both"/>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2个，均为</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50t</w:t>
                  </w:r>
                  <w:r>
                    <w:rPr>
                      <w:rFonts w:hint="eastAsia" w:cs="Times New Roman"/>
                      <w:color w:val="000000" w:themeColor="text1"/>
                      <w:kern w:val="2"/>
                      <w:sz w:val="21"/>
                      <w:szCs w:val="21"/>
                      <w:highlight w:val="none"/>
                      <w:lang w:val="en-US" w:eastAsia="zh-CN" w:bidi="ar-SA"/>
                      <w14:textFill>
                        <w14:solidFill>
                          <w14:schemeClr w14:val="tx1"/>
                        </w14:solidFill>
                      </w14:textFill>
                    </w:rPr>
                    <w:t>，位于河道淤泥加工车间东侧，用于河道清淤淤泥处理线的干化和生产原料。</w:t>
                  </w:r>
                </w:p>
              </w:tc>
              <w:tc>
                <w:tcPr>
                  <w:tcW w:w="867" w:type="dxa"/>
                  <w:vMerge w:val="continue"/>
                  <w:vAlign w:val="center"/>
                </w:tcPr>
                <w:p w14:paraId="48E5203F">
                  <w:pPr>
                    <w:jc w:val="center"/>
                    <w:rPr>
                      <w:color w:val="000000" w:themeColor="text1"/>
                      <w:szCs w:val="21"/>
                      <w:highlight w:val="none"/>
                      <w14:textFill>
                        <w14:solidFill>
                          <w14:schemeClr w14:val="tx1"/>
                        </w14:solidFill>
                      </w14:textFill>
                    </w:rPr>
                  </w:pPr>
                </w:p>
              </w:tc>
              <w:tc>
                <w:tcPr>
                  <w:tcW w:w="779" w:type="dxa"/>
                  <w:vAlign w:val="center"/>
                </w:tcPr>
                <w:p w14:paraId="5B37278F">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废气</w:t>
                  </w:r>
                </w:p>
              </w:tc>
              <w:tc>
                <w:tcPr>
                  <w:tcW w:w="527" w:type="dxa"/>
                  <w:vMerge w:val="continue"/>
                  <w:vAlign w:val="center"/>
                </w:tcPr>
                <w:p w14:paraId="332FD0A0">
                  <w:pPr>
                    <w:jc w:val="center"/>
                    <w:rPr>
                      <w:rFonts w:hint="eastAsia" w:eastAsia="宋体"/>
                      <w:color w:val="000000" w:themeColor="text1"/>
                      <w:szCs w:val="21"/>
                      <w:highlight w:val="none"/>
                      <w:lang w:eastAsia="zh-CN"/>
                      <w14:textFill>
                        <w14:solidFill>
                          <w14:schemeClr w14:val="tx1"/>
                        </w14:solidFill>
                      </w14:textFill>
                    </w:rPr>
                  </w:pPr>
                </w:p>
              </w:tc>
            </w:tr>
            <w:tr w14:paraId="51A5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60FAE69E">
                  <w:pPr>
                    <w:jc w:val="center"/>
                    <w:rPr>
                      <w:rFonts w:hint="eastAsia"/>
                      <w:color w:val="000000" w:themeColor="text1"/>
                      <w:szCs w:val="21"/>
                      <w:highlight w:val="none"/>
                      <w:lang w:val="en-US" w:eastAsia="zh-CN"/>
                      <w14:textFill>
                        <w14:solidFill>
                          <w14:schemeClr w14:val="tx1"/>
                        </w14:solidFill>
                      </w14:textFill>
                    </w:rPr>
                  </w:pPr>
                </w:p>
              </w:tc>
              <w:tc>
                <w:tcPr>
                  <w:tcW w:w="1405" w:type="dxa"/>
                  <w:gridSpan w:val="2"/>
                  <w:vAlign w:val="center"/>
                </w:tcPr>
                <w:p w14:paraId="47FCCB75">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水泥筒仓</w:t>
                  </w:r>
                </w:p>
              </w:tc>
              <w:tc>
                <w:tcPr>
                  <w:tcW w:w="3668" w:type="dxa"/>
                  <w:gridSpan w:val="2"/>
                  <w:vAlign w:val="center"/>
                </w:tcPr>
                <w:p w14:paraId="53E9E66C">
                  <w:pPr>
                    <w:jc w:val="both"/>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2个</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均为</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50t</w:t>
                  </w:r>
                  <w:r>
                    <w:rPr>
                      <w:rFonts w:hint="eastAsia" w:cs="Times New Roman"/>
                      <w:color w:val="000000" w:themeColor="text1"/>
                      <w:kern w:val="2"/>
                      <w:sz w:val="21"/>
                      <w:szCs w:val="21"/>
                      <w:highlight w:val="none"/>
                      <w:lang w:val="en-US" w:eastAsia="zh-CN" w:bidi="ar-SA"/>
                      <w14:textFill>
                        <w14:solidFill>
                          <w14:schemeClr w14:val="tx1"/>
                        </w14:solidFill>
                      </w14:textFill>
                    </w:rPr>
                    <w:t>，2个生产车间各1个，用于河道清淤淤泥处理线、水基岩屑处理线的生产原料。</w:t>
                  </w:r>
                </w:p>
              </w:tc>
              <w:tc>
                <w:tcPr>
                  <w:tcW w:w="867" w:type="dxa"/>
                  <w:vMerge w:val="continue"/>
                  <w:vAlign w:val="center"/>
                </w:tcPr>
                <w:p w14:paraId="117AF174">
                  <w:pPr>
                    <w:jc w:val="center"/>
                    <w:rPr>
                      <w:color w:val="000000" w:themeColor="text1"/>
                      <w:szCs w:val="21"/>
                      <w:highlight w:val="none"/>
                      <w14:textFill>
                        <w14:solidFill>
                          <w14:schemeClr w14:val="tx1"/>
                        </w14:solidFill>
                      </w14:textFill>
                    </w:rPr>
                  </w:pPr>
                </w:p>
              </w:tc>
              <w:tc>
                <w:tcPr>
                  <w:tcW w:w="779" w:type="dxa"/>
                  <w:vAlign w:val="center"/>
                </w:tcPr>
                <w:p w14:paraId="23A0A013">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废气</w:t>
                  </w:r>
                </w:p>
              </w:tc>
              <w:tc>
                <w:tcPr>
                  <w:tcW w:w="527" w:type="dxa"/>
                  <w:vMerge w:val="continue"/>
                  <w:vAlign w:val="center"/>
                </w:tcPr>
                <w:p w14:paraId="6BAB4C77">
                  <w:pPr>
                    <w:jc w:val="center"/>
                    <w:rPr>
                      <w:rFonts w:hint="eastAsia" w:eastAsia="宋体"/>
                      <w:color w:val="000000" w:themeColor="text1"/>
                      <w:szCs w:val="21"/>
                      <w:highlight w:val="none"/>
                      <w:lang w:eastAsia="zh-CN"/>
                      <w14:textFill>
                        <w14:solidFill>
                          <w14:schemeClr w14:val="tx1"/>
                        </w14:solidFill>
                      </w14:textFill>
                    </w:rPr>
                  </w:pPr>
                </w:p>
              </w:tc>
            </w:tr>
            <w:tr w14:paraId="6FBF4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10B1EA2C">
                  <w:pPr>
                    <w:jc w:val="center"/>
                    <w:rPr>
                      <w:rFonts w:hint="eastAsia"/>
                      <w:color w:val="000000" w:themeColor="text1"/>
                      <w:szCs w:val="21"/>
                      <w:highlight w:val="none"/>
                      <w:lang w:val="en-US" w:eastAsia="zh-CN"/>
                      <w14:textFill>
                        <w14:solidFill>
                          <w14:schemeClr w14:val="tx1"/>
                        </w14:solidFill>
                      </w14:textFill>
                    </w:rPr>
                  </w:pPr>
                </w:p>
              </w:tc>
              <w:tc>
                <w:tcPr>
                  <w:tcW w:w="1405" w:type="dxa"/>
                  <w:gridSpan w:val="2"/>
                  <w:vAlign w:val="center"/>
                </w:tcPr>
                <w:p w14:paraId="29071949">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水基岩屑</w:t>
                  </w:r>
                  <w:r>
                    <w:rPr>
                      <w:rFonts w:hint="eastAsia"/>
                      <w:color w:val="000000" w:themeColor="text1"/>
                      <w:szCs w:val="21"/>
                      <w:highlight w:val="none"/>
                      <w:lang w:val="en-US" w:eastAsia="zh-CN"/>
                      <w14:textFill>
                        <w14:solidFill>
                          <w14:schemeClr w14:val="tx1"/>
                        </w14:solidFill>
                      </w14:textFill>
                    </w:rPr>
                    <w:t>储存池</w:t>
                  </w:r>
                </w:p>
              </w:tc>
              <w:tc>
                <w:tcPr>
                  <w:tcW w:w="3668" w:type="dxa"/>
                  <w:gridSpan w:val="2"/>
                  <w:vAlign w:val="center"/>
                </w:tcPr>
                <w:p w14:paraId="0871BEF0">
                  <w:pPr>
                    <w:jc w:val="both"/>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位于水基岩屑加工车间西侧，容积1500m</w:t>
                  </w:r>
                  <w:r>
                    <w:rPr>
                      <w:rFonts w:hint="eastAsia"/>
                      <w:color w:val="000000" w:themeColor="text1"/>
                      <w:szCs w:val="21"/>
                      <w:highlight w:val="none"/>
                      <w:vertAlign w:val="superscript"/>
                      <w:lang w:val="en-US" w:eastAsia="zh-CN"/>
                      <w14:textFill>
                        <w14:solidFill>
                          <w14:schemeClr w14:val="tx1"/>
                        </w14:solidFill>
                      </w14:textFill>
                    </w:rPr>
                    <w:t>3</w:t>
                  </w:r>
                  <w:r>
                    <w:rPr>
                      <w:rFonts w:hint="eastAsia"/>
                      <w:color w:val="000000" w:themeColor="text1"/>
                      <w:szCs w:val="21"/>
                      <w:highlight w:val="none"/>
                      <w:lang w:val="en-US" w:eastAsia="zh-CN"/>
                      <w14:textFill>
                        <w14:solidFill>
                          <w14:schemeClr w14:val="tx1"/>
                        </w14:solidFill>
                      </w14:textFill>
                    </w:rPr>
                    <w:t>（长25m，宽20m，深3m）用于储存水基岩屑，地下式。</w:t>
                  </w:r>
                </w:p>
              </w:tc>
              <w:tc>
                <w:tcPr>
                  <w:tcW w:w="867" w:type="dxa"/>
                  <w:vMerge w:val="continue"/>
                  <w:vAlign w:val="center"/>
                </w:tcPr>
                <w:p w14:paraId="75D8C60B">
                  <w:pPr>
                    <w:jc w:val="center"/>
                    <w:rPr>
                      <w:color w:val="000000" w:themeColor="text1"/>
                      <w:szCs w:val="21"/>
                      <w:highlight w:val="none"/>
                      <w14:textFill>
                        <w14:solidFill>
                          <w14:schemeClr w14:val="tx1"/>
                        </w14:solidFill>
                      </w14:textFill>
                    </w:rPr>
                  </w:pPr>
                </w:p>
              </w:tc>
              <w:tc>
                <w:tcPr>
                  <w:tcW w:w="779" w:type="dxa"/>
                  <w:vAlign w:val="center"/>
                </w:tcPr>
                <w:p w14:paraId="7A3C03B8">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527" w:type="dxa"/>
                  <w:vMerge w:val="continue"/>
                  <w:vAlign w:val="center"/>
                </w:tcPr>
                <w:p w14:paraId="48162004">
                  <w:pPr>
                    <w:jc w:val="center"/>
                    <w:rPr>
                      <w:rFonts w:hint="eastAsia" w:eastAsia="宋体"/>
                      <w:color w:val="000000" w:themeColor="text1"/>
                      <w:szCs w:val="21"/>
                      <w:highlight w:val="none"/>
                      <w:lang w:eastAsia="zh-CN"/>
                      <w14:textFill>
                        <w14:solidFill>
                          <w14:schemeClr w14:val="tx1"/>
                        </w14:solidFill>
                      </w14:textFill>
                    </w:rPr>
                  </w:pPr>
                </w:p>
              </w:tc>
            </w:tr>
            <w:tr w14:paraId="38F3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12707488">
                  <w:pPr>
                    <w:jc w:val="center"/>
                    <w:rPr>
                      <w:color w:val="000000" w:themeColor="text1"/>
                      <w:szCs w:val="21"/>
                      <w:highlight w:val="none"/>
                      <w14:textFill>
                        <w14:solidFill>
                          <w14:schemeClr w14:val="tx1"/>
                        </w14:solidFill>
                      </w14:textFill>
                    </w:rPr>
                  </w:pPr>
                </w:p>
              </w:tc>
              <w:tc>
                <w:tcPr>
                  <w:tcW w:w="1405" w:type="dxa"/>
                  <w:gridSpan w:val="2"/>
                  <w:vAlign w:val="center"/>
                </w:tcPr>
                <w:p w14:paraId="524D0D03">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河道淤泥储存池</w:t>
                  </w:r>
                </w:p>
              </w:tc>
              <w:tc>
                <w:tcPr>
                  <w:tcW w:w="3668" w:type="dxa"/>
                  <w:gridSpan w:val="2"/>
                  <w:vAlign w:val="center"/>
                </w:tcPr>
                <w:p w14:paraId="6DAC76EB">
                  <w:pPr>
                    <w:jc w:val="both"/>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位于河道淤泥加工车间西侧，容积1000m</w:t>
                  </w:r>
                  <w:r>
                    <w:rPr>
                      <w:rFonts w:hint="eastAsia"/>
                      <w:color w:val="000000" w:themeColor="text1"/>
                      <w:szCs w:val="21"/>
                      <w:highlight w:val="none"/>
                      <w:vertAlign w:val="superscript"/>
                      <w:lang w:val="en-US" w:eastAsia="zh-CN"/>
                      <w14:textFill>
                        <w14:solidFill>
                          <w14:schemeClr w14:val="tx1"/>
                        </w14:solidFill>
                      </w14:textFill>
                    </w:rPr>
                    <w:t>3</w:t>
                  </w:r>
                  <w:r>
                    <w:rPr>
                      <w:rFonts w:hint="eastAsia"/>
                      <w:color w:val="000000" w:themeColor="text1"/>
                      <w:szCs w:val="21"/>
                      <w:highlight w:val="none"/>
                      <w:lang w:val="en-US" w:eastAsia="zh-CN"/>
                      <w14:textFill>
                        <w14:solidFill>
                          <w14:schemeClr w14:val="tx1"/>
                        </w14:solidFill>
                      </w14:textFill>
                    </w:rPr>
                    <w:t>（长25m，宽13m，深3m）用于储存河道淤泥，地下式。</w:t>
                  </w:r>
                </w:p>
              </w:tc>
              <w:tc>
                <w:tcPr>
                  <w:tcW w:w="867" w:type="dxa"/>
                  <w:vMerge w:val="continue"/>
                  <w:vAlign w:val="center"/>
                </w:tcPr>
                <w:p w14:paraId="18CF3C5D">
                  <w:pPr>
                    <w:jc w:val="center"/>
                    <w:rPr>
                      <w:color w:val="000000" w:themeColor="text1"/>
                      <w:szCs w:val="21"/>
                      <w:highlight w:val="none"/>
                      <w14:textFill>
                        <w14:solidFill>
                          <w14:schemeClr w14:val="tx1"/>
                        </w14:solidFill>
                      </w14:textFill>
                    </w:rPr>
                  </w:pPr>
                </w:p>
              </w:tc>
              <w:tc>
                <w:tcPr>
                  <w:tcW w:w="779" w:type="dxa"/>
                  <w:vAlign w:val="center"/>
                </w:tcPr>
                <w:p w14:paraId="404BACBB">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废气</w:t>
                  </w:r>
                </w:p>
              </w:tc>
              <w:tc>
                <w:tcPr>
                  <w:tcW w:w="527" w:type="dxa"/>
                  <w:vAlign w:val="center"/>
                </w:tcPr>
                <w:p w14:paraId="2F9BC357">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新建</w:t>
                  </w:r>
                </w:p>
              </w:tc>
            </w:tr>
            <w:tr w14:paraId="7A54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2EF9F597">
                  <w:pPr>
                    <w:jc w:val="center"/>
                    <w:rPr>
                      <w:color w:val="000000" w:themeColor="text1"/>
                      <w:szCs w:val="21"/>
                      <w:highlight w:val="none"/>
                      <w14:textFill>
                        <w14:solidFill>
                          <w14:schemeClr w14:val="tx1"/>
                        </w14:solidFill>
                      </w14:textFill>
                    </w:rPr>
                  </w:pPr>
                </w:p>
              </w:tc>
              <w:tc>
                <w:tcPr>
                  <w:tcW w:w="1405" w:type="dxa"/>
                  <w:gridSpan w:val="2"/>
                  <w:vAlign w:val="center"/>
                </w:tcPr>
                <w:p w14:paraId="123A9CED">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炉渣骨料及石灰存放间</w:t>
                  </w:r>
                </w:p>
              </w:tc>
              <w:tc>
                <w:tcPr>
                  <w:tcW w:w="3668" w:type="dxa"/>
                  <w:gridSpan w:val="2"/>
                  <w:vAlign w:val="center"/>
                </w:tcPr>
                <w:p w14:paraId="41950A5D">
                  <w:pPr>
                    <w:jc w:val="both"/>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1间，密闭设置，位于河道淤泥加工车间内东北侧，建筑面积115m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lang w:val="en-US" w:eastAsia="zh-CN"/>
                      <w14:textFill>
                        <w14:solidFill>
                          <w14:schemeClr w14:val="tx1"/>
                        </w14:solidFill>
                      </w14:textFill>
                    </w:rPr>
                    <w:t>，用于炉渣（散料）暂存和石灰（袋装）存放。</w:t>
                  </w:r>
                </w:p>
              </w:tc>
              <w:tc>
                <w:tcPr>
                  <w:tcW w:w="867" w:type="dxa"/>
                  <w:vMerge w:val="continue"/>
                  <w:vAlign w:val="center"/>
                </w:tcPr>
                <w:p w14:paraId="32B5FFF8">
                  <w:pPr>
                    <w:jc w:val="center"/>
                    <w:rPr>
                      <w:color w:val="000000" w:themeColor="text1"/>
                      <w:szCs w:val="21"/>
                      <w:highlight w:val="none"/>
                      <w14:textFill>
                        <w14:solidFill>
                          <w14:schemeClr w14:val="tx1"/>
                        </w14:solidFill>
                      </w14:textFill>
                    </w:rPr>
                  </w:pPr>
                </w:p>
              </w:tc>
              <w:tc>
                <w:tcPr>
                  <w:tcW w:w="779" w:type="dxa"/>
                  <w:vAlign w:val="center"/>
                </w:tcPr>
                <w:p w14:paraId="7B2CDF9B">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废气</w:t>
                  </w:r>
                </w:p>
              </w:tc>
              <w:tc>
                <w:tcPr>
                  <w:tcW w:w="527" w:type="dxa"/>
                  <w:vAlign w:val="center"/>
                </w:tcPr>
                <w:p w14:paraId="29CF4FC6">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新建</w:t>
                  </w:r>
                </w:p>
              </w:tc>
            </w:tr>
            <w:tr w14:paraId="13C8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54389ADD">
                  <w:pPr>
                    <w:jc w:val="center"/>
                    <w:rPr>
                      <w:color w:val="000000" w:themeColor="text1"/>
                      <w:szCs w:val="21"/>
                      <w:highlight w:val="none"/>
                      <w14:textFill>
                        <w14:solidFill>
                          <w14:schemeClr w14:val="tx1"/>
                        </w14:solidFill>
                      </w14:textFill>
                    </w:rPr>
                  </w:pPr>
                </w:p>
              </w:tc>
              <w:tc>
                <w:tcPr>
                  <w:tcW w:w="1405" w:type="dxa"/>
                  <w:gridSpan w:val="2"/>
                  <w:vAlign w:val="center"/>
                </w:tcPr>
                <w:p w14:paraId="5F9EBC29">
                  <w:pPr>
                    <w:jc w:val="center"/>
                    <w:rPr>
                      <w:rFonts w:hint="default"/>
                      <w:color w:val="000000" w:themeColor="text1"/>
                      <w:szCs w:val="21"/>
                      <w:highlight w:val="none"/>
                      <w:u w:val="none"/>
                      <w:lang w:val="en-US" w:eastAsia="zh-CN"/>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添加剂存放间</w:t>
                  </w:r>
                </w:p>
              </w:tc>
              <w:tc>
                <w:tcPr>
                  <w:tcW w:w="3668" w:type="dxa"/>
                  <w:gridSpan w:val="2"/>
                  <w:vAlign w:val="center"/>
                </w:tcPr>
                <w:p w14:paraId="4D5C346A">
                  <w:pPr>
                    <w:jc w:val="both"/>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2间，河道淤泥加工车间、水基岩屑加工车间各1间，均密闭设置，用于存放各生产线所需</w:t>
                  </w:r>
                  <w:r>
                    <w:rPr>
                      <w:rFonts w:hint="eastAsia" w:cs="Times New Roman"/>
                      <w:color w:val="000000" w:themeColor="text1"/>
                      <w:kern w:val="2"/>
                      <w:sz w:val="21"/>
                      <w:szCs w:val="21"/>
                      <w:lang w:val="en-US" w:eastAsia="zh-CN" w:bidi="ar-SA"/>
                      <w14:textFill>
                        <w14:solidFill>
                          <w14:schemeClr w14:val="tx1"/>
                        </w14:solidFill>
                      </w14:textFill>
                    </w:rPr>
                    <w:t>减水剂、螯合剂、外加剂、脱模剂及模具</w:t>
                  </w:r>
                  <w:r>
                    <w:rPr>
                      <w:rFonts w:hint="eastAsia"/>
                      <w:color w:val="000000" w:themeColor="text1"/>
                      <w:szCs w:val="21"/>
                      <w:highlight w:val="none"/>
                      <w:lang w:val="en-US" w:eastAsia="zh-CN"/>
                      <w14:textFill>
                        <w14:solidFill>
                          <w14:schemeClr w14:val="tx1"/>
                        </w14:solidFill>
                      </w14:textFill>
                    </w:rPr>
                    <w:t>。</w:t>
                  </w:r>
                </w:p>
              </w:tc>
              <w:tc>
                <w:tcPr>
                  <w:tcW w:w="867" w:type="dxa"/>
                  <w:vMerge w:val="continue"/>
                  <w:vAlign w:val="center"/>
                </w:tcPr>
                <w:p w14:paraId="674CDE04">
                  <w:pPr>
                    <w:jc w:val="center"/>
                    <w:rPr>
                      <w:color w:val="000000" w:themeColor="text1"/>
                      <w:szCs w:val="21"/>
                      <w:highlight w:val="none"/>
                      <w14:textFill>
                        <w14:solidFill>
                          <w14:schemeClr w14:val="tx1"/>
                        </w14:solidFill>
                      </w14:textFill>
                    </w:rPr>
                  </w:pPr>
                </w:p>
              </w:tc>
              <w:tc>
                <w:tcPr>
                  <w:tcW w:w="779" w:type="dxa"/>
                  <w:vAlign w:val="center"/>
                </w:tcPr>
                <w:p w14:paraId="1DADCD71">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527" w:type="dxa"/>
                  <w:vAlign w:val="center"/>
                </w:tcPr>
                <w:p w14:paraId="418D3C85">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新建</w:t>
                  </w:r>
                </w:p>
              </w:tc>
            </w:tr>
            <w:tr w14:paraId="6537D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50A513E1">
                  <w:pPr>
                    <w:jc w:val="center"/>
                    <w:rPr>
                      <w:color w:val="000000" w:themeColor="text1"/>
                      <w:szCs w:val="21"/>
                      <w:highlight w:val="none"/>
                      <w14:textFill>
                        <w14:solidFill>
                          <w14:schemeClr w14:val="tx1"/>
                        </w14:solidFill>
                      </w14:textFill>
                    </w:rPr>
                  </w:pPr>
                </w:p>
              </w:tc>
              <w:tc>
                <w:tcPr>
                  <w:tcW w:w="1405" w:type="dxa"/>
                  <w:gridSpan w:val="2"/>
                  <w:vAlign w:val="center"/>
                </w:tcPr>
                <w:p w14:paraId="0E253EAE">
                  <w:pPr>
                    <w:jc w:val="center"/>
                    <w:rPr>
                      <w:rFonts w:hint="default"/>
                      <w:color w:val="000000" w:themeColor="text1"/>
                      <w:szCs w:val="21"/>
                      <w:highlight w:val="none"/>
                      <w:u w:val="none"/>
                      <w:lang w:val="en-US" w:eastAsia="zh-CN"/>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实心水泥砌块养护及堆放区</w:t>
                  </w:r>
                </w:p>
              </w:tc>
              <w:tc>
                <w:tcPr>
                  <w:tcW w:w="3668" w:type="dxa"/>
                  <w:gridSpan w:val="2"/>
                  <w:vAlign w:val="center"/>
                </w:tcPr>
                <w:p w14:paraId="7849A98B">
                  <w:pPr>
                    <w:jc w:val="both"/>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位于水基岩屑加工车间东南侧，面积240m</w:t>
                  </w:r>
                  <w:r>
                    <w:rPr>
                      <w:rFonts w:hint="eastAsia"/>
                      <w:color w:val="000000" w:themeColor="text1"/>
                      <w:szCs w:val="21"/>
                      <w:highlight w:val="none"/>
                      <w:vertAlign w:val="superscript"/>
                      <w:lang w:val="en-US" w:eastAsia="zh-CN"/>
                      <w14:textFill>
                        <w14:solidFill>
                          <w14:schemeClr w14:val="tx1"/>
                        </w14:solidFill>
                      </w14:textFill>
                    </w:rPr>
                    <w:t>3</w:t>
                  </w:r>
                  <w:r>
                    <w:rPr>
                      <w:rFonts w:hint="eastAsia"/>
                      <w:color w:val="000000" w:themeColor="text1"/>
                      <w:szCs w:val="21"/>
                      <w:highlight w:val="none"/>
                      <w:vertAlign w:val="baseline"/>
                      <w:lang w:val="en-US"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用于养护、储存免烧砖、实心水泥砌块。</w:t>
                  </w:r>
                </w:p>
              </w:tc>
              <w:tc>
                <w:tcPr>
                  <w:tcW w:w="867" w:type="dxa"/>
                  <w:vMerge w:val="continue"/>
                  <w:vAlign w:val="center"/>
                </w:tcPr>
                <w:p w14:paraId="026A2E0A">
                  <w:pPr>
                    <w:jc w:val="center"/>
                    <w:rPr>
                      <w:color w:val="000000" w:themeColor="text1"/>
                      <w:szCs w:val="21"/>
                      <w:highlight w:val="none"/>
                      <w14:textFill>
                        <w14:solidFill>
                          <w14:schemeClr w14:val="tx1"/>
                        </w14:solidFill>
                      </w14:textFill>
                    </w:rPr>
                  </w:pPr>
                </w:p>
              </w:tc>
              <w:tc>
                <w:tcPr>
                  <w:tcW w:w="779" w:type="dxa"/>
                  <w:vAlign w:val="center"/>
                </w:tcPr>
                <w:p w14:paraId="5411BED1">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527" w:type="dxa"/>
                  <w:vAlign w:val="center"/>
                </w:tcPr>
                <w:p w14:paraId="103E7FE8">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新建</w:t>
                  </w:r>
                </w:p>
              </w:tc>
            </w:tr>
            <w:tr w14:paraId="7957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7FD614A1">
                  <w:pPr>
                    <w:jc w:val="center"/>
                    <w:rPr>
                      <w:color w:val="000000" w:themeColor="text1"/>
                      <w:szCs w:val="21"/>
                      <w:highlight w:val="none"/>
                      <w14:textFill>
                        <w14:solidFill>
                          <w14:schemeClr w14:val="tx1"/>
                        </w14:solidFill>
                      </w14:textFill>
                    </w:rPr>
                  </w:pPr>
                </w:p>
              </w:tc>
              <w:tc>
                <w:tcPr>
                  <w:tcW w:w="1405" w:type="dxa"/>
                  <w:gridSpan w:val="2"/>
                  <w:vAlign w:val="center"/>
                </w:tcPr>
                <w:p w14:paraId="75407037">
                  <w:pPr>
                    <w:jc w:val="center"/>
                    <w:rPr>
                      <w:rFonts w:hint="default"/>
                      <w:color w:val="000000" w:themeColor="text1"/>
                      <w:szCs w:val="21"/>
                      <w:highlight w:val="none"/>
                      <w:u w:val="none"/>
                      <w:lang w:val="en-US" w:eastAsia="zh-CN"/>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水稳层材料堆放间</w:t>
                  </w:r>
                </w:p>
              </w:tc>
              <w:tc>
                <w:tcPr>
                  <w:tcW w:w="3668" w:type="dxa"/>
                  <w:gridSpan w:val="2"/>
                  <w:vAlign w:val="center"/>
                </w:tcPr>
                <w:p w14:paraId="2632B651">
                  <w:pPr>
                    <w:jc w:val="both"/>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位于水基岩屑加工车间中部偏北，面积90m</w:t>
                  </w:r>
                  <w:r>
                    <w:rPr>
                      <w:rFonts w:hint="eastAsia"/>
                      <w:color w:val="000000" w:themeColor="text1"/>
                      <w:szCs w:val="21"/>
                      <w:highlight w:val="none"/>
                      <w:vertAlign w:val="superscript"/>
                      <w:lang w:val="en-US" w:eastAsia="zh-CN"/>
                      <w14:textFill>
                        <w14:solidFill>
                          <w14:schemeClr w14:val="tx1"/>
                        </w14:solidFill>
                      </w14:textFill>
                    </w:rPr>
                    <w:t>3</w:t>
                  </w:r>
                  <w:r>
                    <w:rPr>
                      <w:rFonts w:hint="eastAsia"/>
                      <w:color w:val="000000" w:themeColor="text1"/>
                      <w:szCs w:val="21"/>
                      <w:highlight w:val="none"/>
                      <w:vertAlign w:val="baseline"/>
                      <w:lang w:val="en-US"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用于储存水稳层材料产品，苫布遮盖压实。</w:t>
                  </w:r>
                </w:p>
              </w:tc>
              <w:tc>
                <w:tcPr>
                  <w:tcW w:w="867" w:type="dxa"/>
                  <w:vMerge w:val="continue"/>
                  <w:vAlign w:val="center"/>
                </w:tcPr>
                <w:p w14:paraId="70A175EC">
                  <w:pPr>
                    <w:jc w:val="center"/>
                    <w:rPr>
                      <w:color w:val="000000" w:themeColor="text1"/>
                      <w:szCs w:val="21"/>
                      <w:highlight w:val="none"/>
                      <w14:textFill>
                        <w14:solidFill>
                          <w14:schemeClr w14:val="tx1"/>
                        </w14:solidFill>
                      </w14:textFill>
                    </w:rPr>
                  </w:pPr>
                </w:p>
              </w:tc>
              <w:tc>
                <w:tcPr>
                  <w:tcW w:w="779" w:type="dxa"/>
                  <w:vAlign w:val="center"/>
                </w:tcPr>
                <w:p w14:paraId="3DA79450">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废气</w:t>
                  </w:r>
                </w:p>
              </w:tc>
              <w:tc>
                <w:tcPr>
                  <w:tcW w:w="527" w:type="dxa"/>
                  <w:vAlign w:val="center"/>
                </w:tcPr>
                <w:p w14:paraId="27EAB953">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新建</w:t>
                  </w:r>
                </w:p>
              </w:tc>
            </w:tr>
            <w:tr w14:paraId="3207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0FAA5DB7">
                  <w:pPr>
                    <w:jc w:val="center"/>
                    <w:rPr>
                      <w:color w:val="000000" w:themeColor="text1"/>
                      <w:szCs w:val="21"/>
                      <w:highlight w:val="none"/>
                      <w14:textFill>
                        <w14:solidFill>
                          <w14:schemeClr w14:val="tx1"/>
                        </w14:solidFill>
                      </w14:textFill>
                    </w:rPr>
                  </w:pPr>
                </w:p>
              </w:tc>
              <w:tc>
                <w:tcPr>
                  <w:tcW w:w="1405" w:type="dxa"/>
                  <w:gridSpan w:val="2"/>
                  <w:vAlign w:val="center"/>
                </w:tcPr>
                <w:p w14:paraId="67994D69">
                  <w:pPr>
                    <w:jc w:val="center"/>
                    <w:rPr>
                      <w:rFonts w:hint="eastAsia"/>
                      <w:color w:val="000000" w:themeColor="text1"/>
                      <w:szCs w:val="21"/>
                      <w:highlight w:val="none"/>
                      <w:u w:val="none"/>
                      <w:lang w:val="en-US" w:eastAsia="zh-CN"/>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免烧砖脱模养护及堆放区</w:t>
                  </w:r>
                </w:p>
              </w:tc>
              <w:tc>
                <w:tcPr>
                  <w:tcW w:w="3668" w:type="dxa"/>
                  <w:gridSpan w:val="2"/>
                  <w:vAlign w:val="center"/>
                </w:tcPr>
                <w:p w14:paraId="742F16FE">
                  <w:pPr>
                    <w:jc w:val="both"/>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位于河道淤泥加工车间内东南侧，面积160m</w:t>
                  </w:r>
                  <w:r>
                    <w:rPr>
                      <w:rFonts w:hint="eastAsia"/>
                      <w:color w:val="000000" w:themeColor="text1"/>
                      <w:szCs w:val="21"/>
                      <w:highlight w:val="none"/>
                      <w:vertAlign w:val="superscript"/>
                      <w:lang w:val="en-US" w:eastAsia="zh-CN"/>
                      <w14:textFill>
                        <w14:solidFill>
                          <w14:schemeClr w14:val="tx1"/>
                        </w14:solidFill>
                      </w14:textFill>
                    </w:rPr>
                    <w:t>3</w:t>
                  </w:r>
                  <w:r>
                    <w:rPr>
                      <w:rFonts w:hint="eastAsia"/>
                      <w:color w:val="000000" w:themeColor="text1"/>
                      <w:szCs w:val="21"/>
                      <w:highlight w:val="none"/>
                      <w:vertAlign w:val="baseline"/>
                      <w:lang w:val="en-US"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用于免烧砖养护及产品堆放。</w:t>
                  </w:r>
                </w:p>
              </w:tc>
              <w:tc>
                <w:tcPr>
                  <w:tcW w:w="867" w:type="dxa"/>
                  <w:vMerge w:val="continue"/>
                  <w:vAlign w:val="center"/>
                </w:tcPr>
                <w:p w14:paraId="106DBE01">
                  <w:pPr>
                    <w:jc w:val="center"/>
                    <w:rPr>
                      <w:color w:val="000000" w:themeColor="text1"/>
                      <w:szCs w:val="21"/>
                      <w:highlight w:val="none"/>
                      <w14:textFill>
                        <w14:solidFill>
                          <w14:schemeClr w14:val="tx1"/>
                        </w14:solidFill>
                      </w14:textFill>
                    </w:rPr>
                  </w:pPr>
                </w:p>
              </w:tc>
              <w:tc>
                <w:tcPr>
                  <w:tcW w:w="779" w:type="dxa"/>
                  <w:vAlign w:val="center"/>
                </w:tcPr>
                <w:p w14:paraId="70992791">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527" w:type="dxa"/>
                  <w:vAlign w:val="center"/>
                </w:tcPr>
                <w:p w14:paraId="7BC5C3B2">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新建</w:t>
                  </w:r>
                </w:p>
              </w:tc>
            </w:tr>
            <w:tr w14:paraId="37594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restart"/>
                  <w:vAlign w:val="center"/>
                </w:tcPr>
                <w:p w14:paraId="074C887E">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公用工程</w:t>
                  </w:r>
                </w:p>
              </w:tc>
              <w:tc>
                <w:tcPr>
                  <w:tcW w:w="1405" w:type="dxa"/>
                  <w:gridSpan w:val="2"/>
                  <w:vAlign w:val="center"/>
                </w:tcPr>
                <w:p w14:paraId="34255494">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供电</w:t>
                  </w:r>
                </w:p>
              </w:tc>
              <w:tc>
                <w:tcPr>
                  <w:tcW w:w="3668" w:type="dxa"/>
                  <w:gridSpan w:val="2"/>
                  <w:vAlign w:val="center"/>
                </w:tcPr>
                <w:p w14:paraId="4C869E59">
                  <w:pPr>
                    <w:widowControl/>
                    <w:wordWrap/>
                    <w:adjustRightInd/>
                    <w:snapToGrid/>
                    <w:spacing w:line="260" w:lineRule="exact"/>
                    <w:jc w:val="center"/>
                    <w:rPr>
                      <w:rFonts w:hint="eastAsia" w:eastAsia="宋体"/>
                      <w:color w:val="000000" w:themeColor="text1"/>
                      <w:szCs w:val="21"/>
                      <w:highlight w:val="none"/>
                      <w:lang w:eastAsia="zh-CN"/>
                      <w14:textFill>
                        <w14:solidFill>
                          <w14:schemeClr w14:val="tx1"/>
                        </w14:solidFill>
                      </w14:textFill>
                    </w:rPr>
                  </w:pPr>
                  <w:r>
                    <w:rPr>
                      <w:rFonts w:hint="eastAsia"/>
                      <w:bCs/>
                      <w:color w:val="000000" w:themeColor="text1"/>
                      <w:szCs w:val="21"/>
                      <w:highlight w:val="none"/>
                      <w14:textFill>
                        <w14:solidFill>
                          <w14:schemeClr w14:val="tx1"/>
                        </w14:solidFill>
                      </w14:textFill>
                    </w:rPr>
                    <w:t>依托厂区已建的市政供电设施，</w:t>
                  </w:r>
                  <w:r>
                    <w:rPr>
                      <w:bCs/>
                      <w:color w:val="000000" w:themeColor="text1"/>
                      <w:szCs w:val="21"/>
                      <w:highlight w:val="none"/>
                      <w14:textFill>
                        <w14:solidFill>
                          <w14:schemeClr w14:val="tx1"/>
                        </w14:solidFill>
                      </w14:textFill>
                    </w:rPr>
                    <w:t>由园区电网供应</w:t>
                  </w:r>
                  <w:r>
                    <w:rPr>
                      <w:rFonts w:hint="eastAsia"/>
                      <w:bCs/>
                      <w:color w:val="000000" w:themeColor="text1"/>
                      <w:szCs w:val="21"/>
                      <w:highlight w:val="none"/>
                      <w:lang w:eastAsia="zh-CN"/>
                      <w14:textFill>
                        <w14:solidFill>
                          <w14:schemeClr w14:val="tx1"/>
                        </w14:solidFill>
                      </w14:textFill>
                    </w:rPr>
                    <w:t>。</w:t>
                  </w:r>
                </w:p>
              </w:tc>
              <w:tc>
                <w:tcPr>
                  <w:tcW w:w="867" w:type="dxa"/>
                  <w:vMerge w:val="continue"/>
                  <w:vAlign w:val="center"/>
                </w:tcPr>
                <w:p w14:paraId="52656738">
                  <w:pPr>
                    <w:jc w:val="center"/>
                    <w:rPr>
                      <w:color w:val="000000" w:themeColor="text1"/>
                      <w:szCs w:val="21"/>
                      <w:highlight w:val="none"/>
                      <w14:textFill>
                        <w14:solidFill>
                          <w14:schemeClr w14:val="tx1"/>
                        </w14:solidFill>
                      </w14:textFill>
                    </w:rPr>
                  </w:pPr>
                </w:p>
              </w:tc>
              <w:tc>
                <w:tcPr>
                  <w:tcW w:w="779" w:type="dxa"/>
                  <w:vAlign w:val="center"/>
                </w:tcPr>
                <w:p w14:paraId="4288E7FE">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527" w:type="dxa"/>
                  <w:vAlign w:val="center"/>
                </w:tcPr>
                <w:p w14:paraId="1F438BD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依托</w:t>
                  </w:r>
                </w:p>
              </w:tc>
            </w:tr>
            <w:tr w14:paraId="5A76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75C184E2">
                  <w:pPr>
                    <w:jc w:val="center"/>
                    <w:rPr>
                      <w:color w:val="000000" w:themeColor="text1"/>
                      <w:szCs w:val="21"/>
                      <w:highlight w:val="none"/>
                      <w14:textFill>
                        <w14:solidFill>
                          <w14:schemeClr w14:val="tx1"/>
                        </w14:solidFill>
                      </w14:textFill>
                    </w:rPr>
                  </w:pPr>
                </w:p>
              </w:tc>
              <w:tc>
                <w:tcPr>
                  <w:tcW w:w="1405" w:type="dxa"/>
                  <w:gridSpan w:val="2"/>
                  <w:vAlign w:val="center"/>
                </w:tcPr>
                <w:p w14:paraId="110A1904">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供水</w:t>
                  </w:r>
                </w:p>
              </w:tc>
              <w:tc>
                <w:tcPr>
                  <w:tcW w:w="3668" w:type="dxa"/>
                  <w:gridSpan w:val="2"/>
                  <w:vAlign w:val="center"/>
                </w:tcPr>
                <w:p w14:paraId="33E9C510">
                  <w:pPr>
                    <w:widowControl/>
                    <w:wordWrap/>
                    <w:adjustRightInd/>
                    <w:snapToGrid/>
                    <w:spacing w:line="260" w:lineRule="exact"/>
                    <w:jc w:val="center"/>
                    <w:rPr>
                      <w:rFonts w:hint="eastAsia" w:eastAsia="宋体"/>
                      <w:color w:val="000000" w:themeColor="text1"/>
                      <w:szCs w:val="21"/>
                      <w:highlight w:val="none"/>
                      <w:lang w:eastAsia="zh-CN"/>
                      <w14:textFill>
                        <w14:solidFill>
                          <w14:schemeClr w14:val="tx1"/>
                        </w14:solidFill>
                      </w14:textFill>
                    </w:rPr>
                  </w:pPr>
                  <w:r>
                    <w:rPr>
                      <w:rFonts w:hint="eastAsia"/>
                      <w:bCs/>
                      <w:color w:val="000000" w:themeColor="text1"/>
                      <w:szCs w:val="21"/>
                      <w:highlight w:val="none"/>
                      <w14:textFill>
                        <w14:solidFill>
                          <w14:schemeClr w14:val="tx1"/>
                        </w14:solidFill>
                      </w14:textFill>
                    </w:rPr>
                    <w:t>依托厂区内已建的给水系统，由园区供水管网接入</w:t>
                  </w:r>
                  <w:r>
                    <w:rPr>
                      <w:rFonts w:hint="eastAsia"/>
                      <w:bCs/>
                      <w:color w:val="000000" w:themeColor="text1"/>
                      <w:szCs w:val="21"/>
                      <w:highlight w:val="none"/>
                      <w:lang w:eastAsia="zh-CN"/>
                      <w14:textFill>
                        <w14:solidFill>
                          <w14:schemeClr w14:val="tx1"/>
                        </w14:solidFill>
                      </w14:textFill>
                    </w:rPr>
                    <w:t>。</w:t>
                  </w:r>
                </w:p>
              </w:tc>
              <w:tc>
                <w:tcPr>
                  <w:tcW w:w="867" w:type="dxa"/>
                  <w:vMerge w:val="continue"/>
                  <w:vAlign w:val="center"/>
                </w:tcPr>
                <w:p w14:paraId="1180E310">
                  <w:pPr>
                    <w:jc w:val="center"/>
                    <w:rPr>
                      <w:color w:val="000000" w:themeColor="text1"/>
                      <w:szCs w:val="21"/>
                      <w:highlight w:val="none"/>
                      <w14:textFill>
                        <w14:solidFill>
                          <w14:schemeClr w14:val="tx1"/>
                        </w14:solidFill>
                      </w14:textFill>
                    </w:rPr>
                  </w:pPr>
                </w:p>
              </w:tc>
              <w:tc>
                <w:tcPr>
                  <w:tcW w:w="779" w:type="dxa"/>
                  <w:vAlign w:val="center"/>
                </w:tcPr>
                <w:p w14:paraId="60C36E72">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527" w:type="dxa"/>
                  <w:vAlign w:val="center"/>
                </w:tcPr>
                <w:p w14:paraId="546B76F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依托</w:t>
                  </w:r>
                </w:p>
              </w:tc>
            </w:tr>
            <w:tr w14:paraId="421F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1D09D06B">
                  <w:pPr>
                    <w:jc w:val="center"/>
                    <w:rPr>
                      <w:color w:val="000000" w:themeColor="text1"/>
                      <w:szCs w:val="21"/>
                      <w:highlight w:val="none"/>
                      <w14:textFill>
                        <w14:solidFill>
                          <w14:schemeClr w14:val="tx1"/>
                        </w14:solidFill>
                      </w14:textFill>
                    </w:rPr>
                  </w:pPr>
                </w:p>
              </w:tc>
              <w:tc>
                <w:tcPr>
                  <w:tcW w:w="1405" w:type="dxa"/>
                  <w:gridSpan w:val="2"/>
                  <w:vAlign w:val="center"/>
                </w:tcPr>
                <w:p w14:paraId="39A747F8">
                  <w:pPr>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排水</w:t>
                  </w:r>
                </w:p>
              </w:tc>
              <w:tc>
                <w:tcPr>
                  <w:tcW w:w="3668" w:type="dxa"/>
                  <w:gridSpan w:val="2"/>
                  <w:vAlign w:val="center"/>
                </w:tcPr>
                <w:p w14:paraId="13F5F77C">
                  <w:pPr>
                    <w:widowControl/>
                    <w:wordWrap/>
                    <w:adjustRightInd/>
                    <w:snapToGrid/>
                    <w:spacing w:line="260" w:lineRule="exact"/>
                    <w:jc w:val="center"/>
                    <w:rPr>
                      <w:rFonts w:hint="eastAsia" w:eastAsia="宋体"/>
                      <w:color w:val="000000" w:themeColor="text1"/>
                      <w:szCs w:val="21"/>
                      <w:highlight w:val="none"/>
                      <w:lang w:eastAsia="zh-CN"/>
                      <w14:textFill>
                        <w14:solidFill>
                          <w14:schemeClr w14:val="tx1"/>
                        </w14:solidFill>
                      </w14:textFill>
                    </w:rPr>
                  </w:pPr>
                  <w:r>
                    <w:rPr>
                      <w:rFonts w:hint="eastAsia"/>
                      <w:bCs/>
                      <w:color w:val="000000" w:themeColor="text1"/>
                      <w:szCs w:val="21"/>
                      <w:highlight w:val="none"/>
                      <w14:textFill>
                        <w14:solidFill>
                          <w14:schemeClr w14:val="tx1"/>
                        </w14:solidFill>
                      </w14:textFill>
                    </w:rPr>
                    <w:t>依托厂区已建的雨污管网，</w:t>
                  </w:r>
                  <w:r>
                    <w:rPr>
                      <w:rFonts w:hint="eastAsia"/>
                      <w:bCs/>
                      <w:color w:val="000000" w:themeColor="text1"/>
                      <w:szCs w:val="21"/>
                      <w:highlight w:val="none"/>
                      <w:lang w:val="en-US" w:eastAsia="zh-CN"/>
                      <w14:textFill>
                        <w14:solidFill>
                          <w14:schemeClr w14:val="tx1"/>
                        </w14:solidFill>
                      </w14:textFill>
                    </w:rPr>
                    <w:t>实行</w:t>
                  </w:r>
                  <w:r>
                    <w:rPr>
                      <w:rFonts w:hint="eastAsia"/>
                      <w:bCs/>
                      <w:color w:val="000000" w:themeColor="text1"/>
                      <w:szCs w:val="21"/>
                      <w:highlight w:val="none"/>
                      <w14:textFill>
                        <w14:solidFill>
                          <w14:schemeClr w14:val="tx1"/>
                        </w14:solidFill>
                      </w14:textFill>
                    </w:rPr>
                    <w:t>雨污分流</w:t>
                  </w:r>
                  <w:r>
                    <w:rPr>
                      <w:rFonts w:hint="eastAsia"/>
                      <w:bCs/>
                      <w:color w:val="000000" w:themeColor="text1"/>
                      <w:szCs w:val="21"/>
                      <w:highlight w:val="none"/>
                      <w:lang w:eastAsia="zh-CN"/>
                      <w14:textFill>
                        <w14:solidFill>
                          <w14:schemeClr w14:val="tx1"/>
                        </w14:solidFill>
                      </w14:textFill>
                    </w:rPr>
                    <w:t>。</w:t>
                  </w:r>
                </w:p>
              </w:tc>
              <w:tc>
                <w:tcPr>
                  <w:tcW w:w="867" w:type="dxa"/>
                  <w:vMerge w:val="continue"/>
                  <w:vAlign w:val="center"/>
                </w:tcPr>
                <w:p w14:paraId="42582E4E">
                  <w:pPr>
                    <w:jc w:val="center"/>
                    <w:rPr>
                      <w:color w:val="000000" w:themeColor="text1"/>
                      <w:szCs w:val="21"/>
                      <w:highlight w:val="none"/>
                      <w14:textFill>
                        <w14:solidFill>
                          <w14:schemeClr w14:val="tx1"/>
                        </w14:solidFill>
                      </w14:textFill>
                    </w:rPr>
                  </w:pPr>
                </w:p>
              </w:tc>
              <w:tc>
                <w:tcPr>
                  <w:tcW w:w="779" w:type="dxa"/>
                  <w:vAlign w:val="center"/>
                </w:tcPr>
                <w:p w14:paraId="09EA1A3F">
                  <w:pPr>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527" w:type="dxa"/>
                  <w:vAlign w:val="center"/>
                </w:tcPr>
                <w:p w14:paraId="53D3D1A9">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依托</w:t>
                  </w:r>
                </w:p>
              </w:tc>
            </w:tr>
            <w:tr w14:paraId="2400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40CC561B">
                  <w:pPr>
                    <w:jc w:val="center"/>
                    <w:rPr>
                      <w:color w:val="000000" w:themeColor="text1"/>
                      <w:szCs w:val="21"/>
                      <w:highlight w:val="none"/>
                      <w14:textFill>
                        <w14:solidFill>
                          <w14:schemeClr w14:val="tx1"/>
                        </w14:solidFill>
                      </w14:textFill>
                    </w:rPr>
                  </w:pPr>
                </w:p>
              </w:tc>
              <w:tc>
                <w:tcPr>
                  <w:tcW w:w="1405" w:type="dxa"/>
                  <w:gridSpan w:val="2"/>
                  <w:vAlign w:val="center"/>
                </w:tcPr>
                <w:p w14:paraId="33B40149">
                  <w:pPr>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消防设施</w:t>
                  </w:r>
                </w:p>
              </w:tc>
              <w:tc>
                <w:tcPr>
                  <w:tcW w:w="3668" w:type="dxa"/>
                  <w:gridSpan w:val="2"/>
                  <w:vAlign w:val="center"/>
                </w:tcPr>
                <w:p w14:paraId="3352F0C4">
                  <w:pPr>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所租赁厂房</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已设置消火栓，消防用水来自市政自来水管网</w:t>
                  </w:r>
                  <w:r>
                    <w:rPr>
                      <w:rFonts w:hint="eastAsia" w:cs="Times New Roman"/>
                      <w:color w:val="000000" w:themeColor="text1"/>
                      <w:szCs w:val="21"/>
                      <w:highlight w:val="none"/>
                      <w:lang w:val="en-US" w:eastAsia="zh-CN"/>
                      <w14:textFill>
                        <w14:solidFill>
                          <w14:schemeClr w14:val="tx1"/>
                        </w14:solidFill>
                      </w14:textFill>
                    </w:rPr>
                    <w:t>。</w:t>
                  </w:r>
                </w:p>
              </w:tc>
              <w:tc>
                <w:tcPr>
                  <w:tcW w:w="867" w:type="dxa"/>
                  <w:vMerge w:val="continue"/>
                  <w:vAlign w:val="center"/>
                </w:tcPr>
                <w:p w14:paraId="6FD8184C">
                  <w:pPr>
                    <w:jc w:val="center"/>
                    <w:rPr>
                      <w:color w:val="000000" w:themeColor="text1"/>
                      <w:szCs w:val="21"/>
                      <w:highlight w:val="none"/>
                      <w14:textFill>
                        <w14:solidFill>
                          <w14:schemeClr w14:val="tx1"/>
                        </w14:solidFill>
                      </w14:textFill>
                    </w:rPr>
                  </w:pPr>
                </w:p>
              </w:tc>
              <w:tc>
                <w:tcPr>
                  <w:tcW w:w="779" w:type="dxa"/>
                  <w:vAlign w:val="center"/>
                </w:tcPr>
                <w:p w14:paraId="029AEE77">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527" w:type="dxa"/>
                  <w:vAlign w:val="center"/>
                </w:tcPr>
                <w:p w14:paraId="0EF05C7C">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依托</w:t>
                  </w:r>
                </w:p>
              </w:tc>
            </w:tr>
            <w:tr w14:paraId="1D2D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Align w:val="center"/>
                </w:tcPr>
                <w:p w14:paraId="3910FF48">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办公生活设施</w:t>
                  </w:r>
                </w:p>
              </w:tc>
              <w:tc>
                <w:tcPr>
                  <w:tcW w:w="1405" w:type="dxa"/>
                  <w:gridSpan w:val="2"/>
                  <w:vAlign w:val="center"/>
                </w:tcPr>
                <w:p w14:paraId="7EFC7F7A">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办公</w:t>
                  </w:r>
                  <w:r>
                    <w:rPr>
                      <w:rFonts w:hint="eastAsia"/>
                      <w:color w:val="000000" w:themeColor="text1"/>
                      <w:szCs w:val="21"/>
                      <w:highlight w:val="none"/>
                      <w:lang w:eastAsia="zh-CN"/>
                      <w14:textFill>
                        <w14:solidFill>
                          <w14:schemeClr w14:val="tx1"/>
                        </w14:solidFill>
                      </w14:textFill>
                    </w:rPr>
                    <w:t>区</w:t>
                  </w:r>
                </w:p>
              </w:tc>
              <w:tc>
                <w:tcPr>
                  <w:tcW w:w="3668" w:type="dxa"/>
                  <w:gridSpan w:val="2"/>
                  <w:vAlign w:val="center"/>
                </w:tcPr>
                <w:p w14:paraId="77214D8A">
                  <w:pP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85m</w:t>
                  </w:r>
                  <w:r>
                    <w:rPr>
                      <w:rFonts w:hint="eastAsia"/>
                      <w:color w:val="000000" w:themeColor="text1"/>
                      <w:szCs w:val="21"/>
                      <w:highlight w:val="none"/>
                      <w:vertAlign w:val="superscript"/>
                      <w:lang w:val="en-US" w:eastAsia="zh-CN"/>
                      <w14:textFill>
                        <w14:solidFill>
                          <w14:schemeClr w14:val="tx1"/>
                        </w14:solidFill>
                      </w14:textFill>
                    </w:rPr>
                    <w:t>2</w:t>
                  </w:r>
                  <w:r>
                    <w:rPr>
                      <w:rFonts w:hint="eastAsia"/>
                      <w:color w:val="000000" w:themeColor="text1"/>
                      <w:szCs w:val="21"/>
                      <w:highlight w:val="none"/>
                      <w:vertAlign w:val="baseline"/>
                      <w:lang w:val="en-US" w:eastAsia="zh-CN"/>
                      <w14:textFill>
                        <w14:solidFill>
                          <w14:schemeClr w14:val="tx1"/>
                        </w14:solidFill>
                      </w14:textFill>
                    </w:rPr>
                    <w:t>，位于水基岩屑加工车间东侧，用于人员办公休息</w:t>
                  </w:r>
                  <w:r>
                    <w:rPr>
                      <w:rFonts w:hint="eastAsia"/>
                      <w:bCs/>
                      <w:color w:val="000000" w:themeColor="text1"/>
                      <w:szCs w:val="21"/>
                      <w:highlight w:val="none"/>
                      <w:lang w:eastAsia="zh-CN"/>
                      <w14:textFill>
                        <w14:solidFill>
                          <w14:schemeClr w14:val="tx1"/>
                        </w14:solidFill>
                      </w14:textFill>
                    </w:rPr>
                    <w:t>，</w:t>
                  </w:r>
                  <w:r>
                    <w:rPr>
                      <w:bCs/>
                      <w:color w:val="000000" w:themeColor="text1"/>
                      <w:szCs w:val="21"/>
                      <w:highlight w:val="none"/>
                      <w14:textFill>
                        <w14:solidFill>
                          <w14:schemeClr w14:val="tx1"/>
                        </w14:solidFill>
                      </w14:textFill>
                    </w:rPr>
                    <w:t>不设置住宿及食堂</w:t>
                  </w:r>
                  <w:r>
                    <w:rPr>
                      <w:rFonts w:hint="eastAsia"/>
                      <w:bCs/>
                      <w:color w:val="000000" w:themeColor="text1"/>
                      <w:szCs w:val="21"/>
                      <w:highlight w:val="none"/>
                      <w:lang w:eastAsia="zh-CN"/>
                      <w14:textFill>
                        <w14:solidFill>
                          <w14:schemeClr w14:val="tx1"/>
                        </w14:solidFill>
                      </w14:textFill>
                    </w:rPr>
                    <w:t>。</w:t>
                  </w:r>
                </w:p>
              </w:tc>
              <w:tc>
                <w:tcPr>
                  <w:tcW w:w="867" w:type="dxa"/>
                  <w:vMerge w:val="continue"/>
                  <w:vAlign w:val="center"/>
                </w:tcPr>
                <w:p w14:paraId="6A67CF2C">
                  <w:pPr>
                    <w:jc w:val="center"/>
                    <w:rPr>
                      <w:color w:val="000000" w:themeColor="text1"/>
                      <w:szCs w:val="21"/>
                      <w:highlight w:val="none"/>
                      <w14:textFill>
                        <w14:solidFill>
                          <w14:schemeClr w14:val="tx1"/>
                        </w14:solidFill>
                      </w14:textFill>
                    </w:rPr>
                  </w:pPr>
                </w:p>
              </w:tc>
              <w:tc>
                <w:tcPr>
                  <w:tcW w:w="779" w:type="dxa"/>
                  <w:vAlign w:val="center"/>
                </w:tcPr>
                <w:p w14:paraId="5458FA4B">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生活废水、生活垃圾</w:t>
                  </w:r>
                </w:p>
              </w:tc>
              <w:tc>
                <w:tcPr>
                  <w:tcW w:w="527" w:type="dxa"/>
                  <w:vAlign w:val="center"/>
                </w:tcPr>
                <w:p w14:paraId="721F74CB">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新建</w:t>
                  </w:r>
                </w:p>
              </w:tc>
            </w:tr>
            <w:tr w14:paraId="28B70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restart"/>
                  <w:vAlign w:val="center"/>
                </w:tcPr>
                <w:p w14:paraId="18C57758">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环保工程</w:t>
                  </w:r>
                </w:p>
              </w:tc>
              <w:tc>
                <w:tcPr>
                  <w:tcW w:w="1405" w:type="dxa"/>
                  <w:gridSpan w:val="2"/>
                  <w:vAlign w:val="center"/>
                </w:tcPr>
                <w:p w14:paraId="4877AC2E">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污水治理</w:t>
                  </w:r>
                </w:p>
              </w:tc>
              <w:tc>
                <w:tcPr>
                  <w:tcW w:w="3668" w:type="dxa"/>
                  <w:gridSpan w:val="2"/>
                  <w:vAlign w:val="center"/>
                </w:tcPr>
                <w:p w14:paraId="755F3318">
                  <w:pPr>
                    <w:jc w:val="both"/>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①员工生活污水</w:t>
                  </w:r>
                  <w:r>
                    <w:rPr>
                      <w:rFonts w:hint="eastAsia"/>
                      <w:color w:val="000000" w:themeColor="text1"/>
                      <w:szCs w:val="21"/>
                      <w:highlight w:val="none"/>
                      <w14:textFill>
                        <w14:solidFill>
                          <w14:schemeClr w14:val="tx1"/>
                        </w14:solidFill>
                      </w14:textFill>
                    </w:rPr>
                    <w:t>经</w:t>
                  </w:r>
                  <w:r>
                    <w:rPr>
                      <w:rFonts w:hint="eastAsia"/>
                      <w:color w:val="000000" w:themeColor="text1"/>
                      <w:szCs w:val="21"/>
                      <w:highlight w:val="none"/>
                      <w:lang w:eastAsia="zh-CN"/>
                      <w14:textFill>
                        <w14:solidFill>
                          <w14:schemeClr w14:val="tx1"/>
                        </w14:solidFill>
                      </w14:textFill>
                    </w:rPr>
                    <w:t>四川宇光光学玻璃有限公司</w:t>
                  </w:r>
                  <w:r>
                    <w:rPr>
                      <w:rFonts w:hint="eastAsia"/>
                      <w:color w:val="000000" w:themeColor="text1"/>
                      <w:szCs w:val="21"/>
                      <w:highlight w:val="none"/>
                      <w:lang w:val="en-US" w:eastAsia="zh-CN"/>
                      <w14:textFill>
                        <w14:solidFill>
                          <w14:schemeClr w14:val="tx1"/>
                        </w14:solidFill>
                      </w14:textFill>
                    </w:rPr>
                    <w:t>已建污水</w:t>
                  </w:r>
                  <w:r>
                    <w:rPr>
                      <w:rFonts w:hint="eastAsia"/>
                      <w:color w:val="000000" w:themeColor="text1"/>
                      <w:szCs w:val="21"/>
                      <w:highlight w:val="none"/>
                      <w14:textFill>
                        <w14:solidFill>
                          <w14:schemeClr w14:val="tx1"/>
                        </w14:solidFill>
                      </w14:textFill>
                    </w:rPr>
                    <w:t>预处理池（</w:t>
                  </w:r>
                  <w:r>
                    <w:rPr>
                      <w:rFonts w:hint="eastAsia"/>
                      <w:color w:val="000000" w:themeColor="text1"/>
                      <w:szCs w:val="21"/>
                      <w:highlight w:val="none"/>
                      <w:lang w:val="en-US" w:eastAsia="zh-CN"/>
                      <w14:textFill>
                        <w14:solidFill>
                          <w14:schemeClr w14:val="tx1"/>
                        </w14:solidFill>
                      </w14:textFill>
                    </w:rPr>
                    <w:t>1口，15</w:t>
                  </w:r>
                  <w:r>
                    <w:rPr>
                      <w:rFonts w:hint="eastAsia"/>
                      <w:color w:val="000000" w:themeColor="text1"/>
                      <w:szCs w:val="21"/>
                      <w:highlight w:val="none"/>
                      <w14:textFill>
                        <w14:solidFill>
                          <w14:schemeClr w14:val="tx1"/>
                        </w14:solidFill>
                      </w14:textFill>
                    </w:rPr>
                    <w:t>m</w:t>
                  </w:r>
                  <w:r>
                    <w:rPr>
                      <w:rFonts w:hint="eastAsia"/>
                      <w:color w:val="000000" w:themeColor="text1"/>
                      <w:szCs w:val="21"/>
                      <w:highlight w:val="none"/>
                      <w:vertAlign w:val="superscript"/>
                      <w14:textFill>
                        <w14:solidFill>
                          <w14:schemeClr w14:val="tx1"/>
                        </w14:solidFill>
                      </w14:textFill>
                    </w:rPr>
                    <w:t>3</w:t>
                  </w:r>
                  <w:r>
                    <w:rPr>
                      <w:rFonts w:hint="eastAsia"/>
                      <w:color w:val="000000" w:themeColor="text1"/>
                      <w:szCs w:val="21"/>
                      <w:highlight w:val="none"/>
                      <w14:textFill>
                        <w14:solidFill>
                          <w14:schemeClr w14:val="tx1"/>
                        </w14:solidFill>
                      </w14:textFill>
                    </w:rPr>
                    <w:t>）处理达《污水综合排放标准》（GB8978-1996）三级标准后排入市政管网</w:t>
                  </w:r>
                  <w:r>
                    <w:rPr>
                      <w:rFonts w:hint="eastAsia"/>
                      <w:color w:val="000000" w:themeColor="text1"/>
                      <w:szCs w:val="21"/>
                      <w:highlight w:val="none"/>
                      <w:lang w:eastAsia="zh-CN"/>
                      <w14:textFill>
                        <w14:solidFill>
                          <w14:schemeClr w14:val="tx1"/>
                        </w14:solidFill>
                      </w14:textFill>
                    </w:rPr>
                    <w:t>，经市政管网排入巴中市经开区污水处理厂；</w:t>
                  </w:r>
                  <w:r>
                    <w:rPr>
                      <w:rFonts w:hint="eastAsia"/>
                      <w:color w:val="000000" w:themeColor="text1"/>
                      <w:szCs w:val="21"/>
                      <w:highlight w:val="none"/>
                      <w:lang w:eastAsia="zh-CN"/>
                      <w14:textFill>
                        <w14:solidFill>
                          <w14:schemeClr w14:val="tx1"/>
                        </w14:solidFill>
                      </w14:textFill>
                    </w:rPr>
                    <w:br w:type="textWrapping"/>
                  </w:r>
                  <w:r>
                    <w:rPr>
                      <w:rFonts w:hint="eastAsia"/>
                      <w:color w:val="000000" w:themeColor="text1"/>
                      <w:szCs w:val="21"/>
                      <w:highlight w:val="none"/>
                      <w:lang w:val="en-US" w:eastAsia="zh-CN"/>
                      <w14:textFill>
                        <w14:solidFill>
                          <w14:schemeClr w14:val="tx1"/>
                        </w14:solidFill>
                      </w14:textFill>
                    </w:rPr>
                    <w:t>②</w:t>
                  </w:r>
                  <w:r>
                    <w:rPr>
                      <w:rFonts w:hint="default"/>
                      <w:color w:val="000000" w:themeColor="text1"/>
                      <w:szCs w:val="21"/>
                      <w:highlight w:val="none"/>
                      <w:lang w:val="en-US" w:eastAsia="zh-CN"/>
                      <w14:textFill>
                        <w14:solidFill>
                          <w14:schemeClr w14:val="tx1"/>
                        </w14:solidFill>
                      </w14:textFill>
                    </w:rPr>
                    <w:t>水基岩屑</w:t>
                  </w:r>
                  <w:r>
                    <w:rPr>
                      <w:rFonts w:hint="eastAsia"/>
                      <w:color w:val="000000" w:themeColor="text1"/>
                      <w:szCs w:val="21"/>
                      <w:highlight w:val="none"/>
                      <w:lang w:val="en-US" w:eastAsia="zh-CN"/>
                      <w14:textFill>
                        <w14:solidFill>
                          <w14:schemeClr w14:val="tx1"/>
                        </w14:solidFill>
                      </w14:textFill>
                    </w:rPr>
                    <w:t>储存池、河道淤泥储存池渗滤液、压滤废水经导流沟收集后排入深度污水处理系统（20m</w:t>
                  </w:r>
                  <w:r>
                    <w:rPr>
                      <w:rFonts w:hint="eastAsia"/>
                      <w:color w:val="000000" w:themeColor="text1"/>
                      <w:szCs w:val="21"/>
                      <w:highlight w:val="none"/>
                      <w:vertAlign w:val="superscript"/>
                      <w:lang w:val="en-US" w:eastAsia="zh-CN"/>
                      <w14:textFill>
                        <w14:solidFill>
                          <w14:schemeClr w14:val="tx1"/>
                        </w14:solidFill>
                      </w14:textFill>
                    </w:rPr>
                    <w:t>3</w:t>
                  </w:r>
                  <w:r>
                    <w:rPr>
                      <w:rFonts w:hint="eastAsia"/>
                      <w:color w:val="000000" w:themeColor="text1"/>
                      <w:szCs w:val="21"/>
                      <w:highlight w:val="none"/>
                      <w:lang w:val="en-US" w:eastAsia="zh-CN"/>
                      <w14:textFill>
                        <w14:solidFill>
                          <w14:schemeClr w14:val="tx1"/>
                        </w14:solidFill>
                      </w14:textFill>
                    </w:rPr>
                    <w:t>/h，处理工艺采用调节池+絮凝池+三级沉淀池+臭氧氧化反应器+絮凝澄清池+石英砂过滤+活性炭吸附罐）处理后排入清水池（1口，60m</w:t>
                  </w:r>
                  <w:r>
                    <w:rPr>
                      <w:rFonts w:hint="eastAsia"/>
                      <w:color w:val="000000" w:themeColor="text1"/>
                      <w:szCs w:val="21"/>
                      <w:highlight w:val="none"/>
                      <w:vertAlign w:val="superscript"/>
                      <w:lang w:val="en-US" w:eastAsia="zh-CN"/>
                      <w14:textFill>
                        <w14:solidFill>
                          <w14:schemeClr w14:val="tx1"/>
                        </w14:solidFill>
                      </w14:textFill>
                    </w:rPr>
                    <w:t>3</w:t>
                  </w:r>
                  <w:r>
                    <w:rPr>
                      <w:rFonts w:hint="eastAsia"/>
                      <w:color w:val="000000" w:themeColor="text1"/>
                      <w:szCs w:val="21"/>
                      <w:highlight w:val="none"/>
                      <w:lang w:val="en-US" w:eastAsia="zh-CN"/>
                      <w14:textFill>
                        <w14:solidFill>
                          <w14:schemeClr w14:val="tx1"/>
                        </w14:solidFill>
                      </w14:textFill>
                    </w:rPr>
                    <w:t>）回用于生产；</w:t>
                  </w:r>
                </w:p>
                <w:p w14:paraId="2AEDA0B7">
                  <w:pPr>
                    <w:jc w:val="both"/>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③搅拌设备清洗废水及地面冲洗废水通过车间截流沟引至污水处理系统处理后回用于生产；</w:t>
                  </w:r>
                  <w:r>
                    <w:rPr>
                      <w:rFonts w:hint="eastAsia"/>
                      <w:color w:val="000000" w:themeColor="text1"/>
                      <w:szCs w:val="21"/>
                      <w:highlight w:val="none"/>
                      <w:lang w:val="en-US" w:eastAsia="zh-CN"/>
                      <w14:textFill>
                        <w14:solidFill>
                          <w14:schemeClr w14:val="tx1"/>
                        </w14:solidFill>
                      </w14:textFill>
                    </w:rPr>
                    <w:br w:type="textWrapping"/>
                  </w:r>
                  <w:r>
                    <w:rPr>
                      <w:rFonts w:hint="eastAsia"/>
                      <w:color w:val="000000" w:themeColor="text1"/>
                      <w:szCs w:val="21"/>
                      <w:highlight w:val="none"/>
                      <w:lang w:val="en-US" w:eastAsia="zh-CN"/>
                      <w14:textFill>
                        <w14:solidFill>
                          <w14:schemeClr w14:val="tx1"/>
                        </w14:solidFill>
                      </w14:textFill>
                    </w:rPr>
                    <w:t>④运输车辆清洗废水通过截流沟回流至洗车废水沉淀池（9m</w:t>
                  </w:r>
                  <w:r>
                    <w:rPr>
                      <w:rFonts w:hint="eastAsia"/>
                      <w:color w:val="000000" w:themeColor="text1"/>
                      <w:szCs w:val="21"/>
                      <w:highlight w:val="none"/>
                      <w:vertAlign w:val="superscript"/>
                      <w:lang w:val="en-US" w:eastAsia="zh-CN"/>
                      <w14:textFill>
                        <w14:solidFill>
                          <w14:schemeClr w14:val="tx1"/>
                        </w14:solidFill>
                      </w14:textFill>
                    </w:rPr>
                    <w:t>3</w:t>
                  </w:r>
                  <w:r>
                    <w:rPr>
                      <w:rFonts w:hint="eastAsia"/>
                      <w:color w:val="000000" w:themeColor="text1"/>
                      <w:szCs w:val="21"/>
                      <w:highlight w:val="none"/>
                      <w:vertAlign w:val="baseline"/>
                      <w:lang w:val="en-US" w:eastAsia="zh-CN"/>
                      <w14:textFill>
                        <w14:solidFill>
                          <w14:schemeClr w14:val="tx1"/>
                        </w14:solidFill>
                      </w14:textFill>
                    </w:rPr>
                    <w:t>，入口带油水分离器</w:t>
                  </w:r>
                  <w:r>
                    <w:rPr>
                      <w:rFonts w:hint="eastAsia"/>
                      <w:color w:val="000000" w:themeColor="text1"/>
                      <w:szCs w:val="21"/>
                      <w:highlight w:val="none"/>
                      <w:lang w:val="en-US" w:eastAsia="zh-CN"/>
                      <w14:textFill>
                        <w14:solidFill>
                          <w14:schemeClr w14:val="tx1"/>
                        </w14:solidFill>
                      </w14:textFill>
                    </w:rPr>
                    <w:t>）处理后循环使用不外排。</w:t>
                  </w:r>
                </w:p>
              </w:tc>
              <w:tc>
                <w:tcPr>
                  <w:tcW w:w="867" w:type="dxa"/>
                  <w:vMerge w:val="continue"/>
                  <w:vAlign w:val="center"/>
                </w:tcPr>
                <w:p w14:paraId="4389B665">
                  <w:pPr>
                    <w:jc w:val="center"/>
                    <w:rPr>
                      <w:color w:val="000000" w:themeColor="text1"/>
                      <w:szCs w:val="21"/>
                      <w:highlight w:val="none"/>
                      <w14:textFill>
                        <w14:solidFill>
                          <w14:schemeClr w14:val="tx1"/>
                        </w14:solidFill>
                      </w14:textFill>
                    </w:rPr>
                  </w:pPr>
                </w:p>
              </w:tc>
              <w:tc>
                <w:tcPr>
                  <w:tcW w:w="779" w:type="dxa"/>
                  <w:vAlign w:val="center"/>
                </w:tcPr>
                <w:p w14:paraId="136AA3F2">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废水</w:t>
                  </w:r>
                </w:p>
              </w:tc>
              <w:tc>
                <w:tcPr>
                  <w:tcW w:w="527" w:type="dxa"/>
                  <w:vAlign w:val="center"/>
                </w:tcPr>
                <w:p w14:paraId="1A9629F7">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依托、新增</w:t>
                  </w:r>
                </w:p>
              </w:tc>
            </w:tr>
            <w:tr w14:paraId="5E16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00FBC164">
                  <w:pPr>
                    <w:jc w:val="center"/>
                    <w:rPr>
                      <w:color w:val="000000" w:themeColor="text1"/>
                      <w:szCs w:val="21"/>
                      <w:highlight w:val="none"/>
                      <w14:textFill>
                        <w14:solidFill>
                          <w14:schemeClr w14:val="tx1"/>
                        </w14:solidFill>
                      </w14:textFill>
                    </w:rPr>
                  </w:pPr>
                </w:p>
              </w:tc>
              <w:tc>
                <w:tcPr>
                  <w:tcW w:w="1405" w:type="dxa"/>
                  <w:gridSpan w:val="2"/>
                  <w:vMerge w:val="restart"/>
                  <w:vAlign w:val="center"/>
                </w:tcPr>
                <w:p w14:paraId="4ACE7B27">
                  <w:pPr>
                    <w:widowControl w:val="0"/>
                    <w:wordWrap/>
                    <w:adjustRightInd/>
                    <w:snapToGrid/>
                    <w:spacing w:line="240" w:lineRule="auto"/>
                    <w:jc w:val="center"/>
                    <w:textAlignment w:val="auto"/>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废气治理</w:t>
                  </w:r>
                </w:p>
              </w:tc>
              <w:tc>
                <w:tcPr>
                  <w:tcW w:w="636" w:type="dxa"/>
                  <w:vMerge w:val="restart"/>
                  <w:vAlign w:val="center"/>
                </w:tcPr>
                <w:p w14:paraId="2D1B3EC3">
                  <w:pP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共线设施</w:t>
                  </w:r>
                </w:p>
              </w:tc>
              <w:tc>
                <w:tcPr>
                  <w:tcW w:w="3032" w:type="dxa"/>
                  <w:vAlign w:val="center"/>
                </w:tcPr>
                <w:p w14:paraId="09B1170A">
                  <w:pPr>
                    <w:rPr>
                      <w:rFonts w:hint="default"/>
                      <w:color w:val="000000" w:themeColor="text1"/>
                      <w:szCs w:val="21"/>
                      <w:highlight w:val="none"/>
                      <w:u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河道淤泥储存池定期喷洒生物除臭药剂，避免长期存放。</w:t>
                  </w:r>
                </w:p>
              </w:tc>
              <w:tc>
                <w:tcPr>
                  <w:tcW w:w="867" w:type="dxa"/>
                  <w:vMerge w:val="continue"/>
                  <w:vAlign w:val="center"/>
                </w:tcPr>
                <w:p w14:paraId="52E99268">
                  <w:pPr>
                    <w:jc w:val="center"/>
                    <w:rPr>
                      <w:color w:val="000000" w:themeColor="text1"/>
                      <w:szCs w:val="21"/>
                      <w:highlight w:val="none"/>
                      <w14:textFill>
                        <w14:solidFill>
                          <w14:schemeClr w14:val="tx1"/>
                        </w14:solidFill>
                      </w14:textFill>
                    </w:rPr>
                  </w:pPr>
                </w:p>
              </w:tc>
              <w:tc>
                <w:tcPr>
                  <w:tcW w:w="779" w:type="dxa"/>
                  <w:vMerge w:val="restart"/>
                  <w:vAlign w:val="center"/>
                </w:tcPr>
                <w:p w14:paraId="44F27248">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527" w:type="dxa"/>
                  <w:vMerge w:val="restart"/>
                  <w:vAlign w:val="center"/>
                </w:tcPr>
                <w:p w14:paraId="4A16ED7D">
                  <w:pPr>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w:t>
                  </w:r>
                </w:p>
                <w:p w14:paraId="7F3BD388">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建</w:t>
                  </w:r>
                </w:p>
              </w:tc>
            </w:tr>
            <w:tr w14:paraId="70EF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0A34D3A9">
                  <w:pPr>
                    <w:jc w:val="center"/>
                    <w:rPr>
                      <w:color w:val="000000" w:themeColor="text1"/>
                      <w:szCs w:val="21"/>
                      <w:highlight w:val="none"/>
                      <w14:textFill>
                        <w14:solidFill>
                          <w14:schemeClr w14:val="tx1"/>
                        </w14:solidFill>
                      </w14:textFill>
                    </w:rPr>
                  </w:pPr>
                </w:p>
              </w:tc>
              <w:tc>
                <w:tcPr>
                  <w:tcW w:w="1405" w:type="dxa"/>
                  <w:gridSpan w:val="2"/>
                  <w:vMerge w:val="continue"/>
                  <w:vAlign w:val="center"/>
                </w:tcPr>
                <w:p w14:paraId="1CB2BE26">
                  <w:pPr>
                    <w:widowControl w:val="0"/>
                    <w:wordWrap/>
                    <w:adjustRightInd/>
                    <w:snapToGrid/>
                    <w:spacing w:line="240" w:lineRule="auto"/>
                    <w:jc w:val="center"/>
                    <w:textAlignment w:val="auto"/>
                    <w:rPr>
                      <w:rFonts w:hint="eastAsia"/>
                      <w:color w:val="000000" w:themeColor="text1"/>
                      <w:szCs w:val="21"/>
                      <w:highlight w:val="none"/>
                      <w:lang w:val="en-US" w:eastAsia="zh-CN"/>
                      <w14:textFill>
                        <w14:solidFill>
                          <w14:schemeClr w14:val="tx1"/>
                        </w14:solidFill>
                      </w14:textFill>
                    </w:rPr>
                  </w:pPr>
                </w:p>
              </w:tc>
              <w:tc>
                <w:tcPr>
                  <w:tcW w:w="636" w:type="dxa"/>
                  <w:vMerge w:val="continue"/>
                  <w:vAlign w:val="center"/>
                </w:tcPr>
                <w:p w14:paraId="0DA82214">
                  <w:pPr>
                    <w:rPr>
                      <w:rFonts w:hint="eastAsia"/>
                      <w:color w:val="000000" w:themeColor="text1"/>
                      <w:szCs w:val="21"/>
                      <w:highlight w:val="none"/>
                      <w:lang w:val="en-US" w:eastAsia="zh-CN"/>
                      <w14:textFill>
                        <w14:solidFill>
                          <w14:schemeClr w14:val="tx1"/>
                        </w14:solidFill>
                      </w14:textFill>
                    </w:rPr>
                  </w:pPr>
                </w:p>
              </w:tc>
              <w:tc>
                <w:tcPr>
                  <w:tcW w:w="3032" w:type="dxa"/>
                  <w:vAlign w:val="center"/>
                </w:tcPr>
                <w:p w14:paraId="548E28D9">
                  <w:pPr>
                    <w:rPr>
                      <w:rFonts w:hint="eastAsia"/>
                      <w:color w:val="000000" w:themeColor="text1"/>
                      <w:szCs w:val="21"/>
                      <w:highlight w:val="none"/>
                      <w:u w:val="none"/>
                      <w:lang w:val="en-US" w:eastAsia="zh-CN"/>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粉煤灰筒仓、水泥筒仓仓顶自带布袋除尘器，进仓粉尘经布袋除尘器处理后车间内排放。</w:t>
                  </w:r>
                </w:p>
              </w:tc>
              <w:tc>
                <w:tcPr>
                  <w:tcW w:w="867" w:type="dxa"/>
                  <w:vMerge w:val="continue"/>
                  <w:vAlign w:val="center"/>
                </w:tcPr>
                <w:p w14:paraId="573D154F">
                  <w:pPr>
                    <w:jc w:val="center"/>
                    <w:rPr>
                      <w:color w:val="000000" w:themeColor="text1"/>
                      <w:szCs w:val="21"/>
                      <w:highlight w:val="none"/>
                      <w14:textFill>
                        <w14:solidFill>
                          <w14:schemeClr w14:val="tx1"/>
                        </w14:solidFill>
                      </w14:textFill>
                    </w:rPr>
                  </w:pPr>
                </w:p>
              </w:tc>
              <w:tc>
                <w:tcPr>
                  <w:tcW w:w="779" w:type="dxa"/>
                  <w:vMerge w:val="continue"/>
                  <w:vAlign w:val="center"/>
                </w:tcPr>
                <w:p w14:paraId="6C691162">
                  <w:pPr>
                    <w:jc w:val="center"/>
                    <w:rPr>
                      <w:rFonts w:hint="eastAsia"/>
                      <w:color w:val="000000" w:themeColor="text1"/>
                      <w:szCs w:val="21"/>
                      <w:highlight w:val="none"/>
                      <w:lang w:val="en-US" w:eastAsia="zh-CN"/>
                      <w14:textFill>
                        <w14:solidFill>
                          <w14:schemeClr w14:val="tx1"/>
                        </w14:solidFill>
                      </w14:textFill>
                    </w:rPr>
                  </w:pPr>
                </w:p>
              </w:tc>
              <w:tc>
                <w:tcPr>
                  <w:tcW w:w="527" w:type="dxa"/>
                  <w:vMerge w:val="continue"/>
                  <w:vAlign w:val="center"/>
                </w:tcPr>
                <w:p w14:paraId="14A1D445">
                  <w:pPr>
                    <w:jc w:val="center"/>
                    <w:rPr>
                      <w:rFonts w:hint="eastAsia"/>
                      <w:color w:val="000000" w:themeColor="text1"/>
                      <w:szCs w:val="21"/>
                      <w:highlight w:val="none"/>
                      <w14:textFill>
                        <w14:solidFill>
                          <w14:schemeClr w14:val="tx1"/>
                        </w14:solidFill>
                      </w14:textFill>
                    </w:rPr>
                  </w:pPr>
                </w:p>
              </w:tc>
            </w:tr>
            <w:tr w14:paraId="29B7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3C728B20">
                  <w:pPr>
                    <w:jc w:val="center"/>
                    <w:rPr>
                      <w:color w:val="000000" w:themeColor="text1"/>
                      <w:szCs w:val="21"/>
                      <w:highlight w:val="none"/>
                      <w14:textFill>
                        <w14:solidFill>
                          <w14:schemeClr w14:val="tx1"/>
                        </w14:solidFill>
                      </w14:textFill>
                    </w:rPr>
                  </w:pPr>
                </w:p>
              </w:tc>
              <w:tc>
                <w:tcPr>
                  <w:tcW w:w="1405" w:type="dxa"/>
                  <w:gridSpan w:val="2"/>
                  <w:vMerge w:val="continue"/>
                  <w:vAlign w:val="center"/>
                </w:tcPr>
                <w:p w14:paraId="3FF953B7">
                  <w:pPr>
                    <w:widowControl w:val="0"/>
                    <w:wordWrap/>
                    <w:adjustRightInd/>
                    <w:snapToGrid/>
                    <w:spacing w:line="240" w:lineRule="auto"/>
                    <w:jc w:val="center"/>
                    <w:textAlignment w:val="auto"/>
                    <w:rPr>
                      <w:rFonts w:hint="eastAsia"/>
                      <w:color w:val="000000" w:themeColor="text1"/>
                      <w:szCs w:val="21"/>
                      <w:highlight w:val="none"/>
                      <w:lang w:val="en-US" w:eastAsia="zh-CN"/>
                      <w14:textFill>
                        <w14:solidFill>
                          <w14:schemeClr w14:val="tx1"/>
                        </w14:solidFill>
                      </w14:textFill>
                    </w:rPr>
                  </w:pPr>
                </w:p>
              </w:tc>
              <w:tc>
                <w:tcPr>
                  <w:tcW w:w="636" w:type="dxa"/>
                  <w:vMerge w:val="continue"/>
                  <w:vAlign w:val="center"/>
                </w:tcPr>
                <w:p w14:paraId="510260C1">
                  <w:pPr>
                    <w:rPr>
                      <w:rFonts w:hint="eastAsia"/>
                      <w:color w:val="000000" w:themeColor="text1"/>
                      <w:szCs w:val="21"/>
                      <w:highlight w:val="none"/>
                      <w:lang w:val="en-US" w:eastAsia="zh-CN"/>
                      <w14:textFill>
                        <w14:solidFill>
                          <w14:schemeClr w14:val="tx1"/>
                        </w14:solidFill>
                      </w14:textFill>
                    </w:rPr>
                  </w:pPr>
                </w:p>
              </w:tc>
              <w:tc>
                <w:tcPr>
                  <w:tcW w:w="3032" w:type="dxa"/>
                  <w:vAlign w:val="center"/>
                </w:tcPr>
                <w:p w14:paraId="4F05B684">
                  <w:pPr>
                    <w:rPr>
                      <w:rFonts w:hint="default"/>
                      <w:color w:val="000000" w:themeColor="text1"/>
                      <w:szCs w:val="21"/>
                      <w:highlight w:val="none"/>
                      <w:u w:val="none"/>
                      <w:lang w:val="en-US" w:eastAsia="zh-CN"/>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炉渣骨料及石灰存放间全密闭，进出口设置喷雾降尘系统，非使用时段内部采用苫布遮盖压实。</w:t>
                  </w:r>
                </w:p>
              </w:tc>
              <w:tc>
                <w:tcPr>
                  <w:tcW w:w="867" w:type="dxa"/>
                  <w:vMerge w:val="continue"/>
                  <w:vAlign w:val="center"/>
                </w:tcPr>
                <w:p w14:paraId="0164E3CD">
                  <w:pPr>
                    <w:jc w:val="center"/>
                    <w:rPr>
                      <w:color w:val="000000" w:themeColor="text1"/>
                      <w:szCs w:val="21"/>
                      <w:highlight w:val="none"/>
                      <w14:textFill>
                        <w14:solidFill>
                          <w14:schemeClr w14:val="tx1"/>
                        </w14:solidFill>
                      </w14:textFill>
                    </w:rPr>
                  </w:pPr>
                </w:p>
              </w:tc>
              <w:tc>
                <w:tcPr>
                  <w:tcW w:w="779" w:type="dxa"/>
                  <w:vMerge w:val="continue"/>
                  <w:vAlign w:val="center"/>
                </w:tcPr>
                <w:p w14:paraId="4588D003">
                  <w:pPr>
                    <w:jc w:val="center"/>
                    <w:rPr>
                      <w:rFonts w:hint="eastAsia"/>
                      <w:color w:val="000000" w:themeColor="text1"/>
                      <w:szCs w:val="21"/>
                      <w:highlight w:val="none"/>
                      <w:lang w:val="en-US" w:eastAsia="zh-CN"/>
                      <w14:textFill>
                        <w14:solidFill>
                          <w14:schemeClr w14:val="tx1"/>
                        </w14:solidFill>
                      </w14:textFill>
                    </w:rPr>
                  </w:pPr>
                </w:p>
              </w:tc>
              <w:tc>
                <w:tcPr>
                  <w:tcW w:w="527" w:type="dxa"/>
                  <w:vMerge w:val="continue"/>
                  <w:vAlign w:val="center"/>
                </w:tcPr>
                <w:p w14:paraId="1A9A0849">
                  <w:pPr>
                    <w:jc w:val="center"/>
                    <w:rPr>
                      <w:rFonts w:hint="eastAsia"/>
                      <w:color w:val="000000" w:themeColor="text1"/>
                      <w:szCs w:val="21"/>
                      <w:highlight w:val="none"/>
                      <w14:textFill>
                        <w14:solidFill>
                          <w14:schemeClr w14:val="tx1"/>
                        </w14:solidFill>
                      </w14:textFill>
                    </w:rPr>
                  </w:pPr>
                </w:p>
              </w:tc>
            </w:tr>
            <w:tr w14:paraId="741E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3ABEB6E3">
                  <w:pPr>
                    <w:jc w:val="center"/>
                    <w:rPr>
                      <w:color w:val="000000" w:themeColor="text1"/>
                      <w:szCs w:val="21"/>
                      <w:highlight w:val="none"/>
                      <w14:textFill>
                        <w14:solidFill>
                          <w14:schemeClr w14:val="tx1"/>
                        </w14:solidFill>
                      </w14:textFill>
                    </w:rPr>
                  </w:pPr>
                </w:p>
              </w:tc>
              <w:tc>
                <w:tcPr>
                  <w:tcW w:w="1405" w:type="dxa"/>
                  <w:gridSpan w:val="2"/>
                  <w:vMerge w:val="continue"/>
                  <w:vAlign w:val="center"/>
                </w:tcPr>
                <w:p w14:paraId="276A9098">
                  <w:pPr>
                    <w:widowControl w:val="0"/>
                    <w:wordWrap/>
                    <w:adjustRightInd/>
                    <w:snapToGrid/>
                    <w:spacing w:line="240" w:lineRule="auto"/>
                    <w:jc w:val="center"/>
                    <w:textAlignment w:val="auto"/>
                    <w:rPr>
                      <w:rFonts w:hint="eastAsia"/>
                      <w:color w:val="000000" w:themeColor="text1"/>
                      <w:szCs w:val="21"/>
                      <w:highlight w:val="none"/>
                      <w:lang w:val="en-US" w:eastAsia="zh-CN"/>
                      <w14:textFill>
                        <w14:solidFill>
                          <w14:schemeClr w14:val="tx1"/>
                        </w14:solidFill>
                      </w14:textFill>
                    </w:rPr>
                  </w:pPr>
                </w:p>
              </w:tc>
              <w:tc>
                <w:tcPr>
                  <w:tcW w:w="636" w:type="dxa"/>
                  <w:vMerge w:val="continue"/>
                  <w:vAlign w:val="center"/>
                </w:tcPr>
                <w:p w14:paraId="7D0295B5">
                  <w:pPr>
                    <w:rPr>
                      <w:rFonts w:hint="eastAsia"/>
                      <w:color w:val="000000" w:themeColor="text1"/>
                      <w:szCs w:val="21"/>
                      <w:highlight w:val="none"/>
                      <w:lang w:val="en-US" w:eastAsia="zh-CN"/>
                      <w14:textFill>
                        <w14:solidFill>
                          <w14:schemeClr w14:val="tx1"/>
                        </w14:solidFill>
                      </w14:textFill>
                    </w:rPr>
                  </w:pPr>
                </w:p>
              </w:tc>
              <w:tc>
                <w:tcPr>
                  <w:tcW w:w="3032" w:type="dxa"/>
                  <w:vAlign w:val="center"/>
                </w:tcPr>
                <w:p w14:paraId="03ED0FD6">
                  <w:pPr>
                    <w:rPr>
                      <w:rFonts w:hint="eastAsia"/>
                      <w:color w:val="000000" w:themeColor="text1"/>
                      <w:szCs w:val="21"/>
                      <w:highlight w:val="none"/>
                      <w:u w:val="none"/>
                      <w:lang w:val="en-US" w:eastAsia="zh-CN"/>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水稳层材料堆放间全密闭，进出口设置喷雾降尘系统，非使用时段内部采用苫布遮盖压实。</w:t>
                  </w:r>
                </w:p>
              </w:tc>
              <w:tc>
                <w:tcPr>
                  <w:tcW w:w="867" w:type="dxa"/>
                  <w:vMerge w:val="continue"/>
                  <w:vAlign w:val="center"/>
                </w:tcPr>
                <w:p w14:paraId="0E1253E9">
                  <w:pPr>
                    <w:jc w:val="center"/>
                    <w:rPr>
                      <w:color w:val="000000" w:themeColor="text1"/>
                      <w:szCs w:val="21"/>
                      <w:highlight w:val="none"/>
                      <w14:textFill>
                        <w14:solidFill>
                          <w14:schemeClr w14:val="tx1"/>
                        </w14:solidFill>
                      </w14:textFill>
                    </w:rPr>
                  </w:pPr>
                </w:p>
              </w:tc>
              <w:tc>
                <w:tcPr>
                  <w:tcW w:w="779" w:type="dxa"/>
                  <w:vMerge w:val="continue"/>
                  <w:vAlign w:val="center"/>
                </w:tcPr>
                <w:p w14:paraId="28233CB5">
                  <w:pPr>
                    <w:jc w:val="center"/>
                    <w:rPr>
                      <w:rFonts w:hint="eastAsia"/>
                      <w:color w:val="000000" w:themeColor="text1"/>
                      <w:szCs w:val="21"/>
                      <w:highlight w:val="none"/>
                      <w:lang w:val="en-US" w:eastAsia="zh-CN"/>
                      <w14:textFill>
                        <w14:solidFill>
                          <w14:schemeClr w14:val="tx1"/>
                        </w14:solidFill>
                      </w14:textFill>
                    </w:rPr>
                  </w:pPr>
                </w:p>
              </w:tc>
              <w:tc>
                <w:tcPr>
                  <w:tcW w:w="527" w:type="dxa"/>
                  <w:vMerge w:val="continue"/>
                  <w:vAlign w:val="center"/>
                </w:tcPr>
                <w:p w14:paraId="0D886C5B">
                  <w:pPr>
                    <w:jc w:val="center"/>
                    <w:rPr>
                      <w:rFonts w:hint="eastAsia"/>
                      <w:color w:val="000000" w:themeColor="text1"/>
                      <w:szCs w:val="21"/>
                      <w:highlight w:val="none"/>
                      <w14:textFill>
                        <w14:solidFill>
                          <w14:schemeClr w14:val="tx1"/>
                        </w14:solidFill>
                      </w14:textFill>
                    </w:rPr>
                  </w:pPr>
                </w:p>
              </w:tc>
            </w:tr>
            <w:tr w14:paraId="2F7C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39217BA9">
                  <w:pPr>
                    <w:jc w:val="center"/>
                    <w:rPr>
                      <w:color w:val="000000" w:themeColor="text1"/>
                      <w:szCs w:val="21"/>
                      <w:highlight w:val="none"/>
                      <w14:textFill>
                        <w14:solidFill>
                          <w14:schemeClr w14:val="tx1"/>
                        </w14:solidFill>
                      </w14:textFill>
                    </w:rPr>
                  </w:pPr>
                </w:p>
              </w:tc>
              <w:tc>
                <w:tcPr>
                  <w:tcW w:w="1405" w:type="dxa"/>
                  <w:gridSpan w:val="2"/>
                  <w:vMerge w:val="continue"/>
                  <w:vAlign w:val="center"/>
                </w:tcPr>
                <w:p w14:paraId="746BF552">
                  <w:pPr>
                    <w:widowControl w:val="0"/>
                    <w:wordWrap/>
                    <w:adjustRightInd/>
                    <w:snapToGrid/>
                    <w:spacing w:line="240" w:lineRule="auto"/>
                    <w:jc w:val="center"/>
                    <w:textAlignment w:val="auto"/>
                    <w:rPr>
                      <w:rFonts w:hint="eastAsia"/>
                      <w:color w:val="000000" w:themeColor="text1"/>
                      <w:szCs w:val="21"/>
                      <w:highlight w:val="none"/>
                      <w:lang w:val="en-US" w:eastAsia="zh-CN"/>
                      <w14:textFill>
                        <w14:solidFill>
                          <w14:schemeClr w14:val="tx1"/>
                        </w14:solidFill>
                      </w14:textFill>
                    </w:rPr>
                  </w:pPr>
                </w:p>
              </w:tc>
              <w:tc>
                <w:tcPr>
                  <w:tcW w:w="636" w:type="dxa"/>
                  <w:vAlign w:val="center"/>
                </w:tcPr>
                <w:p w14:paraId="6EA0ED61">
                  <w:pP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河道淤泥加工线</w:t>
                  </w:r>
                </w:p>
              </w:tc>
              <w:tc>
                <w:tcPr>
                  <w:tcW w:w="3032" w:type="dxa"/>
                  <w:vAlign w:val="center"/>
                </w:tcPr>
                <w:p w14:paraId="116E2442">
                  <w:pPr>
                    <w:rPr>
                      <w:rFonts w:hint="eastAsia" w:ascii="Times New Roman" w:hAnsi="Times New Roman"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①河道淤泥筛分工位</w:t>
                  </w:r>
                  <w:r>
                    <w:rPr>
                      <w:rFonts w:hint="eastAsia"/>
                      <w:color w:val="000000" w:themeColor="text1"/>
                      <w:szCs w:val="21"/>
                      <w:highlight w:val="none"/>
                      <w:lang w:val="en-US" w:eastAsia="zh-CN"/>
                      <w14:textFill>
                        <w14:solidFill>
                          <w14:schemeClr w14:val="tx1"/>
                        </w14:solidFill>
                      </w14:textFill>
                    </w:rPr>
                    <w:t>、压滤脱水工位设置正投影吸气罩，陈化间内置吸风口，恶臭气体通过风管引至生物除臭塔（TA001）</w:t>
                  </w:r>
                  <w:r>
                    <w:rPr>
                      <w:rFonts w:hint="eastAsia" w:cs="Times New Roman"/>
                      <w:color w:val="000000" w:themeColor="text1"/>
                      <w:sz w:val="21"/>
                      <w:szCs w:val="21"/>
                      <w:highlight w:val="none"/>
                      <w:lang w:val="en-US" w:eastAsia="zh-CN"/>
                      <w14:textFill>
                        <w14:solidFill>
                          <w14:schemeClr w14:val="tx1"/>
                        </w14:solidFill>
                      </w14:textFill>
                    </w:rPr>
                    <w:t>处理后15m排气筒（DA001）排放；</w:t>
                  </w:r>
                  <w:r>
                    <w:rPr>
                      <w:rFonts w:hint="eastAsia" w:cs="Times New Roman"/>
                      <w:color w:val="000000" w:themeColor="text1"/>
                      <w:sz w:val="21"/>
                      <w:szCs w:val="21"/>
                      <w:highlight w:val="none"/>
                      <w:lang w:val="en-US" w:eastAsia="zh-CN"/>
                      <w14:textFill>
                        <w14:solidFill>
                          <w14:schemeClr w14:val="tx1"/>
                        </w14:solidFill>
                      </w14:textFill>
                    </w:rPr>
                    <w:br w:type="textWrapping"/>
                  </w:r>
                  <w:r>
                    <w:rPr>
                      <w:rFonts w:hint="eastAsia" w:cs="Times New Roman"/>
                      <w:color w:val="000000" w:themeColor="text1"/>
                      <w:sz w:val="21"/>
                      <w:szCs w:val="21"/>
                      <w:highlight w:val="none"/>
                      <w:lang w:val="en-US" w:eastAsia="zh-CN"/>
                      <w14:textFill>
                        <w14:solidFill>
                          <w14:schemeClr w14:val="tx1"/>
                        </w14:solidFill>
                      </w14:textFill>
                    </w:rPr>
                    <w:t>②</w:t>
                  </w:r>
                  <w:r>
                    <w:rPr>
                      <w:rFonts w:hint="eastAsia"/>
                      <w:color w:val="000000" w:themeColor="text1"/>
                      <w:szCs w:val="21"/>
                      <w:highlight w:val="none"/>
                      <w:u w:val="none"/>
                      <w:lang w:val="en-US" w:eastAsia="zh-CN"/>
                      <w14:textFill>
                        <w14:solidFill>
                          <w14:schemeClr w14:val="tx1"/>
                        </w14:solidFill>
                      </w14:textFill>
                    </w:rPr>
                    <w:t>流态固化土计量投料口、免烧砖计量投料口设置正投影吸气罩</w:t>
                  </w:r>
                  <w:r>
                    <w:rPr>
                      <w:rFonts w:hint="eastAsia"/>
                      <w:color w:val="000000" w:themeColor="text1"/>
                      <w:szCs w:val="21"/>
                      <w:highlight w:val="none"/>
                      <w:lang w:val="en-US" w:eastAsia="zh-CN"/>
                      <w14:textFill>
                        <w14:solidFill>
                          <w14:schemeClr w14:val="tx1"/>
                        </w14:solidFill>
                      </w14:textFill>
                    </w:rPr>
                    <w:t>，粉尘颗粒物通过风管引至布袋除尘器（TA002）</w:t>
                  </w:r>
                  <w:r>
                    <w:rPr>
                      <w:rFonts w:hint="eastAsia" w:cs="Times New Roman"/>
                      <w:color w:val="000000" w:themeColor="text1"/>
                      <w:sz w:val="21"/>
                      <w:szCs w:val="21"/>
                      <w:highlight w:val="none"/>
                      <w:lang w:val="en-US" w:eastAsia="zh-CN"/>
                      <w14:textFill>
                        <w14:solidFill>
                          <w14:schemeClr w14:val="tx1"/>
                        </w14:solidFill>
                      </w14:textFill>
                    </w:rPr>
                    <w:t>处理后15m排气筒（DA002）排放。</w:t>
                  </w:r>
                </w:p>
              </w:tc>
              <w:tc>
                <w:tcPr>
                  <w:tcW w:w="867" w:type="dxa"/>
                  <w:vMerge w:val="continue"/>
                  <w:vAlign w:val="center"/>
                </w:tcPr>
                <w:p w14:paraId="779497B4">
                  <w:pPr>
                    <w:jc w:val="center"/>
                    <w:rPr>
                      <w:color w:val="000000" w:themeColor="text1"/>
                      <w:szCs w:val="21"/>
                      <w:highlight w:val="none"/>
                      <w14:textFill>
                        <w14:solidFill>
                          <w14:schemeClr w14:val="tx1"/>
                        </w14:solidFill>
                      </w14:textFill>
                    </w:rPr>
                  </w:pPr>
                </w:p>
              </w:tc>
              <w:tc>
                <w:tcPr>
                  <w:tcW w:w="779" w:type="dxa"/>
                  <w:vMerge w:val="continue"/>
                  <w:vAlign w:val="center"/>
                </w:tcPr>
                <w:p w14:paraId="2FC3DD3A">
                  <w:pPr>
                    <w:jc w:val="center"/>
                    <w:rPr>
                      <w:rFonts w:hint="eastAsia"/>
                      <w:color w:val="000000" w:themeColor="text1"/>
                      <w:szCs w:val="21"/>
                      <w:highlight w:val="none"/>
                      <w:lang w:val="en-US" w:eastAsia="zh-CN"/>
                      <w14:textFill>
                        <w14:solidFill>
                          <w14:schemeClr w14:val="tx1"/>
                        </w14:solidFill>
                      </w14:textFill>
                    </w:rPr>
                  </w:pPr>
                </w:p>
              </w:tc>
              <w:tc>
                <w:tcPr>
                  <w:tcW w:w="527" w:type="dxa"/>
                  <w:vMerge w:val="continue"/>
                  <w:vAlign w:val="center"/>
                </w:tcPr>
                <w:p w14:paraId="322923B3">
                  <w:pPr>
                    <w:jc w:val="center"/>
                    <w:rPr>
                      <w:rFonts w:hint="eastAsia"/>
                      <w:color w:val="000000" w:themeColor="text1"/>
                      <w:szCs w:val="21"/>
                      <w:highlight w:val="none"/>
                      <w14:textFill>
                        <w14:solidFill>
                          <w14:schemeClr w14:val="tx1"/>
                        </w14:solidFill>
                      </w14:textFill>
                    </w:rPr>
                  </w:pPr>
                </w:p>
              </w:tc>
            </w:tr>
            <w:tr w14:paraId="57B8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65A7A5EC">
                  <w:pPr>
                    <w:jc w:val="center"/>
                    <w:rPr>
                      <w:color w:val="000000" w:themeColor="text1"/>
                      <w:szCs w:val="21"/>
                      <w:highlight w:val="none"/>
                      <w14:textFill>
                        <w14:solidFill>
                          <w14:schemeClr w14:val="tx1"/>
                        </w14:solidFill>
                      </w14:textFill>
                    </w:rPr>
                  </w:pPr>
                </w:p>
              </w:tc>
              <w:tc>
                <w:tcPr>
                  <w:tcW w:w="1405" w:type="dxa"/>
                  <w:gridSpan w:val="2"/>
                  <w:vMerge w:val="continue"/>
                  <w:vAlign w:val="center"/>
                </w:tcPr>
                <w:p w14:paraId="0858ACAD">
                  <w:pPr>
                    <w:widowControl w:val="0"/>
                    <w:wordWrap/>
                    <w:adjustRightInd/>
                    <w:snapToGrid/>
                    <w:spacing w:line="240" w:lineRule="auto"/>
                    <w:jc w:val="center"/>
                    <w:textAlignment w:val="auto"/>
                    <w:rPr>
                      <w:rFonts w:hint="eastAsia"/>
                      <w:color w:val="000000" w:themeColor="text1"/>
                      <w:szCs w:val="21"/>
                      <w:highlight w:val="none"/>
                      <w:lang w:val="en-US" w:eastAsia="zh-CN"/>
                      <w14:textFill>
                        <w14:solidFill>
                          <w14:schemeClr w14:val="tx1"/>
                        </w14:solidFill>
                      </w14:textFill>
                    </w:rPr>
                  </w:pPr>
                </w:p>
              </w:tc>
              <w:tc>
                <w:tcPr>
                  <w:tcW w:w="636" w:type="dxa"/>
                  <w:vAlign w:val="center"/>
                </w:tcPr>
                <w:p w14:paraId="5707F05E">
                  <w:pP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水基岩屑加工线</w:t>
                  </w:r>
                </w:p>
              </w:tc>
              <w:tc>
                <w:tcPr>
                  <w:tcW w:w="3032" w:type="dxa"/>
                  <w:vAlign w:val="center"/>
                </w:tcPr>
                <w:p w14:paraId="08755FF0">
                  <w:pP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①烘干采用电烘干机，接触式烘干，烘干粉尘通过废气管道引至布袋除尘器（TA002）处理后</w:t>
                  </w:r>
                  <w:r>
                    <w:rPr>
                      <w:rFonts w:hint="eastAsia" w:cs="Times New Roman"/>
                      <w:color w:val="000000" w:themeColor="text1"/>
                      <w:sz w:val="21"/>
                      <w:szCs w:val="21"/>
                      <w:highlight w:val="none"/>
                      <w:lang w:val="en-US" w:eastAsia="zh-CN"/>
                      <w14:textFill>
                        <w14:solidFill>
                          <w14:schemeClr w14:val="tx1"/>
                        </w14:solidFill>
                      </w14:textFill>
                    </w:rPr>
                    <w:t>15m排气筒（DA002）排放；</w:t>
                  </w:r>
                  <w:r>
                    <w:rPr>
                      <w:rFonts w:hint="eastAsia" w:cs="Times New Roman"/>
                      <w:color w:val="000000" w:themeColor="text1"/>
                      <w:sz w:val="21"/>
                      <w:szCs w:val="21"/>
                      <w:highlight w:val="none"/>
                      <w:lang w:val="en-US" w:eastAsia="zh-CN"/>
                      <w14:textFill>
                        <w14:solidFill>
                          <w14:schemeClr w14:val="tx1"/>
                        </w14:solidFill>
                      </w14:textFill>
                    </w:rPr>
                    <w:br w:type="textWrapping"/>
                  </w:r>
                  <w:r>
                    <w:rPr>
                      <w:rFonts w:hint="eastAsia" w:cs="Times New Roman"/>
                      <w:color w:val="000000" w:themeColor="text1"/>
                      <w:sz w:val="21"/>
                      <w:szCs w:val="21"/>
                      <w:highlight w:val="none"/>
                      <w:lang w:val="en-US" w:eastAsia="zh-CN"/>
                      <w14:textFill>
                        <w14:solidFill>
                          <w14:schemeClr w14:val="tx1"/>
                        </w14:solidFill>
                      </w14:textFill>
                    </w:rPr>
                    <w:t>②岩屑破碎机进口和出口、分选筛上方、水稳计量投料口、实心水泥砌块计量投料口</w:t>
                  </w:r>
                  <w:r>
                    <w:rPr>
                      <w:rFonts w:hint="eastAsia"/>
                      <w:color w:val="000000" w:themeColor="text1"/>
                      <w:szCs w:val="21"/>
                      <w:highlight w:val="none"/>
                      <w:u w:val="none"/>
                      <w:lang w:val="en-US" w:eastAsia="zh-CN"/>
                      <w14:textFill>
                        <w14:solidFill>
                          <w14:schemeClr w14:val="tx1"/>
                        </w14:solidFill>
                      </w14:textFill>
                    </w:rPr>
                    <w:t>设置正投影吸气罩</w:t>
                  </w:r>
                  <w:r>
                    <w:rPr>
                      <w:rFonts w:hint="eastAsia"/>
                      <w:color w:val="000000" w:themeColor="text1"/>
                      <w:szCs w:val="21"/>
                      <w:highlight w:val="none"/>
                      <w:lang w:val="en-US" w:eastAsia="zh-CN"/>
                      <w14:textFill>
                        <w14:solidFill>
                          <w14:schemeClr w14:val="tx1"/>
                        </w14:solidFill>
                      </w14:textFill>
                    </w:rPr>
                    <w:t>，粉尘颗粒物通过风管引至布袋除尘器（TA002）</w:t>
                  </w:r>
                  <w:r>
                    <w:rPr>
                      <w:rFonts w:hint="eastAsia" w:cs="Times New Roman"/>
                      <w:color w:val="000000" w:themeColor="text1"/>
                      <w:sz w:val="21"/>
                      <w:szCs w:val="21"/>
                      <w:highlight w:val="none"/>
                      <w:lang w:val="en-US" w:eastAsia="zh-CN"/>
                      <w14:textFill>
                        <w14:solidFill>
                          <w14:schemeClr w14:val="tx1"/>
                        </w14:solidFill>
                      </w14:textFill>
                    </w:rPr>
                    <w:t>处理后15m排气筒（DA002）排放。</w:t>
                  </w:r>
                </w:p>
              </w:tc>
              <w:tc>
                <w:tcPr>
                  <w:tcW w:w="867" w:type="dxa"/>
                  <w:vMerge w:val="continue"/>
                  <w:vAlign w:val="center"/>
                </w:tcPr>
                <w:p w14:paraId="2F0D30CB">
                  <w:pPr>
                    <w:jc w:val="cente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79" w:type="dxa"/>
                  <w:vMerge w:val="continue"/>
                  <w:vAlign w:val="center"/>
                </w:tcPr>
                <w:p w14:paraId="55CD0C54">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527" w:type="dxa"/>
                  <w:vMerge w:val="continue"/>
                  <w:vAlign w:val="center"/>
                </w:tcPr>
                <w:p w14:paraId="28A766AC">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43C8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5F75C59D">
                  <w:pPr>
                    <w:jc w:val="center"/>
                    <w:rPr>
                      <w:color w:val="000000" w:themeColor="text1"/>
                      <w:szCs w:val="21"/>
                      <w:highlight w:val="none"/>
                      <w14:textFill>
                        <w14:solidFill>
                          <w14:schemeClr w14:val="tx1"/>
                        </w14:solidFill>
                      </w14:textFill>
                    </w:rPr>
                  </w:pPr>
                </w:p>
              </w:tc>
              <w:tc>
                <w:tcPr>
                  <w:tcW w:w="682" w:type="dxa"/>
                  <w:vAlign w:val="center"/>
                </w:tcPr>
                <w:p w14:paraId="548D1820">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噪声</w:t>
                  </w:r>
                </w:p>
              </w:tc>
              <w:tc>
                <w:tcPr>
                  <w:tcW w:w="723" w:type="dxa"/>
                  <w:vAlign w:val="center"/>
                </w:tcPr>
                <w:p w14:paraId="54D13EC2">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设备运行</w:t>
                  </w:r>
                </w:p>
              </w:tc>
              <w:tc>
                <w:tcPr>
                  <w:tcW w:w="3668" w:type="dxa"/>
                  <w:gridSpan w:val="2"/>
                  <w:vAlign w:val="center"/>
                </w:tcPr>
                <w:p w14:paraId="34ACBDC5">
                  <w:pPr>
                    <w:jc w:val="both"/>
                    <w:rPr>
                      <w:rFonts w:hint="eastAsia" w:eastAsia="宋体"/>
                      <w:b/>
                      <w:bCs/>
                      <w:color w:val="000000" w:themeColor="text1"/>
                      <w:szCs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设备选型上使用国内先进的低噪声设备；设备安装时采取台基减振、橡胶减震接头及减震垫等措施；厂房隔声；距离衰减</w:t>
                  </w:r>
                  <w:r>
                    <w:rPr>
                      <w:rFonts w:hint="eastAsia"/>
                      <w:color w:val="000000" w:themeColor="text1"/>
                      <w:highlight w:val="none"/>
                      <w:lang w:eastAsia="zh-CN"/>
                      <w14:textFill>
                        <w14:solidFill>
                          <w14:schemeClr w14:val="tx1"/>
                        </w14:solidFill>
                      </w14:textFill>
                    </w:rPr>
                    <w:t>。</w:t>
                  </w:r>
                </w:p>
              </w:tc>
              <w:tc>
                <w:tcPr>
                  <w:tcW w:w="867" w:type="dxa"/>
                  <w:vMerge w:val="continue"/>
                  <w:vAlign w:val="center"/>
                </w:tcPr>
                <w:p w14:paraId="40D0C3DA">
                  <w:pPr>
                    <w:jc w:val="center"/>
                    <w:rPr>
                      <w:color w:val="000000" w:themeColor="text1"/>
                      <w:szCs w:val="21"/>
                      <w:highlight w:val="none"/>
                      <w14:textFill>
                        <w14:solidFill>
                          <w14:schemeClr w14:val="tx1"/>
                        </w14:solidFill>
                      </w14:textFill>
                    </w:rPr>
                  </w:pPr>
                </w:p>
              </w:tc>
              <w:tc>
                <w:tcPr>
                  <w:tcW w:w="779" w:type="dxa"/>
                  <w:vAlign w:val="center"/>
                </w:tcPr>
                <w:p w14:paraId="0E1F23F4">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527" w:type="dxa"/>
                  <w:vAlign w:val="center"/>
                </w:tcPr>
                <w:p w14:paraId="60950B6F">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07C5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6A5E2B80">
                  <w:pPr>
                    <w:jc w:val="center"/>
                    <w:rPr>
                      <w:color w:val="000000" w:themeColor="text1"/>
                      <w:szCs w:val="21"/>
                      <w:highlight w:val="none"/>
                      <w14:textFill>
                        <w14:solidFill>
                          <w14:schemeClr w14:val="tx1"/>
                        </w14:solidFill>
                      </w14:textFill>
                    </w:rPr>
                  </w:pPr>
                </w:p>
              </w:tc>
              <w:tc>
                <w:tcPr>
                  <w:tcW w:w="682" w:type="dxa"/>
                  <w:vMerge w:val="restart"/>
                  <w:vAlign w:val="center"/>
                </w:tcPr>
                <w:p w14:paraId="47E1FD5A">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固废</w:t>
                  </w:r>
                </w:p>
              </w:tc>
              <w:tc>
                <w:tcPr>
                  <w:tcW w:w="1359" w:type="dxa"/>
                  <w:gridSpan w:val="2"/>
                  <w:vAlign w:val="center"/>
                </w:tcPr>
                <w:p w14:paraId="62E7C4BE">
                  <w:pPr>
                    <w:jc w:val="center"/>
                    <w:rPr>
                      <w:rFonts w:hint="eastAsia"/>
                      <w:color w:val="000000" w:themeColor="text1"/>
                      <w:szCs w:val="2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生活垃圾</w:t>
                  </w:r>
                </w:p>
              </w:tc>
              <w:tc>
                <w:tcPr>
                  <w:tcW w:w="3032" w:type="dxa"/>
                  <w:vAlign w:val="center"/>
                </w:tcPr>
                <w:p w14:paraId="15ED0089">
                  <w:pPr>
                    <w:rPr>
                      <w:rFonts w:hint="eastAsia" w:eastAsia="宋体"/>
                      <w:bCs/>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交由</w:t>
                  </w:r>
                  <w:r>
                    <w:rPr>
                      <w:color w:val="000000" w:themeColor="text1"/>
                      <w:szCs w:val="21"/>
                      <w:highlight w:val="none"/>
                      <w14:textFill>
                        <w14:solidFill>
                          <w14:schemeClr w14:val="tx1"/>
                        </w14:solidFill>
                      </w14:textFill>
                    </w:rPr>
                    <w:t>环卫部门</w:t>
                  </w:r>
                  <w:r>
                    <w:rPr>
                      <w:rFonts w:hint="eastAsia"/>
                      <w:color w:val="000000" w:themeColor="text1"/>
                      <w:szCs w:val="21"/>
                      <w:highlight w:val="none"/>
                      <w:lang w:eastAsia="zh-CN"/>
                      <w14:textFill>
                        <w14:solidFill>
                          <w14:schemeClr w14:val="tx1"/>
                        </w14:solidFill>
                      </w14:textFill>
                    </w:rPr>
                    <w:t>统一</w:t>
                  </w:r>
                  <w:r>
                    <w:rPr>
                      <w:color w:val="000000" w:themeColor="text1"/>
                      <w:szCs w:val="21"/>
                      <w:highlight w:val="none"/>
                      <w14:textFill>
                        <w14:solidFill>
                          <w14:schemeClr w14:val="tx1"/>
                        </w14:solidFill>
                      </w14:textFill>
                    </w:rPr>
                    <w:t>清运处理</w:t>
                  </w:r>
                  <w:r>
                    <w:rPr>
                      <w:rFonts w:hint="eastAsia"/>
                      <w:color w:val="000000" w:themeColor="text1"/>
                      <w:szCs w:val="21"/>
                      <w:highlight w:val="none"/>
                      <w:lang w:eastAsia="zh-CN"/>
                      <w14:textFill>
                        <w14:solidFill>
                          <w14:schemeClr w14:val="tx1"/>
                        </w14:solidFill>
                      </w14:textFill>
                    </w:rPr>
                    <w:t>。</w:t>
                  </w:r>
                </w:p>
              </w:tc>
              <w:tc>
                <w:tcPr>
                  <w:tcW w:w="867" w:type="dxa"/>
                  <w:vMerge w:val="continue"/>
                  <w:vAlign w:val="center"/>
                </w:tcPr>
                <w:p w14:paraId="5B98A53E">
                  <w:pPr>
                    <w:jc w:val="center"/>
                    <w:rPr>
                      <w:color w:val="000000" w:themeColor="text1"/>
                      <w:szCs w:val="21"/>
                      <w:highlight w:val="none"/>
                      <w14:textFill>
                        <w14:solidFill>
                          <w14:schemeClr w14:val="tx1"/>
                        </w14:solidFill>
                      </w14:textFill>
                    </w:rPr>
                  </w:pPr>
                </w:p>
              </w:tc>
              <w:tc>
                <w:tcPr>
                  <w:tcW w:w="779" w:type="dxa"/>
                  <w:vMerge w:val="restart"/>
                  <w:vAlign w:val="center"/>
                </w:tcPr>
                <w:p w14:paraId="540DE9F9">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环境风险</w:t>
                  </w:r>
                </w:p>
              </w:tc>
              <w:tc>
                <w:tcPr>
                  <w:tcW w:w="527" w:type="dxa"/>
                  <w:vMerge w:val="restart"/>
                  <w:vAlign w:val="center"/>
                </w:tcPr>
                <w:p w14:paraId="785E9D80">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新建</w:t>
                  </w:r>
                </w:p>
              </w:tc>
            </w:tr>
            <w:tr w14:paraId="7A26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35A6A488">
                  <w:pPr>
                    <w:jc w:val="center"/>
                    <w:rPr>
                      <w:color w:val="000000" w:themeColor="text1"/>
                      <w:szCs w:val="21"/>
                      <w:highlight w:val="none"/>
                      <w14:textFill>
                        <w14:solidFill>
                          <w14:schemeClr w14:val="tx1"/>
                        </w14:solidFill>
                      </w14:textFill>
                    </w:rPr>
                  </w:pPr>
                </w:p>
              </w:tc>
              <w:tc>
                <w:tcPr>
                  <w:tcW w:w="682" w:type="dxa"/>
                  <w:vMerge w:val="continue"/>
                  <w:vAlign w:val="center"/>
                </w:tcPr>
                <w:p w14:paraId="379F43B4">
                  <w:pPr>
                    <w:jc w:val="center"/>
                    <w:rPr>
                      <w:rFonts w:hint="eastAsia"/>
                      <w:color w:val="000000" w:themeColor="text1"/>
                      <w:szCs w:val="21"/>
                      <w:highlight w:val="none"/>
                      <w:lang w:eastAsia="zh-CN"/>
                      <w14:textFill>
                        <w14:solidFill>
                          <w14:schemeClr w14:val="tx1"/>
                        </w14:solidFill>
                      </w14:textFill>
                    </w:rPr>
                  </w:pPr>
                </w:p>
              </w:tc>
              <w:tc>
                <w:tcPr>
                  <w:tcW w:w="1359" w:type="dxa"/>
                  <w:gridSpan w:val="2"/>
                  <w:vAlign w:val="center"/>
                </w:tcPr>
                <w:p w14:paraId="3B5C607E">
                  <w:pPr>
                    <w:pStyle w:val="62"/>
                    <w:spacing w:line="280" w:lineRule="exact"/>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一般固废暂存间</w:t>
                  </w:r>
                </w:p>
              </w:tc>
              <w:tc>
                <w:tcPr>
                  <w:tcW w:w="3032" w:type="dxa"/>
                  <w:vAlign w:val="center"/>
                </w:tcPr>
                <w:p w14:paraId="2515AAA8">
                  <w:pPr>
                    <w:pStyle w:val="62"/>
                    <w:widowControl w:val="0"/>
                    <w:wordWrap/>
                    <w:autoSpaceDE w:val="0"/>
                    <w:autoSpaceDN w:val="0"/>
                    <w:adjustRightInd w:val="0"/>
                    <w:snapToGrid/>
                    <w:spacing w:line="280" w:lineRule="exact"/>
                    <w:jc w:val="both"/>
                    <w:textAlignment w:val="auto"/>
                    <w:rPr>
                      <w:rFonts w:hint="eastAsia"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b w:val="0"/>
                      <w:bCs w:val="0"/>
                      <w:color w:val="000000" w:themeColor="text1"/>
                      <w:sz w:val="21"/>
                      <w:szCs w:val="21"/>
                      <w:highlight w:val="none"/>
                      <w:lang w:val="en-US" w:eastAsia="zh-CN"/>
                      <w14:textFill>
                        <w14:solidFill>
                          <w14:schemeClr w14:val="tx1"/>
                        </w14:solidFill>
                      </w14:textFill>
                    </w:rPr>
                    <w:t>①车间东南侧设置一般固废暂存间1间（10m</w:t>
                  </w:r>
                  <w:r>
                    <w:rPr>
                      <w:rFonts w:hint="eastAsia" w:ascii="Times New Roman" w:cs="Times New Roman"/>
                      <w:b w:val="0"/>
                      <w:bCs w:val="0"/>
                      <w:color w:val="000000" w:themeColor="text1"/>
                      <w:sz w:val="21"/>
                      <w:szCs w:val="21"/>
                      <w:highlight w:val="none"/>
                      <w:vertAlign w:val="superscript"/>
                      <w:lang w:val="en-US" w:eastAsia="zh-CN"/>
                      <w14:textFill>
                        <w14:solidFill>
                          <w14:schemeClr w14:val="tx1"/>
                        </w14:solidFill>
                      </w14:textFill>
                    </w:rPr>
                    <w:t>2</w:t>
                  </w:r>
                  <w:r>
                    <w:rPr>
                      <w:rFonts w:hint="eastAsia" w:ascii="Times New Roman" w:cs="Times New Roman"/>
                      <w:b w:val="0"/>
                      <w:bCs w:val="0"/>
                      <w:color w:val="000000" w:themeColor="text1"/>
                      <w:sz w:val="21"/>
                      <w:szCs w:val="21"/>
                      <w:highlight w:val="none"/>
                      <w:lang w:val="en-US" w:eastAsia="zh-CN"/>
                      <w14:textFill>
                        <w14:solidFill>
                          <w14:schemeClr w14:val="tx1"/>
                        </w14:solidFill>
                      </w14:textFill>
                    </w:rPr>
                    <w:t>），用于暂存</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废包装材料</w:t>
                  </w:r>
                  <w:r>
                    <w:rPr>
                      <w:rFonts w:hint="eastAsia" w:ascii="Times New Roman" w:cs="Times New Roman"/>
                      <w:color w:val="000000" w:themeColor="text1"/>
                      <w:sz w:val="21"/>
                      <w:szCs w:val="21"/>
                      <w:highlight w:val="none"/>
                      <w:lang w:val="en-US" w:eastAsia="zh-CN"/>
                      <w14:textFill>
                        <w14:solidFill>
                          <w14:schemeClr w14:val="tx1"/>
                        </w14:solidFill>
                      </w14:textFill>
                    </w:rPr>
                    <w:t>、废模具等；</w:t>
                  </w:r>
                </w:p>
                <w:p w14:paraId="1D0877A3">
                  <w:pPr>
                    <w:pStyle w:val="62"/>
                    <w:widowControl w:val="0"/>
                    <w:wordWrap/>
                    <w:autoSpaceDE w:val="0"/>
                    <w:autoSpaceDN w:val="0"/>
                    <w:adjustRightInd w:val="0"/>
                    <w:snapToGrid/>
                    <w:spacing w:line="280" w:lineRule="exact"/>
                    <w:jc w:val="both"/>
                    <w:textAlignment w:val="auto"/>
                    <w:rPr>
                      <w:rFonts w:hint="default"/>
                      <w:bCs/>
                      <w:color w:val="000000" w:themeColor="text1"/>
                      <w:sz w:val="21"/>
                      <w:szCs w:val="21"/>
                      <w:highlight w:val="none"/>
                      <w:lang w:val="en-US"/>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②布袋收尘灰、不合格品、压滤泥饼、筛分废渣、污水处理系统污泥、洗车废水沉淀池不经暂存直接返回生产工序利用。</w:t>
                  </w:r>
                </w:p>
              </w:tc>
              <w:tc>
                <w:tcPr>
                  <w:tcW w:w="867" w:type="dxa"/>
                  <w:vMerge w:val="continue"/>
                  <w:vAlign w:val="center"/>
                </w:tcPr>
                <w:p w14:paraId="53B3F9A9">
                  <w:pPr>
                    <w:jc w:val="center"/>
                    <w:rPr>
                      <w:color w:val="000000" w:themeColor="text1"/>
                      <w:szCs w:val="21"/>
                      <w:highlight w:val="none"/>
                      <w14:textFill>
                        <w14:solidFill>
                          <w14:schemeClr w14:val="tx1"/>
                        </w14:solidFill>
                      </w14:textFill>
                    </w:rPr>
                  </w:pPr>
                </w:p>
              </w:tc>
              <w:tc>
                <w:tcPr>
                  <w:tcW w:w="779" w:type="dxa"/>
                  <w:vMerge w:val="continue"/>
                  <w:vAlign w:val="center"/>
                </w:tcPr>
                <w:p w14:paraId="04A31F5F">
                  <w:pPr>
                    <w:jc w:val="center"/>
                    <w:rPr>
                      <w:rFonts w:hint="eastAsia"/>
                      <w:color w:val="000000" w:themeColor="text1"/>
                      <w:szCs w:val="21"/>
                      <w:highlight w:val="none"/>
                      <w:lang w:val="en-US" w:eastAsia="zh-CN"/>
                      <w14:textFill>
                        <w14:solidFill>
                          <w14:schemeClr w14:val="tx1"/>
                        </w14:solidFill>
                      </w14:textFill>
                    </w:rPr>
                  </w:pPr>
                </w:p>
              </w:tc>
              <w:tc>
                <w:tcPr>
                  <w:tcW w:w="527" w:type="dxa"/>
                  <w:vMerge w:val="continue"/>
                  <w:vAlign w:val="center"/>
                </w:tcPr>
                <w:p w14:paraId="48B68FA1">
                  <w:pPr>
                    <w:jc w:val="center"/>
                    <w:rPr>
                      <w:rFonts w:hint="eastAsia"/>
                      <w:color w:val="000000" w:themeColor="text1"/>
                      <w:szCs w:val="21"/>
                      <w:highlight w:val="none"/>
                      <w:lang w:val="en-US" w:eastAsia="zh-CN"/>
                      <w14:textFill>
                        <w14:solidFill>
                          <w14:schemeClr w14:val="tx1"/>
                        </w14:solidFill>
                      </w14:textFill>
                    </w:rPr>
                  </w:pPr>
                </w:p>
              </w:tc>
            </w:tr>
            <w:tr w14:paraId="6FAD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11F9543C">
                  <w:pPr>
                    <w:jc w:val="center"/>
                    <w:rPr>
                      <w:color w:val="000000" w:themeColor="text1"/>
                      <w:szCs w:val="21"/>
                      <w:highlight w:val="none"/>
                      <w14:textFill>
                        <w14:solidFill>
                          <w14:schemeClr w14:val="tx1"/>
                        </w14:solidFill>
                      </w14:textFill>
                    </w:rPr>
                  </w:pPr>
                </w:p>
              </w:tc>
              <w:tc>
                <w:tcPr>
                  <w:tcW w:w="682" w:type="dxa"/>
                  <w:vMerge w:val="continue"/>
                  <w:vAlign w:val="center"/>
                </w:tcPr>
                <w:p w14:paraId="4A49E6F4">
                  <w:pPr>
                    <w:jc w:val="center"/>
                    <w:rPr>
                      <w:rFonts w:hint="eastAsia"/>
                      <w:color w:val="000000" w:themeColor="text1"/>
                      <w:szCs w:val="21"/>
                      <w:highlight w:val="none"/>
                      <w:lang w:eastAsia="zh-CN"/>
                      <w14:textFill>
                        <w14:solidFill>
                          <w14:schemeClr w14:val="tx1"/>
                        </w14:solidFill>
                      </w14:textFill>
                    </w:rPr>
                  </w:pPr>
                </w:p>
              </w:tc>
              <w:tc>
                <w:tcPr>
                  <w:tcW w:w="1359" w:type="dxa"/>
                  <w:gridSpan w:val="2"/>
                  <w:vAlign w:val="center"/>
                </w:tcPr>
                <w:p w14:paraId="4ED8272F">
                  <w:pPr>
                    <w:pStyle w:val="62"/>
                    <w:spacing w:line="280" w:lineRule="exact"/>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危废暂存间</w:t>
                  </w:r>
                </w:p>
              </w:tc>
              <w:tc>
                <w:tcPr>
                  <w:tcW w:w="3032" w:type="dxa"/>
                  <w:vAlign w:val="center"/>
                </w:tcPr>
                <w:p w14:paraId="53F5D38A">
                  <w:pPr>
                    <w:pStyle w:val="62"/>
                    <w:widowControl w:val="0"/>
                    <w:wordWrap/>
                    <w:autoSpaceDE w:val="0"/>
                    <w:autoSpaceDN w:val="0"/>
                    <w:adjustRightInd w:val="0"/>
                    <w:snapToGrid/>
                    <w:spacing w:line="280" w:lineRule="exact"/>
                    <w:jc w:val="both"/>
                    <w:textAlignment w:val="auto"/>
                    <w:rPr>
                      <w:bCs/>
                      <w:color w:val="000000" w:themeColor="text1"/>
                      <w:sz w:val="21"/>
                      <w:szCs w:val="21"/>
                      <w:highlight w:val="none"/>
                      <w14:textFill>
                        <w14:solidFill>
                          <w14:schemeClr w14:val="tx1"/>
                        </w14:solidFill>
                      </w14:textFill>
                    </w:rPr>
                  </w:pPr>
                  <w:r>
                    <w:rPr>
                      <w:rFonts w:hint="eastAsia" w:ascii="Times New Roman" w:cs="Times New Roman"/>
                      <w:b w:val="0"/>
                      <w:bCs w:val="0"/>
                      <w:color w:val="000000" w:themeColor="text1"/>
                      <w:sz w:val="21"/>
                      <w:szCs w:val="21"/>
                      <w:highlight w:val="none"/>
                      <w:lang w:val="en-US" w:eastAsia="zh-CN"/>
                      <w14:textFill>
                        <w14:solidFill>
                          <w14:schemeClr w14:val="tx1"/>
                        </w14:solidFill>
                      </w14:textFill>
                    </w:rPr>
                    <w:t>车间东南侧</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设置危废暂存间1间（</w:t>
                  </w:r>
                  <w:r>
                    <w:rPr>
                      <w:rFonts w:hint="eastAsia" w:ascii="Times New Roman" w:cs="Times New Roman"/>
                      <w:b w:val="0"/>
                      <w:bCs w:val="0"/>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eastAsia" w:ascii="Times New Roman" w:cs="Times New Roman"/>
                      <w:b w:val="0"/>
                      <w:bCs w:val="0"/>
                      <w:color w:val="000000" w:themeColor="text1"/>
                      <w:sz w:val="21"/>
                      <w:szCs w:val="21"/>
                      <w:highlight w:val="none"/>
                      <w:lang w:val="en-US" w:eastAsia="zh-CN"/>
                      <w14:textFill>
                        <w14:solidFill>
                          <w14:schemeClr w14:val="tx1"/>
                        </w14:solidFill>
                      </w14:textFill>
                    </w:rPr>
                    <w:t>废润滑油、油水分离器废油、废油桶及含油抹布棉纱等危废收集后暂存于危废暂存间内，定期交由资质单位处置。</w:t>
                  </w:r>
                </w:p>
              </w:tc>
              <w:tc>
                <w:tcPr>
                  <w:tcW w:w="867" w:type="dxa"/>
                  <w:vMerge w:val="continue"/>
                  <w:vAlign w:val="center"/>
                </w:tcPr>
                <w:p w14:paraId="0F37F1DD">
                  <w:pPr>
                    <w:jc w:val="center"/>
                    <w:rPr>
                      <w:color w:val="000000" w:themeColor="text1"/>
                      <w:szCs w:val="21"/>
                      <w:highlight w:val="none"/>
                      <w14:textFill>
                        <w14:solidFill>
                          <w14:schemeClr w14:val="tx1"/>
                        </w14:solidFill>
                      </w14:textFill>
                    </w:rPr>
                  </w:pPr>
                </w:p>
              </w:tc>
              <w:tc>
                <w:tcPr>
                  <w:tcW w:w="779" w:type="dxa"/>
                  <w:vMerge w:val="continue"/>
                  <w:vAlign w:val="center"/>
                </w:tcPr>
                <w:p w14:paraId="112BB390">
                  <w:pPr>
                    <w:jc w:val="center"/>
                    <w:rPr>
                      <w:rFonts w:hint="eastAsia"/>
                      <w:color w:val="000000" w:themeColor="text1"/>
                      <w:szCs w:val="21"/>
                      <w:highlight w:val="none"/>
                      <w:lang w:val="en-US" w:eastAsia="zh-CN"/>
                      <w14:textFill>
                        <w14:solidFill>
                          <w14:schemeClr w14:val="tx1"/>
                        </w14:solidFill>
                      </w14:textFill>
                    </w:rPr>
                  </w:pPr>
                </w:p>
              </w:tc>
              <w:tc>
                <w:tcPr>
                  <w:tcW w:w="527" w:type="dxa"/>
                  <w:vMerge w:val="continue"/>
                  <w:vAlign w:val="center"/>
                </w:tcPr>
                <w:p w14:paraId="43432D5F">
                  <w:pPr>
                    <w:jc w:val="center"/>
                    <w:rPr>
                      <w:rFonts w:hint="eastAsia"/>
                      <w:color w:val="000000" w:themeColor="text1"/>
                      <w:szCs w:val="21"/>
                      <w:highlight w:val="none"/>
                      <w:lang w:val="en-US" w:eastAsia="zh-CN"/>
                      <w14:textFill>
                        <w14:solidFill>
                          <w14:schemeClr w14:val="tx1"/>
                        </w14:solidFill>
                      </w14:textFill>
                    </w:rPr>
                  </w:pPr>
                </w:p>
              </w:tc>
            </w:tr>
            <w:tr w14:paraId="41A5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7459397A">
                  <w:pPr>
                    <w:jc w:val="center"/>
                    <w:rPr>
                      <w:color w:val="000000" w:themeColor="text1"/>
                      <w:szCs w:val="21"/>
                      <w:highlight w:val="none"/>
                      <w14:textFill>
                        <w14:solidFill>
                          <w14:schemeClr w14:val="tx1"/>
                        </w14:solidFill>
                      </w14:textFill>
                    </w:rPr>
                  </w:pPr>
                </w:p>
              </w:tc>
              <w:tc>
                <w:tcPr>
                  <w:tcW w:w="682" w:type="dxa"/>
                  <w:vMerge w:val="restart"/>
                  <w:vAlign w:val="center"/>
                </w:tcPr>
                <w:p w14:paraId="3F0427CD">
                  <w:pPr>
                    <w:jc w:val="center"/>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地下水防治</w:t>
                  </w:r>
                </w:p>
              </w:tc>
              <w:tc>
                <w:tcPr>
                  <w:tcW w:w="4391" w:type="dxa"/>
                  <w:gridSpan w:val="3"/>
                  <w:vAlign w:val="center"/>
                </w:tcPr>
                <w:p w14:paraId="73F24D48">
                  <w:pPr>
                    <w:widowControl/>
                    <w:wordWrap/>
                    <w:adjustRightInd/>
                    <w:snapToGrid/>
                    <w:spacing w:line="240" w:lineRule="auto"/>
                    <w:ind w:firstLine="0" w:firstLineChars="0"/>
                    <w:jc w:val="both"/>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简单防渗区：办公区，</w:t>
                  </w:r>
                  <w:r>
                    <w:rPr>
                      <w:rFonts w:hint="eastAsia"/>
                      <w:b w:val="0"/>
                      <w:bCs w:val="0"/>
                      <w:color w:val="000000" w:themeColor="text1"/>
                      <w:szCs w:val="21"/>
                      <w:highlight w:val="none"/>
                      <w:lang w:val="en-US" w:eastAsia="zh-CN"/>
                      <w14:textFill>
                        <w14:solidFill>
                          <w14:schemeClr w14:val="tx1"/>
                        </w14:solidFill>
                      </w14:textFill>
                    </w:rPr>
                    <w:t>所租赁厂房</w:t>
                  </w:r>
                  <w:r>
                    <w:rPr>
                      <w:color w:val="000000" w:themeColor="text1"/>
                      <w:szCs w:val="21"/>
                      <w:highlight w:val="none"/>
                      <w14:textFill>
                        <w14:solidFill>
                          <w14:schemeClr w14:val="tx1"/>
                        </w14:solidFill>
                      </w14:textFill>
                    </w:rPr>
                    <w:t>地面采用</w:t>
                  </w:r>
                  <w:r>
                    <w:rPr>
                      <w:rFonts w:hint="eastAsia"/>
                      <w:color w:val="000000" w:themeColor="text1"/>
                      <w:szCs w:val="21"/>
                      <w:highlight w:val="none"/>
                      <w:lang w:val="en-US" w:eastAsia="zh-CN"/>
                      <w14:textFill>
                        <w14:solidFill>
                          <w14:schemeClr w14:val="tx1"/>
                        </w14:solidFill>
                      </w14:textFill>
                    </w:rPr>
                    <w:t>防渗</w:t>
                  </w:r>
                  <w:r>
                    <w:rPr>
                      <w:rFonts w:hint="eastAsia"/>
                      <w:color w:val="000000" w:themeColor="text1"/>
                      <w:szCs w:val="21"/>
                      <w:highlight w:val="none"/>
                      <w14:textFill>
                        <w14:solidFill>
                          <w14:schemeClr w14:val="tx1"/>
                        </w14:solidFill>
                      </w14:textFill>
                    </w:rPr>
                    <w:t>混凝土</w:t>
                  </w:r>
                  <w:r>
                    <w:rPr>
                      <w:rFonts w:hint="eastAsia"/>
                      <w:color w:val="000000" w:themeColor="text1"/>
                      <w:szCs w:val="21"/>
                      <w:highlight w:val="none"/>
                      <w:lang w:val="en-US" w:eastAsia="zh-CN"/>
                      <w14:textFill>
                        <w14:solidFill>
                          <w14:schemeClr w14:val="tx1"/>
                        </w14:solidFill>
                      </w14:textFill>
                    </w:rPr>
                    <w:t>硬化</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可满足简单防渗需求。</w:t>
                  </w:r>
                </w:p>
              </w:tc>
              <w:tc>
                <w:tcPr>
                  <w:tcW w:w="867" w:type="dxa"/>
                  <w:vMerge w:val="continue"/>
                  <w:vAlign w:val="center"/>
                </w:tcPr>
                <w:p w14:paraId="1D2533F8">
                  <w:pPr>
                    <w:jc w:val="center"/>
                    <w:rPr>
                      <w:color w:val="000000" w:themeColor="text1"/>
                      <w:szCs w:val="21"/>
                      <w:highlight w:val="none"/>
                      <w14:textFill>
                        <w14:solidFill>
                          <w14:schemeClr w14:val="tx1"/>
                        </w14:solidFill>
                      </w14:textFill>
                    </w:rPr>
                  </w:pPr>
                </w:p>
              </w:tc>
              <w:tc>
                <w:tcPr>
                  <w:tcW w:w="779" w:type="dxa"/>
                  <w:vAlign w:val="center"/>
                </w:tcPr>
                <w:p w14:paraId="7B6C49A7">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527" w:type="dxa"/>
                  <w:vAlign w:val="center"/>
                </w:tcPr>
                <w:p w14:paraId="111BDF62">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依托</w:t>
                  </w:r>
                </w:p>
              </w:tc>
            </w:tr>
            <w:tr w14:paraId="36F9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4BC63A82">
                  <w:pPr>
                    <w:jc w:val="center"/>
                    <w:rPr>
                      <w:color w:val="000000" w:themeColor="text1"/>
                      <w:szCs w:val="21"/>
                      <w:highlight w:val="none"/>
                      <w14:textFill>
                        <w14:solidFill>
                          <w14:schemeClr w14:val="tx1"/>
                        </w14:solidFill>
                      </w14:textFill>
                    </w:rPr>
                  </w:pPr>
                </w:p>
              </w:tc>
              <w:tc>
                <w:tcPr>
                  <w:tcW w:w="682" w:type="dxa"/>
                  <w:vMerge w:val="continue"/>
                  <w:vAlign w:val="center"/>
                </w:tcPr>
                <w:p w14:paraId="75910E04">
                  <w:pPr>
                    <w:jc w:val="center"/>
                    <w:rPr>
                      <w:rFonts w:hint="eastAsia"/>
                      <w:color w:val="000000" w:themeColor="text1"/>
                      <w:szCs w:val="21"/>
                      <w:highlight w:val="none"/>
                      <w:lang w:val="en-US" w:eastAsia="zh-CN"/>
                      <w14:textFill>
                        <w14:solidFill>
                          <w14:schemeClr w14:val="tx1"/>
                        </w14:solidFill>
                      </w14:textFill>
                    </w:rPr>
                  </w:pPr>
                </w:p>
              </w:tc>
              <w:tc>
                <w:tcPr>
                  <w:tcW w:w="4391" w:type="dxa"/>
                  <w:gridSpan w:val="3"/>
                  <w:vAlign w:val="center"/>
                </w:tcPr>
                <w:p w14:paraId="2BA7888F">
                  <w:pPr>
                    <w:widowControl/>
                    <w:wordWrap/>
                    <w:adjustRightInd/>
                    <w:snapToGrid/>
                    <w:spacing w:line="240" w:lineRule="auto"/>
                    <w:ind w:firstLine="0" w:firstLineChars="0"/>
                    <w:jc w:val="both"/>
                    <w:textAlignment w:val="auto"/>
                    <w:rPr>
                      <w:b w:val="0"/>
                      <w:bCs w:val="0"/>
                      <w:color w:val="000000" w:themeColor="text1"/>
                      <w:szCs w:val="21"/>
                      <w:highlight w:val="none"/>
                      <w14:textFill>
                        <w14:solidFill>
                          <w14:schemeClr w14:val="tx1"/>
                        </w14:solidFill>
                      </w14:textFill>
                    </w:rPr>
                  </w:pPr>
                  <w:r>
                    <w:rPr>
                      <w:b w:val="0"/>
                      <w:bCs w:val="0"/>
                      <w:color w:val="000000" w:themeColor="text1"/>
                      <w:szCs w:val="21"/>
                      <w:highlight w:val="none"/>
                      <w14:textFill>
                        <w14:solidFill>
                          <w14:schemeClr w14:val="tx1"/>
                        </w14:solidFill>
                      </w14:textFill>
                    </w:rPr>
                    <w:t>一般防渗区：</w:t>
                  </w:r>
                  <w:r>
                    <w:rPr>
                      <w:rFonts w:hint="eastAsia"/>
                      <w:b w:val="0"/>
                      <w:bCs w:val="0"/>
                      <w:color w:val="000000" w:themeColor="text1"/>
                      <w:szCs w:val="21"/>
                      <w:highlight w:val="none"/>
                      <w:lang w:val="en-US" w:eastAsia="zh-CN"/>
                      <w14:textFill>
                        <w14:solidFill>
                          <w14:schemeClr w14:val="tx1"/>
                        </w14:solidFill>
                      </w14:textFill>
                    </w:rPr>
                    <w:t>重点防渗区和简单防渗区以外区域，所租赁生产车间</w:t>
                  </w:r>
                  <w:r>
                    <w:rPr>
                      <w:color w:val="000000" w:themeColor="text1"/>
                      <w:szCs w:val="21"/>
                      <w:highlight w:val="none"/>
                      <w14:textFill>
                        <w14:solidFill>
                          <w14:schemeClr w14:val="tx1"/>
                        </w14:solidFill>
                      </w14:textFill>
                    </w:rPr>
                    <w:t>地面采用</w:t>
                  </w:r>
                  <w:r>
                    <w:rPr>
                      <w:rFonts w:hint="eastAsia"/>
                      <w:color w:val="000000" w:themeColor="text1"/>
                      <w:szCs w:val="21"/>
                      <w:highlight w:val="none"/>
                      <w14:textFill>
                        <w14:solidFill>
                          <w14:schemeClr w14:val="tx1"/>
                        </w14:solidFill>
                      </w14:textFill>
                    </w:rPr>
                    <w:t>防渗混凝土</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可满足一般防渗需求。</w:t>
                  </w:r>
                </w:p>
              </w:tc>
              <w:tc>
                <w:tcPr>
                  <w:tcW w:w="867" w:type="dxa"/>
                  <w:vMerge w:val="continue"/>
                  <w:vAlign w:val="center"/>
                </w:tcPr>
                <w:p w14:paraId="15CC5CF5">
                  <w:pPr>
                    <w:jc w:val="center"/>
                    <w:rPr>
                      <w:color w:val="000000" w:themeColor="text1"/>
                      <w:szCs w:val="21"/>
                      <w:highlight w:val="none"/>
                      <w14:textFill>
                        <w14:solidFill>
                          <w14:schemeClr w14:val="tx1"/>
                        </w14:solidFill>
                      </w14:textFill>
                    </w:rPr>
                  </w:pPr>
                </w:p>
              </w:tc>
              <w:tc>
                <w:tcPr>
                  <w:tcW w:w="779" w:type="dxa"/>
                  <w:vAlign w:val="center"/>
                </w:tcPr>
                <w:p w14:paraId="0EDB0A7F">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527" w:type="dxa"/>
                  <w:vAlign w:val="center"/>
                </w:tcPr>
                <w:p w14:paraId="77AB1192">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依托</w:t>
                  </w:r>
                </w:p>
              </w:tc>
            </w:tr>
            <w:tr w14:paraId="4E751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748963D3">
                  <w:pPr>
                    <w:jc w:val="center"/>
                    <w:rPr>
                      <w:color w:val="000000" w:themeColor="text1"/>
                      <w:szCs w:val="21"/>
                      <w:highlight w:val="none"/>
                      <w14:textFill>
                        <w14:solidFill>
                          <w14:schemeClr w14:val="tx1"/>
                        </w14:solidFill>
                      </w14:textFill>
                    </w:rPr>
                  </w:pPr>
                </w:p>
              </w:tc>
              <w:tc>
                <w:tcPr>
                  <w:tcW w:w="682" w:type="dxa"/>
                  <w:vMerge w:val="continue"/>
                  <w:vAlign w:val="center"/>
                </w:tcPr>
                <w:p w14:paraId="6BFEADA2">
                  <w:pPr>
                    <w:jc w:val="center"/>
                    <w:rPr>
                      <w:rFonts w:hint="eastAsia"/>
                      <w:color w:val="000000" w:themeColor="text1"/>
                      <w:szCs w:val="21"/>
                      <w:highlight w:val="none"/>
                      <w:lang w:val="en-US" w:eastAsia="zh-CN"/>
                      <w14:textFill>
                        <w14:solidFill>
                          <w14:schemeClr w14:val="tx1"/>
                        </w14:solidFill>
                      </w14:textFill>
                    </w:rPr>
                  </w:pPr>
                </w:p>
              </w:tc>
              <w:tc>
                <w:tcPr>
                  <w:tcW w:w="4391" w:type="dxa"/>
                  <w:gridSpan w:val="3"/>
                  <w:vAlign w:val="center"/>
                </w:tcPr>
                <w:p w14:paraId="628DEBBC">
                  <w:pPr>
                    <w:wordWrap/>
                    <w:adjustRightInd/>
                    <w:snapToGrid/>
                    <w:spacing w:line="240" w:lineRule="auto"/>
                    <w:ind w:firstLine="0" w:firstLineChars="0"/>
                    <w:jc w:val="both"/>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重点防渗区：危废暂存间</w:t>
                  </w:r>
                  <w:r>
                    <w:rPr>
                      <w:rFonts w:hint="eastAsia"/>
                      <w:color w:val="000000" w:themeColor="text1"/>
                      <w:szCs w:val="21"/>
                      <w:highlight w:val="none"/>
                      <w14:textFill>
                        <w14:solidFill>
                          <w14:schemeClr w14:val="tx1"/>
                        </w14:solidFill>
                      </w14:textFill>
                    </w:rPr>
                    <w:t>在现有</w:t>
                  </w:r>
                  <w:r>
                    <w:rPr>
                      <w:rFonts w:hint="eastAsia"/>
                      <w:color w:val="000000" w:themeColor="text1"/>
                      <w:szCs w:val="21"/>
                      <w:highlight w:val="none"/>
                      <w:lang w:val="en-US" w:eastAsia="zh-CN"/>
                      <w14:textFill>
                        <w14:solidFill>
                          <w14:schemeClr w14:val="tx1"/>
                        </w14:solidFill>
                      </w14:textFill>
                    </w:rPr>
                    <w:t>防渗混凝土</w:t>
                  </w:r>
                  <w:r>
                    <w:rPr>
                      <w:rFonts w:hint="eastAsia"/>
                      <w:color w:val="000000" w:themeColor="text1"/>
                      <w:szCs w:val="21"/>
                      <w:highlight w:val="none"/>
                      <w14:textFill>
                        <w14:solidFill>
                          <w14:schemeClr w14:val="tx1"/>
                        </w14:solidFill>
                      </w14:textFill>
                    </w:rPr>
                    <w:t>基础上铺设2mm</w:t>
                  </w:r>
                  <w:r>
                    <w:rPr>
                      <w:rFonts w:hint="eastAsia"/>
                      <w:color w:val="000000" w:themeColor="text1"/>
                      <w:szCs w:val="21"/>
                      <w:highlight w:val="none"/>
                      <w:lang w:val="en-US" w:eastAsia="zh-CN"/>
                      <w14:textFill>
                        <w14:solidFill>
                          <w14:schemeClr w14:val="tx1"/>
                        </w14:solidFill>
                      </w14:textFill>
                    </w:rPr>
                    <w:t>厚HDPE防渗膜</w:t>
                  </w:r>
                  <w:r>
                    <w:rPr>
                      <w:rFonts w:hint="eastAsia"/>
                      <w:color w:val="000000" w:themeColor="text1"/>
                      <w:szCs w:val="21"/>
                      <w:highlight w:val="none"/>
                      <w14:textFill>
                        <w14:solidFill>
                          <w14:schemeClr w14:val="tx1"/>
                        </w14:solidFill>
                      </w14:textFill>
                    </w:rPr>
                    <w:t>进行</w:t>
                  </w:r>
                  <w:r>
                    <w:rPr>
                      <w:rFonts w:hint="eastAsia"/>
                      <w:color w:val="000000" w:themeColor="text1"/>
                      <w:szCs w:val="21"/>
                      <w:highlight w:val="none"/>
                      <w:lang w:val="en-US" w:eastAsia="zh-CN"/>
                      <w14:textFill>
                        <w14:solidFill>
                          <w14:schemeClr w14:val="tx1"/>
                        </w14:solidFill>
                      </w14:textFill>
                    </w:rPr>
                    <w:t>重点</w:t>
                  </w:r>
                  <w:r>
                    <w:rPr>
                      <w:rFonts w:hint="eastAsia"/>
                      <w:color w:val="000000" w:themeColor="text1"/>
                      <w:szCs w:val="21"/>
                      <w:highlight w:val="none"/>
                      <w14:textFill>
                        <w14:solidFill>
                          <w14:schemeClr w14:val="tx1"/>
                        </w14:solidFill>
                      </w14:textFill>
                    </w:rPr>
                    <w:t>防渗处理</w:t>
                  </w:r>
                  <w:r>
                    <w:rPr>
                      <w:rFonts w:hint="eastAsia"/>
                      <w:color w:val="000000" w:themeColor="text1"/>
                      <w:szCs w:val="21"/>
                      <w:highlight w:val="none"/>
                      <w:lang w:eastAsia="zh-CN"/>
                      <w14:textFill>
                        <w14:solidFill>
                          <w14:schemeClr w14:val="tx1"/>
                        </w14:solidFill>
                      </w14:textFill>
                    </w:rPr>
                    <w:t>，</w:t>
                  </w:r>
                  <w:r>
                    <w:rPr>
                      <w:color w:val="000000" w:themeColor="text1"/>
                      <w:szCs w:val="21"/>
                      <w:highlight w:val="none"/>
                      <w14:textFill>
                        <w14:solidFill>
                          <w14:schemeClr w14:val="tx1"/>
                        </w14:solidFill>
                      </w14:textFill>
                    </w:rPr>
                    <w:t>确保防渗系数K≤10</w:t>
                  </w:r>
                  <w:r>
                    <w:rPr>
                      <w:color w:val="000000" w:themeColor="text1"/>
                      <w:szCs w:val="21"/>
                      <w:highlight w:val="none"/>
                      <w:vertAlign w:val="superscript"/>
                      <w14:textFill>
                        <w14:solidFill>
                          <w14:schemeClr w14:val="tx1"/>
                        </w14:solidFill>
                      </w14:textFill>
                    </w:rPr>
                    <w:t>-</w:t>
                  </w:r>
                  <w:r>
                    <w:rPr>
                      <w:rFonts w:hint="eastAsia"/>
                      <w:color w:val="000000" w:themeColor="text1"/>
                      <w:szCs w:val="21"/>
                      <w:highlight w:val="none"/>
                      <w:vertAlign w:val="superscript"/>
                      <w:lang w:val="en-US" w:eastAsia="zh-CN"/>
                      <w14:textFill>
                        <w14:solidFill>
                          <w14:schemeClr w14:val="tx1"/>
                        </w14:solidFill>
                      </w14:textFill>
                    </w:rPr>
                    <w:t>10</w:t>
                  </w:r>
                  <w:r>
                    <w:rPr>
                      <w:color w:val="000000" w:themeColor="text1"/>
                      <w:szCs w:val="21"/>
                      <w:highlight w:val="none"/>
                      <w14:textFill>
                        <w14:solidFill>
                          <w14:schemeClr w14:val="tx1"/>
                        </w14:solidFill>
                      </w14:textFill>
                    </w:rPr>
                    <w:t>cm/s</w:t>
                  </w:r>
                  <w:r>
                    <w:rPr>
                      <w:rFonts w:hint="eastAsia"/>
                      <w:color w:val="000000" w:themeColor="text1"/>
                      <w:szCs w:val="21"/>
                      <w:highlight w:val="none"/>
                      <w:lang w:eastAsia="zh-CN"/>
                      <w14:textFill>
                        <w14:solidFill>
                          <w14:schemeClr w14:val="tx1"/>
                        </w14:solidFill>
                      </w14:textFill>
                    </w:rPr>
                    <w:t>；</w:t>
                  </w:r>
                  <w:r>
                    <w:rPr>
                      <w:rFonts w:hint="default"/>
                      <w:color w:val="000000" w:themeColor="text1"/>
                      <w:szCs w:val="21"/>
                      <w:highlight w:val="none"/>
                      <w:lang w:val="en-US" w:eastAsia="zh-CN"/>
                      <w14:textFill>
                        <w14:solidFill>
                          <w14:schemeClr w14:val="tx1"/>
                        </w14:solidFill>
                      </w14:textFill>
                    </w:rPr>
                    <w:t>水基岩屑</w:t>
                  </w:r>
                  <w:r>
                    <w:rPr>
                      <w:rFonts w:hint="eastAsia"/>
                      <w:color w:val="000000" w:themeColor="text1"/>
                      <w:szCs w:val="21"/>
                      <w:highlight w:val="none"/>
                      <w:lang w:val="en-US" w:eastAsia="zh-CN"/>
                      <w14:textFill>
                        <w14:solidFill>
                          <w14:schemeClr w14:val="tx1"/>
                        </w14:solidFill>
                      </w14:textFill>
                    </w:rPr>
                    <w:t>储存池、河道淤泥储存池采用20cmP8等级防渗混凝土+</w:t>
                  </w:r>
                  <w:r>
                    <w:rPr>
                      <w:rFonts w:hint="eastAsia"/>
                      <w:color w:val="000000" w:themeColor="text1"/>
                      <w:szCs w:val="21"/>
                      <w:highlight w:val="none"/>
                      <w14:textFill>
                        <w14:solidFill>
                          <w14:schemeClr w14:val="tx1"/>
                        </w14:solidFill>
                      </w14:textFill>
                    </w:rPr>
                    <w:t>2mm</w:t>
                  </w:r>
                  <w:r>
                    <w:rPr>
                      <w:rFonts w:hint="eastAsia"/>
                      <w:color w:val="000000" w:themeColor="text1"/>
                      <w:szCs w:val="21"/>
                      <w:highlight w:val="none"/>
                      <w:lang w:val="en-US" w:eastAsia="zh-CN"/>
                      <w14:textFill>
                        <w14:solidFill>
                          <w14:schemeClr w14:val="tx1"/>
                        </w14:solidFill>
                      </w14:textFill>
                    </w:rPr>
                    <w:t>厚HDPE防渗膜</w:t>
                  </w:r>
                  <w:r>
                    <w:rPr>
                      <w:rFonts w:hint="eastAsia"/>
                      <w:color w:val="000000" w:themeColor="text1"/>
                      <w:szCs w:val="21"/>
                      <w:highlight w:val="none"/>
                      <w14:textFill>
                        <w14:solidFill>
                          <w14:schemeClr w14:val="tx1"/>
                        </w14:solidFill>
                      </w14:textFill>
                    </w:rPr>
                    <w:t>进行</w:t>
                  </w:r>
                  <w:r>
                    <w:rPr>
                      <w:rFonts w:hint="eastAsia"/>
                      <w:color w:val="000000" w:themeColor="text1"/>
                      <w:szCs w:val="21"/>
                      <w:highlight w:val="none"/>
                      <w:lang w:val="en-US" w:eastAsia="zh-CN"/>
                      <w14:textFill>
                        <w14:solidFill>
                          <w14:schemeClr w14:val="tx1"/>
                        </w14:solidFill>
                      </w14:textFill>
                    </w:rPr>
                    <w:t>重点</w:t>
                  </w:r>
                  <w:r>
                    <w:rPr>
                      <w:rFonts w:hint="eastAsia"/>
                      <w:color w:val="000000" w:themeColor="text1"/>
                      <w:szCs w:val="21"/>
                      <w:highlight w:val="none"/>
                      <w14:textFill>
                        <w14:solidFill>
                          <w14:schemeClr w14:val="tx1"/>
                        </w14:solidFill>
                      </w14:textFill>
                    </w:rPr>
                    <w:t>防渗处理</w:t>
                  </w:r>
                  <w:r>
                    <w:rPr>
                      <w:rFonts w:hint="eastAsia"/>
                      <w:color w:val="000000" w:themeColor="text1"/>
                      <w:szCs w:val="21"/>
                      <w:highlight w:val="none"/>
                      <w:lang w:eastAsia="zh-CN"/>
                      <w14:textFill>
                        <w14:solidFill>
                          <w14:schemeClr w14:val="tx1"/>
                        </w14:solidFill>
                      </w14:textFill>
                    </w:rPr>
                    <w:t>，</w:t>
                  </w:r>
                  <w:r>
                    <w:rPr>
                      <w:color w:val="000000" w:themeColor="text1"/>
                      <w:szCs w:val="21"/>
                      <w:highlight w:val="none"/>
                      <w14:textFill>
                        <w14:solidFill>
                          <w14:schemeClr w14:val="tx1"/>
                        </w14:solidFill>
                      </w14:textFill>
                    </w:rPr>
                    <w:t>确保防渗系数K≤10</w:t>
                  </w:r>
                  <w:r>
                    <w:rPr>
                      <w:color w:val="000000" w:themeColor="text1"/>
                      <w:szCs w:val="21"/>
                      <w:highlight w:val="none"/>
                      <w:vertAlign w:val="superscript"/>
                      <w14:textFill>
                        <w14:solidFill>
                          <w14:schemeClr w14:val="tx1"/>
                        </w14:solidFill>
                      </w14:textFill>
                    </w:rPr>
                    <w:t>-</w:t>
                  </w:r>
                  <w:r>
                    <w:rPr>
                      <w:rFonts w:hint="eastAsia"/>
                      <w:color w:val="000000" w:themeColor="text1"/>
                      <w:szCs w:val="21"/>
                      <w:highlight w:val="none"/>
                      <w:vertAlign w:val="superscript"/>
                      <w:lang w:val="en-US" w:eastAsia="zh-CN"/>
                      <w14:textFill>
                        <w14:solidFill>
                          <w14:schemeClr w14:val="tx1"/>
                        </w14:solidFill>
                      </w14:textFill>
                    </w:rPr>
                    <w:t>10</w:t>
                  </w:r>
                  <w:r>
                    <w:rPr>
                      <w:color w:val="000000" w:themeColor="text1"/>
                      <w:szCs w:val="21"/>
                      <w:highlight w:val="none"/>
                      <w14:textFill>
                        <w14:solidFill>
                          <w14:schemeClr w14:val="tx1"/>
                        </w14:solidFill>
                      </w14:textFill>
                    </w:rPr>
                    <w:t>cm/s</w:t>
                  </w:r>
                </w:p>
              </w:tc>
              <w:tc>
                <w:tcPr>
                  <w:tcW w:w="867" w:type="dxa"/>
                  <w:vMerge w:val="continue"/>
                  <w:vAlign w:val="center"/>
                </w:tcPr>
                <w:p w14:paraId="7FD1F1C3">
                  <w:pPr>
                    <w:jc w:val="center"/>
                    <w:rPr>
                      <w:color w:val="000000" w:themeColor="text1"/>
                      <w:szCs w:val="21"/>
                      <w:highlight w:val="none"/>
                      <w14:textFill>
                        <w14:solidFill>
                          <w14:schemeClr w14:val="tx1"/>
                        </w14:solidFill>
                      </w14:textFill>
                    </w:rPr>
                  </w:pPr>
                </w:p>
              </w:tc>
              <w:tc>
                <w:tcPr>
                  <w:tcW w:w="779" w:type="dxa"/>
                  <w:vAlign w:val="center"/>
                </w:tcPr>
                <w:p w14:paraId="7604BB71">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527" w:type="dxa"/>
                  <w:vAlign w:val="center"/>
                </w:tcPr>
                <w:p w14:paraId="5F828E14">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tr w14:paraId="4551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vMerge w:val="continue"/>
                  <w:vAlign w:val="center"/>
                </w:tcPr>
                <w:p w14:paraId="1D12B9FB">
                  <w:pPr>
                    <w:jc w:val="center"/>
                    <w:rPr>
                      <w:color w:val="000000" w:themeColor="text1"/>
                      <w:szCs w:val="21"/>
                      <w:highlight w:val="none"/>
                      <w14:textFill>
                        <w14:solidFill>
                          <w14:schemeClr w14:val="tx1"/>
                        </w14:solidFill>
                      </w14:textFill>
                    </w:rPr>
                  </w:pPr>
                </w:p>
              </w:tc>
              <w:tc>
                <w:tcPr>
                  <w:tcW w:w="682" w:type="dxa"/>
                  <w:vAlign w:val="center"/>
                </w:tcPr>
                <w:p w14:paraId="1577780F">
                  <w:pPr>
                    <w:jc w:val="center"/>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风险防范</w:t>
                  </w:r>
                </w:p>
              </w:tc>
              <w:tc>
                <w:tcPr>
                  <w:tcW w:w="4391" w:type="dxa"/>
                  <w:gridSpan w:val="3"/>
                  <w:vAlign w:val="center"/>
                </w:tcPr>
                <w:p w14:paraId="2512F409">
                  <w:pPr>
                    <w:wordWrap/>
                    <w:adjustRightInd/>
                    <w:snapToGrid/>
                    <w:spacing w:line="240" w:lineRule="auto"/>
                    <w:ind w:firstLine="0" w:firstLineChars="0"/>
                    <w:jc w:val="left"/>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设置消防器材、落实风险防范措施，制定突发环境事件应急预案</w:t>
                  </w:r>
                </w:p>
              </w:tc>
              <w:tc>
                <w:tcPr>
                  <w:tcW w:w="867" w:type="dxa"/>
                  <w:vMerge w:val="continue"/>
                  <w:vAlign w:val="center"/>
                </w:tcPr>
                <w:p w14:paraId="02A7D168">
                  <w:pPr>
                    <w:jc w:val="center"/>
                    <w:rPr>
                      <w:color w:val="000000" w:themeColor="text1"/>
                      <w:szCs w:val="21"/>
                      <w:highlight w:val="none"/>
                      <w14:textFill>
                        <w14:solidFill>
                          <w14:schemeClr w14:val="tx1"/>
                        </w14:solidFill>
                      </w14:textFill>
                    </w:rPr>
                  </w:pPr>
                </w:p>
              </w:tc>
              <w:tc>
                <w:tcPr>
                  <w:tcW w:w="779" w:type="dxa"/>
                  <w:vAlign w:val="center"/>
                </w:tcPr>
                <w:p w14:paraId="17ACE8E8">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527" w:type="dxa"/>
                  <w:vAlign w:val="center"/>
                </w:tcPr>
                <w:p w14:paraId="3544BFEC">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新建</w:t>
                  </w:r>
                </w:p>
              </w:tc>
            </w:tr>
            <w:bookmarkEnd w:id="2"/>
          </w:tbl>
          <w:p w14:paraId="13849C23">
            <w:pPr>
              <w:spacing w:line="360" w:lineRule="auto"/>
              <w:rPr>
                <w:rFonts w:ascii="宋体" w:hAnsi="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三、主要原辅材料及设备</w:t>
            </w:r>
          </w:p>
          <w:p w14:paraId="2307EEF3">
            <w:pPr>
              <w:spacing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1、原辅材料及能耗</w:t>
            </w:r>
          </w:p>
          <w:p w14:paraId="39A3840B">
            <w:pPr>
              <w:spacing w:line="360" w:lineRule="auto"/>
              <w:ind w:firstLine="480" w:firstLineChars="200"/>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本项目生产过程中使用的主要原辅材料及能耗见表</w:t>
            </w:r>
            <w:r>
              <w:rPr>
                <w:rFonts w:hint="eastAsia"/>
                <w:color w:val="000000" w:themeColor="text1"/>
                <w:sz w:val="24"/>
                <w:highlight w:val="none"/>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8</w:t>
            </w:r>
            <w:r>
              <w:rPr>
                <w:color w:val="000000" w:themeColor="text1"/>
                <w:sz w:val="24"/>
                <w:highlight w:val="none"/>
                <w14:textFill>
                  <w14:solidFill>
                    <w14:schemeClr w14:val="tx1"/>
                  </w14:solidFill>
                </w14:textFill>
              </w:rPr>
              <w:t>。</w:t>
            </w:r>
          </w:p>
          <w:p w14:paraId="6F8FCCCF">
            <w:pPr>
              <w:widowControl w:val="0"/>
              <w:wordWrap/>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w:t>
            </w:r>
            <w:r>
              <w:rPr>
                <w:rFonts w:hint="eastAsia" w:cs="Times New Roman"/>
                <w:b/>
                <w:bCs/>
                <w:color w:val="000000" w:themeColor="text1"/>
                <w:sz w:val="21"/>
                <w:szCs w:val="21"/>
                <w:highlight w:val="none"/>
                <w:lang w:val="en-US" w:eastAsia="zh-CN"/>
                <w14:textFill>
                  <w14:solidFill>
                    <w14:schemeClr w14:val="tx1"/>
                  </w14:solidFill>
                </w14:textFill>
              </w:rPr>
              <w:t>8</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主要原辅材料及能耗</w:t>
            </w:r>
          </w:p>
          <w:tbl>
            <w:tblPr>
              <w:tblStyle w:val="30"/>
              <w:tblW w:w="5066"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647"/>
              <w:gridCol w:w="791"/>
              <w:gridCol w:w="819"/>
              <w:gridCol w:w="1020"/>
              <w:gridCol w:w="1285"/>
              <w:gridCol w:w="1159"/>
              <w:gridCol w:w="1196"/>
              <w:gridCol w:w="1060"/>
            </w:tblGrid>
            <w:tr w14:paraId="268EDBF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65" w:hRule="atLeast"/>
                <w:jc w:val="center"/>
              </w:trPr>
              <w:tc>
                <w:tcPr>
                  <w:tcW w:w="405" w:type="pct"/>
                  <w:vAlign w:val="center"/>
                </w:tcPr>
                <w:p w14:paraId="5037EE19">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项目</w:t>
                  </w:r>
                </w:p>
              </w:tc>
              <w:tc>
                <w:tcPr>
                  <w:tcW w:w="1648" w:type="pct"/>
                  <w:gridSpan w:val="3"/>
                  <w:vAlign w:val="center"/>
                </w:tcPr>
                <w:p w14:paraId="6DE1396B">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物料名称</w:t>
                  </w:r>
                </w:p>
              </w:tc>
              <w:tc>
                <w:tcPr>
                  <w:tcW w:w="805" w:type="pct"/>
                  <w:vAlign w:val="center"/>
                </w:tcPr>
                <w:p w14:paraId="4F75778D">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年耗量</w:t>
                  </w:r>
                </w:p>
              </w:tc>
              <w:tc>
                <w:tcPr>
                  <w:tcW w:w="726" w:type="pct"/>
                  <w:tcBorders>
                    <w:right w:val="single" w:color="auto" w:sz="4" w:space="0"/>
                  </w:tcBorders>
                  <w:vAlign w:val="center"/>
                </w:tcPr>
                <w:p w14:paraId="587DCAD8">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物理形态</w:t>
                  </w:r>
                </w:p>
              </w:tc>
              <w:tc>
                <w:tcPr>
                  <w:tcW w:w="749" w:type="pct"/>
                  <w:tcBorders>
                    <w:left w:val="single" w:color="auto" w:sz="4" w:space="0"/>
                  </w:tcBorders>
                  <w:vAlign w:val="center"/>
                </w:tcPr>
                <w:p w14:paraId="71502EA6">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包装及暂存方式</w:t>
                  </w:r>
                </w:p>
              </w:tc>
              <w:tc>
                <w:tcPr>
                  <w:tcW w:w="664" w:type="pct"/>
                  <w:vAlign w:val="center"/>
                </w:tcPr>
                <w:p w14:paraId="7C2FD778">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备注</w:t>
                  </w:r>
                </w:p>
              </w:tc>
            </w:tr>
            <w:tr w14:paraId="2DD4A19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05" w:type="pct"/>
                  <w:vMerge w:val="restart"/>
                  <w:vAlign w:val="center"/>
                </w:tcPr>
                <w:p w14:paraId="1F667F1A">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原辅材料</w:t>
                  </w:r>
                </w:p>
              </w:tc>
              <w:tc>
                <w:tcPr>
                  <w:tcW w:w="495" w:type="pct"/>
                  <w:vMerge w:val="restart"/>
                  <w:tcBorders>
                    <w:right w:val="single" w:color="auto" w:sz="4" w:space="0"/>
                  </w:tcBorders>
                  <w:vAlign w:val="center"/>
                </w:tcPr>
                <w:p w14:paraId="6EB90B7C">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河道清淤淤泥处理线</w:t>
                  </w:r>
                </w:p>
              </w:tc>
              <w:tc>
                <w:tcPr>
                  <w:tcW w:w="513" w:type="pct"/>
                  <w:vMerge w:val="restart"/>
                  <w:tcBorders>
                    <w:left w:val="single" w:color="auto" w:sz="4" w:space="0"/>
                    <w:right w:val="single" w:color="auto" w:sz="4" w:space="0"/>
                  </w:tcBorders>
                  <w:vAlign w:val="center"/>
                </w:tcPr>
                <w:p w14:paraId="4C61A60C">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免烧砖生产</w:t>
                  </w:r>
                </w:p>
              </w:tc>
              <w:tc>
                <w:tcPr>
                  <w:tcW w:w="639" w:type="pct"/>
                  <w:tcBorders>
                    <w:left w:val="single" w:color="auto" w:sz="4" w:space="0"/>
                    <w:bottom w:val="single" w:color="auto" w:sz="4" w:space="0"/>
                  </w:tcBorders>
                  <w:vAlign w:val="center"/>
                </w:tcPr>
                <w:p w14:paraId="63A1A68D">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河道淤泥（90%含水率）</w:t>
                  </w:r>
                </w:p>
              </w:tc>
              <w:tc>
                <w:tcPr>
                  <w:tcW w:w="805" w:type="pct"/>
                  <w:tcBorders>
                    <w:bottom w:val="single" w:color="auto" w:sz="4" w:space="0"/>
                  </w:tcBorders>
                  <w:vAlign w:val="center"/>
                </w:tcPr>
                <w:p w14:paraId="5378D842">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50000</w:t>
                  </w:r>
                </w:p>
              </w:tc>
              <w:tc>
                <w:tcPr>
                  <w:tcW w:w="726" w:type="pct"/>
                  <w:tcBorders>
                    <w:bottom w:val="single" w:color="auto" w:sz="4" w:space="0"/>
                    <w:right w:val="single" w:color="auto" w:sz="4" w:space="0"/>
                  </w:tcBorders>
                  <w:vAlign w:val="center"/>
                </w:tcPr>
                <w:p w14:paraId="2640A912">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泥浆状</w:t>
                  </w:r>
                </w:p>
              </w:tc>
              <w:tc>
                <w:tcPr>
                  <w:tcW w:w="749" w:type="pct"/>
                  <w:tcBorders>
                    <w:left w:val="single" w:color="auto" w:sz="4" w:space="0"/>
                    <w:bottom w:val="single" w:color="auto" w:sz="4" w:space="0"/>
                  </w:tcBorders>
                  <w:vAlign w:val="center"/>
                </w:tcPr>
                <w:p w14:paraId="188CBCF5">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河道淤泥</w:t>
                  </w:r>
                  <w:r>
                    <w:rPr>
                      <w:rFonts w:hint="eastAsia"/>
                      <w:color w:val="000000" w:themeColor="text1"/>
                      <w:szCs w:val="21"/>
                      <w:highlight w:val="none"/>
                      <w:lang w:val="en-US" w:eastAsia="zh-CN"/>
                      <w14:textFill>
                        <w14:solidFill>
                          <w14:schemeClr w14:val="tx1"/>
                        </w14:solidFill>
                      </w14:textFill>
                    </w:rPr>
                    <w:t>储存池暂存</w:t>
                  </w:r>
                </w:p>
              </w:tc>
              <w:tc>
                <w:tcPr>
                  <w:tcW w:w="664" w:type="pct"/>
                  <w:tcBorders>
                    <w:bottom w:val="single" w:color="auto" w:sz="4" w:space="0"/>
                  </w:tcBorders>
                  <w:vAlign w:val="center"/>
                </w:tcPr>
                <w:p w14:paraId="0D8BD1B8">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巴中及周边自然河道清淤淤泥</w:t>
                  </w:r>
                </w:p>
              </w:tc>
            </w:tr>
            <w:tr w14:paraId="5586D67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405" w:type="pct"/>
                  <w:vMerge w:val="continue"/>
                  <w:vAlign w:val="center"/>
                </w:tcPr>
                <w:p w14:paraId="76FE0655">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right w:val="single" w:color="auto" w:sz="4" w:space="0"/>
                  </w:tcBorders>
                  <w:vAlign w:val="center"/>
                </w:tcPr>
                <w:p w14:paraId="3ACE85F5">
                  <w:pPr>
                    <w:spacing w:line="240" w:lineRule="auto"/>
                    <w:ind w:firstLine="0" w:firstLineChars="0"/>
                    <w:jc w:val="center"/>
                    <w:rPr>
                      <w:color w:val="000000" w:themeColor="text1"/>
                      <w:sz w:val="21"/>
                      <w:szCs w:val="21"/>
                      <w:lang w:val="zh-CN"/>
                      <w14:textFill>
                        <w14:solidFill>
                          <w14:schemeClr w14:val="tx1"/>
                        </w14:solidFill>
                      </w14:textFill>
                    </w:rPr>
                  </w:pPr>
                </w:p>
              </w:tc>
              <w:tc>
                <w:tcPr>
                  <w:tcW w:w="513" w:type="pct"/>
                  <w:vMerge w:val="continue"/>
                  <w:tcBorders>
                    <w:left w:val="single" w:color="auto" w:sz="4" w:space="0"/>
                    <w:right w:val="single" w:color="auto" w:sz="4" w:space="0"/>
                  </w:tcBorders>
                  <w:vAlign w:val="center"/>
                </w:tcPr>
                <w:p w14:paraId="1C6F15C5">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p>
              </w:tc>
              <w:tc>
                <w:tcPr>
                  <w:tcW w:w="639" w:type="pct"/>
                  <w:tcBorders>
                    <w:top w:val="single" w:color="auto" w:sz="4" w:space="0"/>
                    <w:left w:val="single" w:color="auto" w:sz="4" w:space="0"/>
                    <w:bottom w:val="single" w:color="auto" w:sz="4" w:space="0"/>
                  </w:tcBorders>
                  <w:vAlign w:val="center"/>
                </w:tcPr>
                <w:p w14:paraId="2EAD92DA">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水泥</w:t>
                  </w:r>
                </w:p>
              </w:tc>
              <w:tc>
                <w:tcPr>
                  <w:tcW w:w="805" w:type="pct"/>
                  <w:tcBorders>
                    <w:top w:val="single" w:color="auto" w:sz="4" w:space="0"/>
                    <w:bottom w:val="single" w:color="auto" w:sz="4" w:space="0"/>
                  </w:tcBorders>
                  <w:vAlign w:val="center"/>
                </w:tcPr>
                <w:p w14:paraId="7A3CC649">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1500</w:t>
                  </w:r>
                </w:p>
              </w:tc>
              <w:tc>
                <w:tcPr>
                  <w:tcW w:w="726" w:type="pct"/>
                  <w:tcBorders>
                    <w:top w:val="single" w:color="auto" w:sz="4" w:space="0"/>
                    <w:bottom w:val="single" w:color="auto" w:sz="4" w:space="0"/>
                    <w:right w:val="single" w:color="auto" w:sz="4" w:space="0"/>
                  </w:tcBorders>
                  <w:vAlign w:val="center"/>
                </w:tcPr>
                <w:p w14:paraId="7CEC309D">
                  <w:pPr>
                    <w:spacing w:line="240" w:lineRule="auto"/>
                    <w:ind w:firstLine="0" w:firstLineChars="0"/>
                    <w:jc w:val="center"/>
                    <w:rPr>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粉状</w:t>
                  </w:r>
                </w:p>
              </w:tc>
              <w:tc>
                <w:tcPr>
                  <w:tcW w:w="749" w:type="pct"/>
                  <w:tcBorders>
                    <w:top w:val="single" w:color="auto" w:sz="4" w:space="0"/>
                    <w:left w:val="single" w:color="auto" w:sz="4" w:space="0"/>
                    <w:bottom w:val="single" w:color="auto" w:sz="4" w:space="0"/>
                  </w:tcBorders>
                  <w:vAlign w:val="center"/>
                </w:tcPr>
                <w:p w14:paraId="61BC80AC">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筒仓暂存</w:t>
                  </w:r>
                </w:p>
              </w:tc>
              <w:tc>
                <w:tcPr>
                  <w:tcW w:w="664" w:type="pct"/>
                  <w:tcBorders>
                    <w:top w:val="single" w:color="auto" w:sz="4" w:space="0"/>
                    <w:bottom w:val="single" w:color="auto" w:sz="4" w:space="0"/>
                  </w:tcBorders>
                  <w:vAlign w:val="center"/>
                </w:tcPr>
                <w:p w14:paraId="479171FA">
                  <w:pPr>
                    <w:spacing w:line="240" w:lineRule="auto"/>
                    <w:ind w:firstLine="0" w:firstLineChars="0"/>
                    <w:jc w:val="center"/>
                    <w:rPr>
                      <w:color w:val="000000" w:themeColor="text1"/>
                      <w:sz w:val="21"/>
                      <w:szCs w:val="21"/>
                      <w14:textFill>
                        <w14:solidFill>
                          <w14:schemeClr w14:val="tx1"/>
                        </w14:solidFill>
                      </w14:textFill>
                    </w:rPr>
                  </w:pPr>
                </w:p>
              </w:tc>
            </w:tr>
            <w:tr w14:paraId="06412C9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05" w:type="pct"/>
                  <w:vMerge w:val="continue"/>
                  <w:vAlign w:val="center"/>
                </w:tcPr>
                <w:p w14:paraId="5AB29E99">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right w:val="single" w:color="auto" w:sz="4" w:space="0"/>
                  </w:tcBorders>
                  <w:vAlign w:val="center"/>
                </w:tcPr>
                <w:p w14:paraId="678021ED">
                  <w:pPr>
                    <w:spacing w:line="240" w:lineRule="auto"/>
                    <w:ind w:firstLine="0" w:firstLineChars="0"/>
                    <w:jc w:val="center"/>
                    <w:rPr>
                      <w:color w:val="000000" w:themeColor="text1"/>
                      <w:sz w:val="21"/>
                      <w:szCs w:val="21"/>
                      <w:lang w:val="zh-CN"/>
                      <w14:textFill>
                        <w14:solidFill>
                          <w14:schemeClr w14:val="tx1"/>
                        </w14:solidFill>
                      </w14:textFill>
                    </w:rPr>
                  </w:pPr>
                </w:p>
              </w:tc>
              <w:tc>
                <w:tcPr>
                  <w:tcW w:w="513" w:type="pct"/>
                  <w:vMerge w:val="continue"/>
                  <w:tcBorders>
                    <w:left w:val="single" w:color="auto" w:sz="4" w:space="0"/>
                    <w:right w:val="single" w:color="auto" w:sz="4" w:space="0"/>
                  </w:tcBorders>
                  <w:vAlign w:val="center"/>
                </w:tcPr>
                <w:p w14:paraId="5009BA4E">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p>
              </w:tc>
              <w:tc>
                <w:tcPr>
                  <w:tcW w:w="639" w:type="pct"/>
                  <w:tcBorders>
                    <w:top w:val="single" w:color="auto" w:sz="4" w:space="0"/>
                    <w:left w:val="single" w:color="auto" w:sz="4" w:space="0"/>
                    <w:bottom w:val="single" w:color="auto" w:sz="4" w:space="0"/>
                  </w:tcBorders>
                  <w:vAlign w:val="center"/>
                </w:tcPr>
                <w:p w14:paraId="7B0A241B">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粉煤灰</w:t>
                  </w:r>
                </w:p>
              </w:tc>
              <w:tc>
                <w:tcPr>
                  <w:tcW w:w="805" w:type="pct"/>
                  <w:tcBorders>
                    <w:top w:val="single" w:color="auto" w:sz="4" w:space="0"/>
                    <w:bottom w:val="single" w:color="auto" w:sz="4" w:space="0"/>
                  </w:tcBorders>
                  <w:vAlign w:val="center"/>
                </w:tcPr>
                <w:p w14:paraId="1D799264">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1000</w:t>
                  </w:r>
                </w:p>
              </w:tc>
              <w:tc>
                <w:tcPr>
                  <w:tcW w:w="726" w:type="pct"/>
                  <w:tcBorders>
                    <w:top w:val="single" w:color="auto" w:sz="4" w:space="0"/>
                    <w:bottom w:val="single" w:color="auto" w:sz="4" w:space="0"/>
                    <w:right w:val="single" w:color="auto" w:sz="4" w:space="0"/>
                  </w:tcBorders>
                  <w:vAlign w:val="center"/>
                </w:tcPr>
                <w:p w14:paraId="1607F7E4">
                  <w:pPr>
                    <w:spacing w:line="240" w:lineRule="auto"/>
                    <w:ind w:firstLine="0" w:firstLineChars="0"/>
                    <w:jc w:val="center"/>
                    <w:rPr>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粉状</w:t>
                  </w:r>
                </w:p>
              </w:tc>
              <w:tc>
                <w:tcPr>
                  <w:tcW w:w="749" w:type="pct"/>
                  <w:tcBorders>
                    <w:top w:val="single" w:color="auto" w:sz="4" w:space="0"/>
                    <w:left w:val="single" w:color="auto" w:sz="4" w:space="0"/>
                    <w:bottom w:val="single" w:color="auto" w:sz="4" w:space="0"/>
                  </w:tcBorders>
                  <w:vAlign w:val="center"/>
                </w:tcPr>
                <w:p w14:paraId="685B3AFB">
                  <w:pPr>
                    <w:spacing w:line="240" w:lineRule="auto"/>
                    <w:ind w:firstLine="0" w:firstLineChars="0"/>
                    <w:jc w:val="center"/>
                    <w:rPr>
                      <w:rFonts w:hint="eastAsia"/>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筒仓暂存</w:t>
                  </w:r>
                </w:p>
              </w:tc>
              <w:tc>
                <w:tcPr>
                  <w:tcW w:w="664" w:type="pct"/>
                  <w:tcBorders>
                    <w:top w:val="single" w:color="auto" w:sz="4" w:space="0"/>
                    <w:bottom w:val="single" w:color="auto" w:sz="4" w:space="0"/>
                  </w:tcBorders>
                  <w:vAlign w:val="center"/>
                </w:tcPr>
                <w:p w14:paraId="17AD2C06">
                  <w:pPr>
                    <w:spacing w:line="240" w:lineRule="auto"/>
                    <w:ind w:firstLine="0" w:firstLineChars="0"/>
                    <w:jc w:val="center"/>
                    <w:rPr>
                      <w:color w:val="000000" w:themeColor="text1"/>
                      <w:sz w:val="21"/>
                      <w:szCs w:val="21"/>
                      <w14:textFill>
                        <w14:solidFill>
                          <w14:schemeClr w14:val="tx1"/>
                        </w14:solidFill>
                      </w14:textFill>
                    </w:rPr>
                  </w:pPr>
                </w:p>
              </w:tc>
            </w:tr>
            <w:tr w14:paraId="0452FF5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37" w:hRule="atLeast"/>
                <w:jc w:val="center"/>
              </w:trPr>
              <w:tc>
                <w:tcPr>
                  <w:tcW w:w="405" w:type="pct"/>
                  <w:vMerge w:val="continue"/>
                  <w:vAlign w:val="center"/>
                </w:tcPr>
                <w:p w14:paraId="6B8333B7">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right w:val="single" w:color="auto" w:sz="4" w:space="0"/>
                  </w:tcBorders>
                  <w:vAlign w:val="center"/>
                </w:tcPr>
                <w:p w14:paraId="76E8CD01">
                  <w:pPr>
                    <w:spacing w:line="240" w:lineRule="auto"/>
                    <w:ind w:firstLine="0" w:firstLineChars="0"/>
                    <w:jc w:val="center"/>
                    <w:rPr>
                      <w:color w:val="000000" w:themeColor="text1"/>
                      <w:sz w:val="21"/>
                      <w:szCs w:val="21"/>
                      <w:lang w:val="zh-CN"/>
                      <w14:textFill>
                        <w14:solidFill>
                          <w14:schemeClr w14:val="tx1"/>
                        </w14:solidFill>
                      </w14:textFill>
                    </w:rPr>
                  </w:pPr>
                </w:p>
              </w:tc>
              <w:tc>
                <w:tcPr>
                  <w:tcW w:w="513" w:type="pct"/>
                  <w:vMerge w:val="continue"/>
                  <w:tcBorders>
                    <w:left w:val="single" w:color="auto" w:sz="4" w:space="0"/>
                    <w:right w:val="single" w:color="auto" w:sz="4" w:space="0"/>
                  </w:tcBorders>
                  <w:vAlign w:val="center"/>
                </w:tcPr>
                <w:p w14:paraId="7B9E9E3B">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p>
              </w:tc>
              <w:tc>
                <w:tcPr>
                  <w:tcW w:w="639" w:type="pct"/>
                  <w:tcBorders>
                    <w:top w:val="single" w:color="auto" w:sz="4" w:space="0"/>
                    <w:left w:val="single" w:color="auto" w:sz="4" w:space="0"/>
                    <w:bottom w:val="single" w:color="auto" w:sz="4" w:space="0"/>
                  </w:tcBorders>
                  <w:vAlign w:val="center"/>
                </w:tcPr>
                <w:p w14:paraId="55DE1575">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炉渣骨料</w:t>
                  </w:r>
                </w:p>
              </w:tc>
              <w:tc>
                <w:tcPr>
                  <w:tcW w:w="805" w:type="pct"/>
                  <w:tcBorders>
                    <w:top w:val="single" w:color="auto" w:sz="4" w:space="0"/>
                    <w:bottom w:val="single" w:color="auto" w:sz="4" w:space="0"/>
                  </w:tcBorders>
                  <w:vAlign w:val="center"/>
                </w:tcPr>
                <w:p w14:paraId="76B46BC0">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2450</w:t>
                  </w:r>
                </w:p>
              </w:tc>
              <w:tc>
                <w:tcPr>
                  <w:tcW w:w="726" w:type="pct"/>
                  <w:tcBorders>
                    <w:top w:val="single" w:color="auto" w:sz="4" w:space="0"/>
                    <w:bottom w:val="single" w:color="auto" w:sz="4" w:space="0"/>
                    <w:right w:val="single" w:color="auto" w:sz="4" w:space="0"/>
                  </w:tcBorders>
                  <w:vAlign w:val="center"/>
                </w:tcPr>
                <w:p w14:paraId="7F0B87EE">
                  <w:pPr>
                    <w:spacing w:line="240" w:lineRule="auto"/>
                    <w:ind w:firstLine="0" w:firstLineChars="0"/>
                    <w:jc w:val="center"/>
                    <w:rPr>
                      <w:rFonts w:hint="eastAsia"/>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固态</w:t>
                  </w:r>
                </w:p>
              </w:tc>
              <w:tc>
                <w:tcPr>
                  <w:tcW w:w="749" w:type="pct"/>
                  <w:tcBorders>
                    <w:top w:val="single" w:color="auto" w:sz="4" w:space="0"/>
                    <w:left w:val="single" w:color="auto" w:sz="4" w:space="0"/>
                    <w:bottom w:val="single" w:color="auto" w:sz="4" w:space="0"/>
                  </w:tcBorders>
                  <w:vAlign w:val="center"/>
                </w:tcPr>
                <w:p w14:paraId="13A51C95">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散装密闭暂存</w:t>
                  </w:r>
                </w:p>
              </w:tc>
              <w:tc>
                <w:tcPr>
                  <w:tcW w:w="664" w:type="pct"/>
                  <w:tcBorders>
                    <w:top w:val="single" w:color="auto" w:sz="4" w:space="0"/>
                    <w:bottom w:val="single" w:color="auto" w:sz="4" w:space="0"/>
                  </w:tcBorders>
                  <w:vAlign w:val="center"/>
                </w:tcPr>
                <w:p w14:paraId="532C35F5">
                  <w:pPr>
                    <w:spacing w:line="240" w:lineRule="auto"/>
                    <w:ind w:firstLine="0" w:firstLineChars="0"/>
                    <w:jc w:val="center"/>
                    <w:rPr>
                      <w:color w:val="000000" w:themeColor="text1"/>
                      <w:sz w:val="21"/>
                      <w:szCs w:val="21"/>
                      <w14:textFill>
                        <w14:solidFill>
                          <w14:schemeClr w14:val="tx1"/>
                        </w14:solidFill>
                      </w14:textFill>
                    </w:rPr>
                  </w:pPr>
                </w:p>
              </w:tc>
            </w:tr>
            <w:tr w14:paraId="3478630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85" w:hRule="atLeast"/>
                <w:jc w:val="center"/>
              </w:trPr>
              <w:tc>
                <w:tcPr>
                  <w:tcW w:w="405" w:type="pct"/>
                  <w:vMerge w:val="continue"/>
                  <w:vAlign w:val="center"/>
                </w:tcPr>
                <w:p w14:paraId="24E9D4C9">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right w:val="single" w:color="auto" w:sz="4" w:space="0"/>
                  </w:tcBorders>
                  <w:vAlign w:val="center"/>
                </w:tcPr>
                <w:p w14:paraId="2E52CCDC">
                  <w:pPr>
                    <w:spacing w:line="240" w:lineRule="auto"/>
                    <w:ind w:firstLine="0" w:firstLineChars="0"/>
                    <w:jc w:val="center"/>
                    <w:rPr>
                      <w:color w:val="000000" w:themeColor="text1"/>
                      <w:sz w:val="21"/>
                      <w:szCs w:val="21"/>
                      <w:lang w:val="zh-CN"/>
                      <w14:textFill>
                        <w14:solidFill>
                          <w14:schemeClr w14:val="tx1"/>
                        </w14:solidFill>
                      </w14:textFill>
                    </w:rPr>
                  </w:pPr>
                </w:p>
              </w:tc>
              <w:tc>
                <w:tcPr>
                  <w:tcW w:w="513" w:type="pct"/>
                  <w:vMerge w:val="continue"/>
                  <w:tcBorders>
                    <w:left w:val="single" w:color="auto" w:sz="4" w:space="0"/>
                    <w:right w:val="single" w:color="auto" w:sz="4" w:space="0"/>
                  </w:tcBorders>
                  <w:vAlign w:val="center"/>
                </w:tcPr>
                <w:p w14:paraId="23499B2E">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p>
              </w:tc>
              <w:tc>
                <w:tcPr>
                  <w:tcW w:w="639" w:type="pct"/>
                  <w:tcBorders>
                    <w:top w:val="single" w:color="auto" w:sz="4" w:space="0"/>
                    <w:left w:val="single" w:color="auto" w:sz="4" w:space="0"/>
                  </w:tcBorders>
                  <w:vAlign w:val="center"/>
                </w:tcPr>
                <w:p w14:paraId="7379961B">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减水剂</w:t>
                  </w:r>
                </w:p>
              </w:tc>
              <w:tc>
                <w:tcPr>
                  <w:tcW w:w="805" w:type="pct"/>
                  <w:tcBorders>
                    <w:top w:val="single" w:color="auto" w:sz="4" w:space="0"/>
                  </w:tcBorders>
                  <w:vAlign w:val="center"/>
                </w:tcPr>
                <w:p w14:paraId="4BE6499B">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50</w:t>
                  </w:r>
                </w:p>
              </w:tc>
              <w:tc>
                <w:tcPr>
                  <w:tcW w:w="726" w:type="pct"/>
                  <w:tcBorders>
                    <w:top w:val="single" w:color="auto" w:sz="4" w:space="0"/>
                    <w:right w:val="single" w:color="auto" w:sz="4" w:space="0"/>
                  </w:tcBorders>
                  <w:vAlign w:val="center"/>
                </w:tcPr>
                <w:p w14:paraId="713CA98D">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液态</w:t>
                  </w:r>
                </w:p>
              </w:tc>
              <w:tc>
                <w:tcPr>
                  <w:tcW w:w="749" w:type="pct"/>
                  <w:tcBorders>
                    <w:top w:val="single" w:color="auto" w:sz="4" w:space="0"/>
                    <w:left w:val="single" w:color="auto" w:sz="4" w:space="0"/>
                  </w:tcBorders>
                  <w:vAlign w:val="center"/>
                </w:tcPr>
                <w:p w14:paraId="7E907503">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桶装暂存</w:t>
                  </w:r>
                </w:p>
              </w:tc>
              <w:tc>
                <w:tcPr>
                  <w:tcW w:w="664" w:type="pct"/>
                  <w:tcBorders>
                    <w:top w:val="single" w:color="auto" w:sz="4" w:space="0"/>
                    <w:bottom w:val="single" w:color="auto" w:sz="4" w:space="0"/>
                  </w:tcBorders>
                  <w:vAlign w:val="center"/>
                </w:tcPr>
                <w:p w14:paraId="74B14F71">
                  <w:pPr>
                    <w:spacing w:line="240" w:lineRule="auto"/>
                    <w:ind w:firstLine="0" w:firstLineChars="0"/>
                    <w:jc w:val="center"/>
                    <w:rPr>
                      <w:color w:val="000000" w:themeColor="text1"/>
                      <w:sz w:val="21"/>
                      <w:szCs w:val="21"/>
                      <w14:textFill>
                        <w14:solidFill>
                          <w14:schemeClr w14:val="tx1"/>
                        </w14:solidFill>
                      </w14:textFill>
                    </w:rPr>
                  </w:pPr>
                </w:p>
              </w:tc>
            </w:tr>
            <w:tr w14:paraId="2197145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405" w:type="pct"/>
                  <w:vMerge w:val="continue"/>
                  <w:vAlign w:val="center"/>
                </w:tcPr>
                <w:p w14:paraId="15CED2E8">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bottom w:val="single" w:color="auto" w:sz="4" w:space="0"/>
                    <w:right w:val="single" w:color="auto" w:sz="4" w:space="0"/>
                  </w:tcBorders>
                  <w:vAlign w:val="center"/>
                </w:tcPr>
                <w:p w14:paraId="250D9608">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513" w:type="pct"/>
                  <w:vMerge w:val="restart"/>
                  <w:tcBorders>
                    <w:top w:val="single" w:color="auto" w:sz="4" w:space="0"/>
                    <w:left w:val="single" w:color="auto" w:sz="4" w:space="0"/>
                    <w:right w:val="single" w:color="auto" w:sz="4" w:space="0"/>
                  </w:tcBorders>
                  <w:vAlign w:val="center"/>
                </w:tcPr>
                <w:p w14:paraId="7C279E13">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eastAsia="宋体"/>
                      <w:color w:val="000000" w:themeColor="text1"/>
                      <w:highlight w:val="none"/>
                      <w:lang w:eastAsia="zh-CN"/>
                      <w14:textFill>
                        <w14:solidFill>
                          <w14:schemeClr w14:val="tx1"/>
                        </w14:solidFill>
                      </w14:textFill>
                    </w:rPr>
                    <w:t>流态固化土</w:t>
                  </w:r>
                  <w:r>
                    <w:rPr>
                      <w:rFonts w:hint="eastAsia"/>
                      <w:color w:val="000000" w:themeColor="text1"/>
                      <w:highlight w:val="none"/>
                      <w:lang w:val="en-US" w:eastAsia="zh-CN"/>
                      <w14:textFill>
                        <w14:solidFill>
                          <w14:schemeClr w14:val="tx1"/>
                        </w14:solidFill>
                      </w14:textFill>
                    </w:rPr>
                    <w:t>生产</w:t>
                  </w:r>
                </w:p>
              </w:tc>
              <w:tc>
                <w:tcPr>
                  <w:tcW w:w="639" w:type="pct"/>
                  <w:tcBorders>
                    <w:top w:val="single" w:color="auto" w:sz="4" w:space="0"/>
                    <w:left w:val="single" w:color="auto" w:sz="4" w:space="0"/>
                    <w:bottom w:val="single" w:color="auto" w:sz="4" w:space="0"/>
                  </w:tcBorders>
                  <w:vAlign w:val="center"/>
                </w:tcPr>
                <w:p w14:paraId="26DAAD9C">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河道淤泥（90%含水率）</w:t>
                  </w:r>
                </w:p>
              </w:tc>
              <w:tc>
                <w:tcPr>
                  <w:tcW w:w="805" w:type="pct"/>
                  <w:tcBorders>
                    <w:top w:val="single" w:color="auto" w:sz="4" w:space="0"/>
                    <w:bottom w:val="single" w:color="auto" w:sz="4" w:space="0"/>
                  </w:tcBorders>
                  <w:vAlign w:val="center"/>
                </w:tcPr>
                <w:p w14:paraId="60B8E3E2">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30000</w:t>
                  </w:r>
                </w:p>
              </w:tc>
              <w:tc>
                <w:tcPr>
                  <w:tcW w:w="726" w:type="pct"/>
                  <w:tcBorders>
                    <w:top w:val="single" w:color="auto" w:sz="4" w:space="0"/>
                    <w:bottom w:val="single" w:color="auto" w:sz="4" w:space="0"/>
                    <w:right w:val="single" w:color="auto" w:sz="4" w:space="0"/>
                  </w:tcBorders>
                  <w:vAlign w:val="center"/>
                </w:tcPr>
                <w:p w14:paraId="2D95798C">
                  <w:pPr>
                    <w:spacing w:line="240" w:lineRule="auto"/>
                    <w:ind w:firstLine="0" w:firstLineChars="0"/>
                    <w:jc w:val="center"/>
                    <w:rPr>
                      <w:rFonts w:hint="eastAsia"/>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泥浆状</w:t>
                  </w:r>
                </w:p>
              </w:tc>
              <w:tc>
                <w:tcPr>
                  <w:tcW w:w="749" w:type="pct"/>
                  <w:tcBorders>
                    <w:top w:val="single" w:color="auto" w:sz="4" w:space="0"/>
                    <w:left w:val="single" w:color="auto" w:sz="4" w:space="0"/>
                    <w:bottom w:val="single" w:color="auto" w:sz="4" w:space="0"/>
                  </w:tcBorders>
                  <w:vAlign w:val="center"/>
                </w:tcPr>
                <w:p w14:paraId="4221F251">
                  <w:pPr>
                    <w:spacing w:line="240" w:lineRule="auto"/>
                    <w:ind w:firstLine="0" w:firstLineChars="0"/>
                    <w:jc w:val="center"/>
                    <w:rPr>
                      <w:rFonts w:hint="eastAsia"/>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河道淤泥</w:t>
                  </w:r>
                  <w:r>
                    <w:rPr>
                      <w:rFonts w:hint="eastAsia"/>
                      <w:color w:val="000000" w:themeColor="text1"/>
                      <w:szCs w:val="21"/>
                      <w:highlight w:val="none"/>
                      <w:lang w:val="en-US" w:eastAsia="zh-CN"/>
                      <w14:textFill>
                        <w14:solidFill>
                          <w14:schemeClr w14:val="tx1"/>
                        </w14:solidFill>
                      </w14:textFill>
                    </w:rPr>
                    <w:t>储存池暂存</w:t>
                  </w:r>
                </w:p>
              </w:tc>
              <w:tc>
                <w:tcPr>
                  <w:tcW w:w="664" w:type="pct"/>
                  <w:tcBorders>
                    <w:top w:val="single" w:color="auto" w:sz="4" w:space="0"/>
                    <w:bottom w:val="single" w:color="auto" w:sz="4" w:space="0"/>
                  </w:tcBorders>
                  <w:vAlign w:val="center"/>
                </w:tcPr>
                <w:p w14:paraId="1853110B">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r>
            <w:tr w14:paraId="5BCD2A3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405" w:type="pct"/>
                  <w:vMerge w:val="continue"/>
                  <w:vAlign w:val="center"/>
                </w:tcPr>
                <w:p w14:paraId="5A44F512">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bottom w:val="single" w:color="auto" w:sz="4" w:space="0"/>
                    <w:right w:val="single" w:color="auto" w:sz="4" w:space="0"/>
                  </w:tcBorders>
                  <w:vAlign w:val="center"/>
                </w:tcPr>
                <w:p w14:paraId="28E1FA29">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513" w:type="pct"/>
                  <w:vMerge w:val="continue"/>
                  <w:tcBorders>
                    <w:left w:val="single" w:color="auto" w:sz="4" w:space="0"/>
                    <w:right w:val="single" w:color="auto" w:sz="4" w:space="0"/>
                  </w:tcBorders>
                  <w:vAlign w:val="center"/>
                </w:tcPr>
                <w:p w14:paraId="359E668B">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p>
              </w:tc>
              <w:tc>
                <w:tcPr>
                  <w:tcW w:w="639" w:type="pct"/>
                  <w:tcBorders>
                    <w:top w:val="single" w:color="auto" w:sz="4" w:space="0"/>
                    <w:left w:val="single" w:color="auto" w:sz="4" w:space="0"/>
                    <w:bottom w:val="single" w:color="auto" w:sz="4" w:space="0"/>
                  </w:tcBorders>
                  <w:vAlign w:val="center"/>
                </w:tcPr>
                <w:p w14:paraId="6F4A33AE">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粉煤灰</w:t>
                  </w:r>
                </w:p>
              </w:tc>
              <w:tc>
                <w:tcPr>
                  <w:tcW w:w="805" w:type="pct"/>
                  <w:tcBorders>
                    <w:top w:val="single" w:color="auto" w:sz="4" w:space="0"/>
                    <w:bottom w:val="single" w:color="auto" w:sz="4" w:space="0"/>
                  </w:tcBorders>
                  <w:vAlign w:val="center"/>
                </w:tcPr>
                <w:p w14:paraId="03ED85D7">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600</w:t>
                  </w:r>
                </w:p>
              </w:tc>
              <w:tc>
                <w:tcPr>
                  <w:tcW w:w="726" w:type="pct"/>
                  <w:tcBorders>
                    <w:top w:val="single" w:color="auto" w:sz="4" w:space="0"/>
                    <w:bottom w:val="single" w:color="auto" w:sz="4" w:space="0"/>
                    <w:right w:val="single" w:color="auto" w:sz="4" w:space="0"/>
                  </w:tcBorders>
                  <w:vAlign w:val="center"/>
                </w:tcPr>
                <w:p w14:paraId="1C939893">
                  <w:pPr>
                    <w:spacing w:line="240" w:lineRule="auto"/>
                    <w:ind w:firstLine="0" w:firstLineChars="0"/>
                    <w:jc w:val="center"/>
                    <w:rPr>
                      <w:rFonts w:hint="eastAsia"/>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粉状</w:t>
                  </w:r>
                </w:p>
              </w:tc>
              <w:tc>
                <w:tcPr>
                  <w:tcW w:w="749" w:type="pct"/>
                  <w:tcBorders>
                    <w:top w:val="single" w:color="auto" w:sz="4" w:space="0"/>
                    <w:left w:val="single" w:color="auto" w:sz="4" w:space="0"/>
                    <w:bottom w:val="single" w:color="auto" w:sz="4" w:space="0"/>
                  </w:tcBorders>
                  <w:vAlign w:val="center"/>
                </w:tcPr>
                <w:p w14:paraId="4F9BA366">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筒仓暂存</w:t>
                  </w:r>
                </w:p>
              </w:tc>
              <w:tc>
                <w:tcPr>
                  <w:tcW w:w="664" w:type="pct"/>
                  <w:tcBorders>
                    <w:top w:val="single" w:color="auto" w:sz="4" w:space="0"/>
                    <w:bottom w:val="single" w:color="auto" w:sz="4" w:space="0"/>
                  </w:tcBorders>
                  <w:vAlign w:val="center"/>
                </w:tcPr>
                <w:p w14:paraId="4DE0610C">
                  <w:pPr>
                    <w:spacing w:line="240" w:lineRule="auto"/>
                    <w:ind w:firstLine="0" w:firstLineChars="0"/>
                    <w:jc w:val="center"/>
                    <w:rPr>
                      <w:color w:val="000000" w:themeColor="text1"/>
                      <w:sz w:val="21"/>
                      <w:szCs w:val="21"/>
                      <w14:textFill>
                        <w14:solidFill>
                          <w14:schemeClr w14:val="tx1"/>
                        </w14:solidFill>
                      </w14:textFill>
                    </w:rPr>
                  </w:pPr>
                </w:p>
              </w:tc>
            </w:tr>
            <w:tr w14:paraId="7437EE7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12" w:hRule="atLeast"/>
                <w:jc w:val="center"/>
              </w:trPr>
              <w:tc>
                <w:tcPr>
                  <w:tcW w:w="405" w:type="pct"/>
                  <w:vMerge w:val="continue"/>
                  <w:vAlign w:val="center"/>
                </w:tcPr>
                <w:p w14:paraId="07789FD9">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bottom w:val="single" w:color="auto" w:sz="4" w:space="0"/>
                    <w:right w:val="single" w:color="auto" w:sz="4" w:space="0"/>
                  </w:tcBorders>
                  <w:vAlign w:val="center"/>
                </w:tcPr>
                <w:p w14:paraId="249A41D2">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513" w:type="pct"/>
                  <w:vMerge w:val="continue"/>
                  <w:tcBorders>
                    <w:left w:val="single" w:color="auto" w:sz="4" w:space="0"/>
                    <w:right w:val="single" w:color="auto" w:sz="4" w:space="0"/>
                  </w:tcBorders>
                  <w:vAlign w:val="center"/>
                </w:tcPr>
                <w:p w14:paraId="4D083607">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p>
              </w:tc>
              <w:tc>
                <w:tcPr>
                  <w:tcW w:w="639" w:type="pct"/>
                  <w:tcBorders>
                    <w:top w:val="single" w:color="auto" w:sz="4" w:space="0"/>
                    <w:left w:val="single" w:color="auto" w:sz="4" w:space="0"/>
                    <w:bottom w:val="single" w:color="auto" w:sz="4" w:space="0"/>
                  </w:tcBorders>
                  <w:vAlign w:val="center"/>
                </w:tcPr>
                <w:p w14:paraId="64C0079C">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石灰</w:t>
                  </w:r>
                </w:p>
              </w:tc>
              <w:tc>
                <w:tcPr>
                  <w:tcW w:w="805" w:type="pct"/>
                  <w:tcBorders>
                    <w:top w:val="single" w:color="auto" w:sz="4" w:space="0"/>
                    <w:bottom w:val="single" w:color="auto" w:sz="4" w:space="0"/>
                  </w:tcBorders>
                  <w:vAlign w:val="center"/>
                </w:tcPr>
                <w:p w14:paraId="65C5F0A1">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107</w:t>
                  </w:r>
                </w:p>
              </w:tc>
              <w:tc>
                <w:tcPr>
                  <w:tcW w:w="726" w:type="pct"/>
                  <w:tcBorders>
                    <w:top w:val="single" w:color="auto" w:sz="4" w:space="0"/>
                    <w:bottom w:val="single" w:color="auto" w:sz="4" w:space="0"/>
                    <w:right w:val="single" w:color="auto" w:sz="4" w:space="0"/>
                  </w:tcBorders>
                  <w:vAlign w:val="center"/>
                </w:tcPr>
                <w:p w14:paraId="490F5F3C">
                  <w:pPr>
                    <w:spacing w:line="240" w:lineRule="auto"/>
                    <w:ind w:firstLine="0" w:firstLineChars="0"/>
                    <w:jc w:val="center"/>
                    <w:rPr>
                      <w:rFonts w:hint="eastAsia"/>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粉状</w:t>
                  </w:r>
                </w:p>
              </w:tc>
              <w:tc>
                <w:tcPr>
                  <w:tcW w:w="749" w:type="pct"/>
                  <w:tcBorders>
                    <w:top w:val="single" w:color="auto" w:sz="4" w:space="0"/>
                    <w:left w:val="single" w:color="auto" w:sz="4" w:space="0"/>
                    <w:bottom w:val="single" w:color="auto" w:sz="4" w:space="0"/>
                  </w:tcBorders>
                  <w:vAlign w:val="center"/>
                </w:tcPr>
                <w:p w14:paraId="3FC58CAA">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袋装密闭暂存</w:t>
                  </w:r>
                </w:p>
              </w:tc>
              <w:tc>
                <w:tcPr>
                  <w:tcW w:w="664" w:type="pct"/>
                  <w:tcBorders>
                    <w:top w:val="single" w:color="auto" w:sz="4" w:space="0"/>
                    <w:bottom w:val="single" w:color="auto" w:sz="4" w:space="0"/>
                  </w:tcBorders>
                  <w:vAlign w:val="center"/>
                </w:tcPr>
                <w:p w14:paraId="664D2F6B">
                  <w:pPr>
                    <w:spacing w:line="240" w:lineRule="auto"/>
                    <w:ind w:firstLine="0" w:firstLineChars="0"/>
                    <w:jc w:val="center"/>
                    <w:rPr>
                      <w:color w:val="000000" w:themeColor="text1"/>
                      <w:sz w:val="21"/>
                      <w:szCs w:val="21"/>
                      <w14:textFill>
                        <w14:solidFill>
                          <w14:schemeClr w14:val="tx1"/>
                        </w14:solidFill>
                      </w14:textFill>
                    </w:rPr>
                  </w:pPr>
                </w:p>
              </w:tc>
            </w:tr>
            <w:tr w14:paraId="50ECBD8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12" w:hRule="atLeast"/>
                <w:jc w:val="center"/>
              </w:trPr>
              <w:tc>
                <w:tcPr>
                  <w:tcW w:w="405" w:type="pct"/>
                  <w:vMerge w:val="continue"/>
                  <w:vAlign w:val="center"/>
                </w:tcPr>
                <w:p w14:paraId="40A6D4EE">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bottom w:val="single" w:color="auto" w:sz="4" w:space="0"/>
                    <w:right w:val="single" w:color="auto" w:sz="4" w:space="0"/>
                  </w:tcBorders>
                  <w:vAlign w:val="center"/>
                </w:tcPr>
                <w:p w14:paraId="0EDC8068">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513" w:type="pct"/>
                  <w:vMerge w:val="continue"/>
                  <w:tcBorders>
                    <w:left w:val="single" w:color="auto" w:sz="4" w:space="0"/>
                    <w:bottom w:val="single" w:color="auto" w:sz="4" w:space="0"/>
                    <w:right w:val="single" w:color="auto" w:sz="4" w:space="0"/>
                  </w:tcBorders>
                  <w:vAlign w:val="center"/>
                </w:tcPr>
                <w:p w14:paraId="37C76ADA">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p>
              </w:tc>
              <w:tc>
                <w:tcPr>
                  <w:tcW w:w="639" w:type="pct"/>
                  <w:tcBorders>
                    <w:top w:val="single" w:color="auto" w:sz="4" w:space="0"/>
                    <w:left w:val="single" w:color="auto" w:sz="4" w:space="0"/>
                    <w:bottom w:val="single" w:color="auto" w:sz="4" w:space="0"/>
                  </w:tcBorders>
                  <w:vAlign w:val="center"/>
                </w:tcPr>
                <w:p w14:paraId="461B30E4">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螯合剂</w:t>
                  </w:r>
                </w:p>
              </w:tc>
              <w:tc>
                <w:tcPr>
                  <w:tcW w:w="805" w:type="pct"/>
                  <w:tcBorders>
                    <w:top w:val="single" w:color="auto" w:sz="4" w:space="0"/>
                    <w:bottom w:val="single" w:color="auto" w:sz="4" w:space="0"/>
                  </w:tcBorders>
                  <w:vAlign w:val="center"/>
                </w:tcPr>
                <w:p w14:paraId="6E5BE906">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21</w:t>
                  </w:r>
                </w:p>
              </w:tc>
              <w:tc>
                <w:tcPr>
                  <w:tcW w:w="726" w:type="pct"/>
                  <w:tcBorders>
                    <w:top w:val="single" w:color="auto" w:sz="4" w:space="0"/>
                    <w:bottom w:val="single" w:color="auto" w:sz="4" w:space="0"/>
                    <w:right w:val="single" w:color="auto" w:sz="4" w:space="0"/>
                  </w:tcBorders>
                  <w:vAlign w:val="center"/>
                </w:tcPr>
                <w:p w14:paraId="4FBEC6BC">
                  <w:pPr>
                    <w:spacing w:line="240" w:lineRule="auto"/>
                    <w:ind w:firstLine="0" w:firstLineChars="0"/>
                    <w:jc w:val="center"/>
                    <w:rPr>
                      <w:rFonts w:hint="eastAsia"/>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液态</w:t>
                  </w:r>
                </w:p>
              </w:tc>
              <w:tc>
                <w:tcPr>
                  <w:tcW w:w="749" w:type="pct"/>
                  <w:tcBorders>
                    <w:top w:val="single" w:color="auto" w:sz="4" w:space="0"/>
                    <w:left w:val="single" w:color="auto" w:sz="4" w:space="0"/>
                    <w:bottom w:val="single" w:color="auto" w:sz="4" w:space="0"/>
                  </w:tcBorders>
                  <w:vAlign w:val="center"/>
                </w:tcPr>
                <w:p w14:paraId="3C09808C">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桶装</w:t>
                  </w:r>
                  <w:r>
                    <w:rPr>
                      <w:rFonts w:hint="eastAsia"/>
                      <w:color w:val="000000" w:themeColor="text1"/>
                      <w:sz w:val="21"/>
                      <w:szCs w:val="21"/>
                      <w:lang w:val="en-US" w:eastAsia="zh-CN"/>
                      <w14:textFill>
                        <w14:solidFill>
                          <w14:schemeClr w14:val="tx1"/>
                        </w14:solidFill>
                      </w14:textFill>
                    </w:rPr>
                    <w:t>暂存</w:t>
                  </w:r>
                </w:p>
              </w:tc>
              <w:tc>
                <w:tcPr>
                  <w:tcW w:w="664" w:type="pct"/>
                  <w:tcBorders>
                    <w:top w:val="single" w:color="auto" w:sz="4" w:space="0"/>
                    <w:bottom w:val="single" w:color="auto" w:sz="4" w:space="0"/>
                  </w:tcBorders>
                  <w:vAlign w:val="center"/>
                </w:tcPr>
                <w:p w14:paraId="78ECAA25">
                  <w:pPr>
                    <w:spacing w:line="240" w:lineRule="auto"/>
                    <w:ind w:firstLine="0" w:firstLineChars="0"/>
                    <w:jc w:val="center"/>
                    <w:rPr>
                      <w:color w:val="000000" w:themeColor="text1"/>
                      <w:sz w:val="21"/>
                      <w:szCs w:val="21"/>
                      <w14:textFill>
                        <w14:solidFill>
                          <w14:schemeClr w14:val="tx1"/>
                        </w14:solidFill>
                      </w14:textFill>
                    </w:rPr>
                  </w:pPr>
                </w:p>
              </w:tc>
            </w:tr>
            <w:tr w14:paraId="2A81AEE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67" w:hRule="atLeast"/>
                <w:jc w:val="center"/>
              </w:trPr>
              <w:tc>
                <w:tcPr>
                  <w:tcW w:w="405" w:type="pct"/>
                  <w:vMerge w:val="continue"/>
                  <w:vAlign w:val="center"/>
                </w:tcPr>
                <w:p w14:paraId="3E96B988">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restart"/>
                  <w:tcBorders>
                    <w:top w:val="single" w:color="auto" w:sz="4" w:space="0"/>
                    <w:right w:val="single" w:color="auto" w:sz="4" w:space="0"/>
                  </w:tcBorders>
                  <w:vAlign w:val="center"/>
                </w:tcPr>
                <w:p w14:paraId="6F553DB7">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水基岩屑处理线</w:t>
                  </w:r>
                </w:p>
              </w:tc>
              <w:tc>
                <w:tcPr>
                  <w:tcW w:w="513" w:type="pct"/>
                  <w:vMerge w:val="restart"/>
                  <w:tcBorders>
                    <w:top w:val="single" w:color="auto" w:sz="4" w:space="0"/>
                    <w:left w:val="single" w:color="auto" w:sz="4" w:space="0"/>
                    <w:right w:val="single" w:color="auto" w:sz="4" w:space="0"/>
                  </w:tcBorders>
                  <w:vAlign w:val="center"/>
                </w:tcPr>
                <w:p w14:paraId="30C5B59C">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color w:val="000000" w:themeColor="text1"/>
                      <w:highlight w:val="none"/>
                      <w:lang w:eastAsia="zh-CN"/>
                      <w14:textFill>
                        <w14:solidFill>
                          <w14:schemeClr w14:val="tx1"/>
                        </w14:solidFill>
                      </w14:textFill>
                    </w:rPr>
                    <w:t>实心水泥砌块</w:t>
                  </w:r>
                  <w:r>
                    <w:rPr>
                      <w:rFonts w:hint="eastAsia"/>
                      <w:color w:val="000000" w:themeColor="text1"/>
                      <w:highlight w:val="none"/>
                      <w:lang w:val="en-US" w:eastAsia="zh-CN"/>
                      <w14:textFill>
                        <w14:solidFill>
                          <w14:schemeClr w14:val="tx1"/>
                        </w14:solidFill>
                      </w14:textFill>
                    </w:rPr>
                    <w:t>生产</w:t>
                  </w:r>
                </w:p>
              </w:tc>
              <w:tc>
                <w:tcPr>
                  <w:tcW w:w="639" w:type="pct"/>
                  <w:tcBorders>
                    <w:top w:val="single" w:color="auto" w:sz="4" w:space="0"/>
                    <w:left w:val="single" w:color="auto" w:sz="4" w:space="0"/>
                    <w:bottom w:val="single" w:color="auto" w:sz="4" w:space="0"/>
                  </w:tcBorders>
                  <w:vAlign w:val="center"/>
                </w:tcPr>
                <w:p w14:paraId="682F1881">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水基岩屑（含水率60%）</w:t>
                  </w:r>
                </w:p>
              </w:tc>
              <w:tc>
                <w:tcPr>
                  <w:tcW w:w="805" w:type="pct"/>
                  <w:tcBorders>
                    <w:top w:val="single" w:color="auto" w:sz="4" w:space="0"/>
                    <w:bottom w:val="single" w:color="auto" w:sz="4" w:space="0"/>
                  </w:tcBorders>
                  <w:vAlign w:val="center"/>
                </w:tcPr>
                <w:p w14:paraId="39938DAE">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135000</w:t>
                  </w:r>
                </w:p>
              </w:tc>
              <w:tc>
                <w:tcPr>
                  <w:tcW w:w="726" w:type="pct"/>
                  <w:tcBorders>
                    <w:top w:val="single" w:color="auto" w:sz="4" w:space="0"/>
                    <w:bottom w:val="single" w:color="auto" w:sz="4" w:space="0"/>
                    <w:right w:val="single" w:color="auto" w:sz="4" w:space="0"/>
                  </w:tcBorders>
                  <w:vAlign w:val="center"/>
                </w:tcPr>
                <w:p w14:paraId="2AE2BCF1">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泥浆状</w:t>
                  </w:r>
                </w:p>
              </w:tc>
              <w:tc>
                <w:tcPr>
                  <w:tcW w:w="749" w:type="pct"/>
                  <w:tcBorders>
                    <w:top w:val="single" w:color="auto" w:sz="4" w:space="0"/>
                    <w:left w:val="single" w:color="auto" w:sz="4" w:space="0"/>
                    <w:bottom w:val="single" w:color="auto" w:sz="4" w:space="0"/>
                  </w:tcBorders>
                  <w:vAlign w:val="center"/>
                </w:tcPr>
                <w:p w14:paraId="0879F0D1">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水基岩屑</w:t>
                  </w:r>
                  <w:r>
                    <w:rPr>
                      <w:rFonts w:hint="eastAsia"/>
                      <w:color w:val="000000" w:themeColor="text1"/>
                      <w:szCs w:val="21"/>
                      <w:highlight w:val="none"/>
                      <w:lang w:val="en-US" w:eastAsia="zh-CN"/>
                      <w14:textFill>
                        <w14:solidFill>
                          <w14:schemeClr w14:val="tx1"/>
                        </w14:solidFill>
                      </w14:textFill>
                    </w:rPr>
                    <w:t>储存池暂存</w:t>
                  </w:r>
                </w:p>
              </w:tc>
              <w:tc>
                <w:tcPr>
                  <w:tcW w:w="664" w:type="pct"/>
                  <w:tcBorders>
                    <w:top w:val="single" w:color="auto" w:sz="4" w:space="0"/>
                    <w:bottom w:val="single" w:color="auto" w:sz="4" w:space="0"/>
                  </w:tcBorders>
                  <w:vAlign w:val="center"/>
                </w:tcPr>
                <w:p w14:paraId="5B575FE4">
                  <w:pPr>
                    <w:spacing w:line="240" w:lineRule="auto"/>
                    <w:ind w:firstLine="0" w:firstLineChars="0"/>
                    <w:jc w:val="center"/>
                    <w:rPr>
                      <w:rFonts w:hint="default"/>
                      <w:color w:val="000000" w:themeColor="text1"/>
                      <w:sz w:val="21"/>
                      <w:szCs w:val="21"/>
                      <w:lang w:val="en-US"/>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巴中及周边钻井工程</w:t>
                  </w:r>
                </w:p>
              </w:tc>
            </w:tr>
            <w:tr w14:paraId="253AC54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44" w:hRule="atLeast"/>
                <w:jc w:val="center"/>
              </w:trPr>
              <w:tc>
                <w:tcPr>
                  <w:tcW w:w="405" w:type="pct"/>
                  <w:vMerge w:val="continue"/>
                  <w:vAlign w:val="center"/>
                </w:tcPr>
                <w:p w14:paraId="0ADDCD4F">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right w:val="single" w:color="auto" w:sz="4" w:space="0"/>
                  </w:tcBorders>
                  <w:vAlign w:val="center"/>
                </w:tcPr>
                <w:p w14:paraId="5064DE20">
                  <w:pPr>
                    <w:spacing w:line="240" w:lineRule="auto"/>
                    <w:ind w:firstLine="0" w:firstLineChars="0"/>
                    <w:jc w:val="center"/>
                    <w:rPr>
                      <w:rFonts w:hint="eastAsia"/>
                      <w:color w:val="000000" w:themeColor="text1"/>
                      <w:sz w:val="21"/>
                      <w:szCs w:val="21"/>
                      <w:lang w:val="zh-CN"/>
                      <w14:textFill>
                        <w14:solidFill>
                          <w14:schemeClr w14:val="tx1"/>
                        </w14:solidFill>
                      </w14:textFill>
                    </w:rPr>
                  </w:pPr>
                </w:p>
              </w:tc>
              <w:tc>
                <w:tcPr>
                  <w:tcW w:w="513" w:type="pct"/>
                  <w:vMerge w:val="continue"/>
                  <w:tcBorders>
                    <w:left w:val="single" w:color="auto" w:sz="4" w:space="0"/>
                    <w:bottom w:val="single" w:color="auto" w:sz="4" w:space="0"/>
                    <w:right w:val="single" w:color="auto" w:sz="4" w:space="0"/>
                  </w:tcBorders>
                  <w:vAlign w:val="center"/>
                </w:tcPr>
                <w:p w14:paraId="66356932">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p>
              </w:tc>
              <w:tc>
                <w:tcPr>
                  <w:tcW w:w="639" w:type="pct"/>
                  <w:tcBorders>
                    <w:top w:val="single" w:color="auto" w:sz="4" w:space="0"/>
                    <w:left w:val="single" w:color="auto" w:sz="4" w:space="0"/>
                    <w:bottom w:val="single" w:color="auto" w:sz="4" w:space="0"/>
                  </w:tcBorders>
                  <w:vAlign w:val="center"/>
                </w:tcPr>
                <w:p w14:paraId="5AAE66C8">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水泥</w:t>
                  </w:r>
                </w:p>
              </w:tc>
              <w:tc>
                <w:tcPr>
                  <w:tcW w:w="805" w:type="pct"/>
                  <w:tcBorders>
                    <w:top w:val="single" w:color="auto" w:sz="4" w:space="0"/>
                    <w:bottom w:val="single" w:color="auto" w:sz="4" w:space="0"/>
                  </w:tcBorders>
                  <w:vAlign w:val="center"/>
                </w:tcPr>
                <w:p w14:paraId="02824A4A">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8400</w:t>
                  </w:r>
                </w:p>
              </w:tc>
              <w:tc>
                <w:tcPr>
                  <w:tcW w:w="726" w:type="pct"/>
                  <w:tcBorders>
                    <w:top w:val="single" w:color="auto" w:sz="4" w:space="0"/>
                    <w:bottom w:val="single" w:color="auto" w:sz="4" w:space="0"/>
                    <w:right w:val="single" w:color="auto" w:sz="4" w:space="0"/>
                  </w:tcBorders>
                  <w:vAlign w:val="center"/>
                </w:tcPr>
                <w:p w14:paraId="193F5508">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粉状</w:t>
                  </w:r>
                </w:p>
              </w:tc>
              <w:tc>
                <w:tcPr>
                  <w:tcW w:w="749" w:type="pct"/>
                  <w:tcBorders>
                    <w:top w:val="single" w:color="auto" w:sz="4" w:space="0"/>
                    <w:left w:val="single" w:color="auto" w:sz="4" w:space="0"/>
                    <w:bottom w:val="single" w:color="auto" w:sz="4" w:space="0"/>
                  </w:tcBorders>
                  <w:vAlign w:val="center"/>
                </w:tcPr>
                <w:p w14:paraId="23B10BB4">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筒仓暂存</w:t>
                  </w:r>
                </w:p>
              </w:tc>
              <w:tc>
                <w:tcPr>
                  <w:tcW w:w="664" w:type="pct"/>
                  <w:tcBorders>
                    <w:top w:val="single" w:color="auto" w:sz="4" w:space="0"/>
                    <w:bottom w:val="single" w:color="auto" w:sz="4" w:space="0"/>
                  </w:tcBorders>
                  <w:vAlign w:val="center"/>
                </w:tcPr>
                <w:p w14:paraId="7392A5DD">
                  <w:pPr>
                    <w:spacing w:line="240" w:lineRule="auto"/>
                    <w:ind w:firstLine="0" w:firstLineChars="0"/>
                    <w:jc w:val="center"/>
                    <w:rPr>
                      <w:color w:val="000000" w:themeColor="text1"/>
                      <w:sz w:val="21"/>
                      <w:szCs w:val="21"/>
                      <w14:textFill>
                        <w14:solidFill>
                          <w14:schemeClr w14:val="tx1"/>
                        </w14:solidFill>
                      </w14:textFill>
                    </w:rPr>
                  </w:pPr>
                </w:p>
              </w:tc>
            </w:tr>
            <w:tr w14:paraId="0B566D0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55" w:hRule="atLeast"/>
                <w:jc w:val="center"/>
              </w:trPr>
              <w:tc>
                <w:tcPr>
                  <w:tcW w:w="405" w:type="pct"/>
                  <w:vMerge w:val="continue"/>
                  <w:vAlign w:val="center"/>
                </w:tcPr>
                <w:p w14:paraId="13A70BC0">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right w:val="single" w:color="auto" w:sz="4" w:space="0"/>
                  </w:tcBorders>
                  <w:vAlign w:val="center"/>
                </w:tcPr>
                <w:p w14:paraId="5E0315B4">
                  <w:pPr>
                    <w:spacing w:line="240" w:lineRule="auto"/>
                    <w:ind w:firstLine="0" w:firstLineChars="0"/>
                    <w:jc w:val="center"/>
                    <w:rPr>
                      <w:rFonts w:hint="eastAsia"/>
                      <w:color w:val="000000" w:themeColor="text1"/>
                      <w:sz w:val="21"/>
                      <w:szCs w:val="21"/>
                      <w:lang w:val="zh-CN"/>
                      <w14:textFill>
                        <w14:solidFill>
                          <w14:schemeClr w14:val="tx1"/>
                        </w14:solidFill>
                      </w14:textFill>
                    </w:rPr>
                  </w:pPr>
                </w:p>
              </w:tc>
              <w:tc>
                <w:tcPr>
                  <w:tcW w:w="513" w:type="pct"/>
                  <w:vMerge w:val="continue"/>
                  <w:tcBorders>
                    <w:left w:val="single" w:color="auto" w:sz="4" w:space="0"/>
                    <w:bottom w:val="single" w:color="auto" w:sz="4" w:space="0"/>
                    <w:right w:val="single" w:color="auto" w:sz="4" w:space="0"/>
                  </w:tcBorders>
                  <w:vAlign w:val="center"/>
                </w:tcPr>
                <w:p w14:paraId="5AA1E01A">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p>
              </w:tc>
              <w:tc>
                <w:tcPr>
                  <w:tcW w:w="639" w:type="pct"/>
                  <w:tcBorders>
                    <w:top w:val="single" w:color="auto" w:sz="4" w:space="0"/>
                    <w:left w:val="single" w:color="auto" w:sz="4" w:space="0"/>
                    <w:bottom w:val="single" w:color="auto" w:sz="4" w:space="0"/>
                  </w:tcBorders>
                  <w:vAlign w:val="center"/>
                </w:tcPr>
                <w:p w14:paraId="3571AEF5">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外加剂</w:t>
                  </w:r>
                </w:p>
              </w:tc>
              <w:tc>
                <w:tcPr>
                  <w:tcW w:w="805" w:type="pct"/>
                  <w:tcBorders>
                    <w:top w:val="single" w:color="auto" w:sz="4" w:space="0"/>
                    <w:bottom w:val="single" w:color="auto" w:sz="4" w:space="0"/>
                  </w:tcBorders>
                  <w:vAlign w:val="center"/>
                </w:tcPr>
                <w:p w14:paraId="2C8F538D">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500</w:t>
                  </w:r>
                </w:p>
              </w:tc>
              <w:tc>
                <w:tcPr>
                  <w:tcW w:w="726" w:type="pct"/>
                  <w:tcBorders>
                    <w:top w:val="single" w:color="auto" w:sz="4" w:space="0"/>
                    <w:bottom w:val="single" w:color="auto" w:sz="4" w:space="0"/>
                    <w:right w:val="single" w:color="auto" w:sz="4" w:space="0"/>
                  </w:tcBorders>
                  <w:vAlign w:val="center"/>
                </w:tcPr>
                <w:p w14:paraId="3B097ADA">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液</w:t>
                  </w:r>
                  <w:r>
                    <w:rPr>
                      <w:rFonts w:hint="eastAsia"/>
                      <w:color w:val="000000" w:themeColor="text1"/>
                      <w:sz w:val="21"/>
                      <w:szCs w:val="21"/>
                      <w:lang w:val="en-US" w:eastAsia="zh-CN"/>
                      <w14:textFill>
                        <w14:solidFill>
                          <w14:schemeClr w14:val="tx1"/>
                        </w14:solidFill>
                      </w14:textFill>
                    </w:rPr>
                    <w:t>态</w:t>
                  </w:r>
                </w:p>
              </w:tc>
              <w:tc>
                <w:tcPr>
                  <w:tcW w:w="749" w:type="pct"/>
                  <w:tcBorders>
                    <w:top w:val="single" w:color="auto" w:sz="4" w:space="0"/>
                    <w:left w:val="single" w:color="auto" w:sz="4" w:space="0"/>
                    <w:bottom w:val="single" w:color="auto" w:sz="4" w:space="0"/>
                  </w:tcBorders>
                  <w:vAlign w:val="center"/>
                </w:tcPr>
                <w:p w14:paraId="53029C4F">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桶装</w:t>
                  </w:r>
                  <w:r>
                    <w:rPr>
                      <w:rFonts w:hint="eastAsia"/>
                      <w:color w:val="000000" w:themeColor="text1"/>
                      <w:sz w:val="21"/>
                      <w:szCs w:val="21"/>
                      <w:lang w:val="en-US" w:eastAsia="zh-CN"/>
                      <w14:textFill>
                        <w14:solidFill>
                          <w14:schemeClr w14:val="tx1"/>
                        </w14:solidFill>
                      </w14:textFill>
                    </w:rPr>
                    <w:t>暂存</w:t>
                  </w:r>
                </w:p>
              </w:tc>
              <w:tc>
                <w:tcPr>
                  <w:tcW w:w="664" w:type="pct"/>
                  <w:tcBorders>
                    <w:top w:val="single" w:color="auto" w:sz="4" w:space="0"/>
                    <w:bottom w:val="single" w:color="auto" w:sz="4" w:space="0"/>
                  </w:tcBorders>
                  <w:vAlign w:val="center"/>
                </w:tcPr>
                <w:p w14:paraId="636BA3E5">
                  <w:pPr>
                    <w:spacing w:line="240" w:lineRule="auto"/>
                    <w:ind w:firstLine="0" w:firstLineChars="0"/>
                    <w:jc w:val="center"/>
                    <w:rPr>
                      <w:color w:val="000000" w:themeColor="text1"/>
                      <w:sz w:val="21"/>
                      <w:szCs w:val="21"/>
                      <w14:textFill>
                        <w14:solidFill>
                          <w14:schemeClr w14:val="tx1"/>
                        </w14:solidFill>
                      </w14:textFill>
                    </w:rPr>
                  </w:pPr>
                </w:p>
              </w:tc>
            </w:tr>
            <w:tr w14:paraId="0EB6863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60" w:hRule="atLeast"/>
                <w:jc w:val="center"/>
              </w:trPr>
              <w:tc>
                <w:tcPr>
                  <w:tcW w:w="405" w:type="pct"/>
                  <w:vMerge w:val="continue"/>
                  <w:vAlign w:val="center"/>
                </w:tcPr>
                <w:p w14:paraId="4D369F7D">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right w:val="single" w:color="auto" w:sz="4" w:space="0"/>
                  </w:tcBorders>
                  <w:vAlign w:val="center"/>
                </w:tcPr>
                <w:p w14:paraId="0858ACB1">
                  <w:pPr>
                    <w:spacing w:line="240" w:lineRule="auto"/>
                    <w:ind w:firstLine="0" w:firstLineChars="0"/>
                    <w:jc w:val="center"/>
                    <w:rPr>
                      <w:rFonts w:hint="eastAsia"/>
                      <w:color w:val="000000" w:themeColor="text1"/>
                      <w:sz w:val="21"/>
                      <w:szCs w:val="21"/>
                      <w:lang w:val="zh-CN"/>
                      <w14:textFill>
                        <w14:solidFill>
                          <w14:schemeClr w14:val="tx1"/>
                        </w14:solidFill>
                      </w14:textFill>
                    </w:rPr>
                  </w:pPr>
                </w:p>
              </w:tc>
              <w:tc>
                <w:tcPr>
                  <w:tcW w:w="513" w:type="pct"/>
                  <w:vMerge w:val="continue"/>
                  <w:tcBorders>
                    <w:left w:val="single" w:color="auto" w:sz="4" w:space="0"/>
                    <w:bottom w:val="single" w:color="auto" w:sz="4" w:space="0"/>
                    <w:right w:val="single" w:color="auto" w:sz="4" w:space="0"/>
                  </w:tcBorders>
                  <w:vAlign w:val="center"/>
                </w:tcPr>
                <w:p w14:paraId="0603B187">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p>
              </w:tc>
              <w:tc>
                <w:tcPr>
                  <w:tcW w:w="639" w:type="pct"/>
                  <w:tcBorders>
                    <w:top w:val="single" w:color="auto" w:sz="4" w:space="0"/>
                    <w:left w:val="single" w:color="auto" w:sz="4" w:space="0"/>
                    <w:bottom w:val="single" w:color="auto" w:sz="4" w:space="0"/>
                  </w:tcBorders>
                  <w:vAlign w:val="center"/>
                </w:tcPr>
                <w:p w14:paraId="1351557B">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脱模剂</w:t>
                  </w:r>
                </w:p>
              </w:tc>
              <w:tc>
                <w:tcPr>
                  <w:tcW w:w="805" w:type="pct"/>
                  <w:tcBorders>
                    <w:top w:val="single" w:color="auto" w:sz="4" w:space="0"/>
                    <w:bottom w:val="single" w:color="auto" w:sz="4" w:space="0"/>
                  </w:tcBorders>
                  <w:vAlign w:val="center"/>
                </w:tcPr>
                <w:p w14:paraId="61348513">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127</w:t>
                  </w:r>
                </w:p>
              </w:tc>
              <w:tc>
                <w:tcPr>
                  <w:tcW w:w="726" w:type="pct"/>
                  <w:tcBorders>
                    <w:top w:val="single" w:color="auto" w:sz="4" w:space="0"/>
                    <w:bottom w:val="single" w:color="auto" w:sz="4" w:space="0"/>
                    <w:right w:val="single" w:color="auto" w:sz="4" w:space="0"/>
                  </w:tcBorders>
                  <w:vAlign w:val="center"/>
                </w:tcPr>
                <w:p w14:paraId="08008383">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液</w:t>
                  </w:r>
                  <w:r>
                    <w:rPr>
                      <w:rFonts w:hint="eastAsia"/>
                      <w:color w:val="000000" w:themeColor="text1"/>
                      <w:sz w:val="21"/>
                      <w:szCs w:val="21"/>
                      <w:lang w:val="en-US" w:eastAsia="zh-CN"/>
                      <w14:textFill>
                        <w14:solidFill>
                          <w14:schemeClr w14:val="tx1"/>
                        </w14:solidFill>
                      </w14:textFill>
                    </w:rPr>
                    <w:t>态</w:t>
                  </w:r>
                </w:p>
              </w:tc>
              <w:tc>
                <w:tcPr>
                  <w:tcW w:w="749" w:type="pct"/>
                  <w:tcBorders>
                    <w:top w:val="single" w:color="auto" w:sz="4" w:space="0"/>
                    <w:left w:val="single" w:color="auto" w:sz="4" w:space="0"/>
                    <w:bottom w:val="single" w:color="auto" w:sz="4" w:space="0"/>
                  </w:tcBorders>
                  <w:vAlign w:val="center"/>
                </w:tcPr>
                <w:p w14:paraId="2AFADBE8">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桶装</w:t>
                  </w:r>
                  <w:r>
                    <w:rPr>
                      <w:rFonts w:hint="eastAsia"/>
                      <w:color w:val="000000" w:themeColor="text1"/>
                      <w:sz w:val="21"/>
                      <w:szCs w:val="21"/>
                      <w:lang w:val="en-US" w:eastAsia="zh-CN"/>
                      <w14:textFill>
                        <w14:solidFill>
                          <w14:schemeClr w14:val="tx1"/>
                        </w14:solidFill>
                      </w14:textFill>
                    </w:rPr>
                    <w:t>暂存</w:t>
                  </w:r>
                </w:p>
              </w:tc>
              <w:tc>
                <w:tcPr>
                  <w:tcW w:w="664" w:type="pct"/>
                  <w:tcBorders>
                    <w:top w:val="single" w:color="auto" w:sz="4" w:space="0"/>
                    <w:bottom w:val="single" w:color="auto" w:sz="4" w:space="0"/>
                  </w:tcBorders>
                  <w:vAlign w:val="center"/>
                </w:tcPr>
                <w:p w14:paraId="2D3A20C8">
                  <w:pPr>
                    <w:spacing w:line="240" w:lineRule="auto"/>
                    <w:ind w:firstLine="0" w:firstLineChars="0"/>
                    <w:jc w:val="center"/>
                    <w:rPr>
                      <w:color w:val="000000" w:themeColor="text1"/>
                      <w:sz w:val="21"/>
                      <w:szCs w:val="21"/>
                      <w14:textFill>
                        <w14:solidFill>
                          <w14:schemeClr w14:val="tx1"/>
                        </w14:solidFill>
                      </w14:textFill>
                    </w:rPr>
                  </w:pPr>
                </w:p>
              </w:tc>
            </w:tr>
            <w:tr w14:paraId="5D14BDB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62" w:hRule="atLeast"/>
                <w:jc w:val="center"/>
              </w:trPr>
              <w:tc>
                <w:tcPr>
                  <w:tcW w:w="405" w:type="pct"/>
                  <w:vMerge w:val="continue"/>
                  <w:vAlign w:val="center"/>
                </w:tcPr>
                <w:p w14:paraId="24485176">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right w:val="single" w:color="auto" w:sz="4" w:space="0"/>
                  </w:tcBorders>
                  <w:vAlign w:val="center"/>
                </w:tcPr>
                <w:p w14:paraId="449CC4BA">
                  <w:pPr>
                    <w:spacing w:line="240" w:lineRule="auto"/>
                    <w:ind w:firstLine="0" w:firstLineChars="0"/>
                    <w:jc w:val="center"/>
                    <w:rPr>
                      <w:rFonts w:hint="eastAsia"/>
                      <w:color w:val="000000" w:themeColor="text1"/>
                      <w:sz w:val="21"/>
                      <w:szCs w:val="21"/>
                      <w:lang w:val="zh-CN"/>
                      <w14:textFill>
                        <w14:solidFill>
                          <w14:schemeClr w14:val="tx1"/>
                        </w14:solidFill>
                      </w14:textFill>
                    </w:rPr>
                  </w:pPr>
                </w:p>
              </w:tc>
              <w:tc>
                <w:tcPr>
                  <w:tcW w:w="513" w:type="pct"/>
                  <w:vMerge w:val="continue"/>
                  <w:tcBorders>
                    <w:left w:val="single" w:color="auto" w:sz="4" w:space="0"/>
                    <w:bottom w:val="single" w:color="auto" w:sz="4" w:space="0"/>
                    <w:right w:val="single" w:color="auto" w:sz="4" w:space="0"/>
                  </w:tcBorders>
                  <w:vAlign w:val="center"/>
                </w:tcPr>
                <w:p w14:paraId="171C58A4">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p>
              </w:tc>
              <w:tc>
                <w:tcPr>
                  <w:tcW w:w="639" w:type="pct"/>
                  <w:tcBorders>
                    <w:top w:val="single" w:color="auto" w:sz="4" w:space="0"/>
                    <w:left w:val="single" w:color="auto" w:sz="4" w:space="0"/>
                    <w:bottom w:val="single" w:color="auto" w:sz="4" w:space="0"/>
                  </w:tcBorders>
                  <w:vAlign w:val="center"/>
                </w:tcPr>
                <w:p w14:paraId="4DBCF0F6">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模具</w:t>
                  </w:r>
                </w:p>
              </w:tc>
              <w:tc>
                <w:tcPr>
                  <w:tcW w:w="805" w:type="pct"/>
                  <w:tcBorders>
                    <w:top w:val="single" w:color="auto" w:sz="4" w:space="0"/>
                    <w:bottom w:val="single" w:color="auto" w:sz="4" w:space="0"/>
                  </w:tcBorders>
                  <w:vAlign w:val="center"/>
                </w:tcPr>
                <w:p w14:paraId="79538859">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若干</w:t>
                  </w:r>
                </w:p>
              </w:tc>
              <w:tc>
                <w:tcPr>
                  <w:tcW w:w="726" w:type="pct"/>
                  <w:tcBorders>
                    <w:top w:val="single" w:color="auto" w:sz="4" w:space="0"/>
                    <w:bottom w:val="single" w:color="auto" w:sz="4" w:space="0"/>
                    <w:right w:val="single" w:color="auto" w:sz="4" w:space="0"/>
                  </w:tcBorders>
                  <w:vAlign w:val="center"/>
                </w:tcPr>
                <w:p w14:paraId="225957DC">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固态</w:t>
                  </w:r>
                </w:p>
              </w:tc>
              <w:tc>
                <w:tcPr>
                  <w:tcW w:w="749" w:type="pct"/>
                  <w:tcBorders>
                    <w:top w:val="single" w:color="auto" w:sz="4" w:space="0"/>
                    <w:left w:val="single" w:color="auto" w:sz="4" w:space="0"/>
                    <w:bottom w:val="single" w:color="auto" w:sz="4" w:space="0"/>
                  </w:tcBorders>
                  <w:vAlign w:val="center"/>
                </w:tcPr>
                <w:p w14:paraId="44E3008F">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生产区暂存</w:t>
                  </w:r>
                </w:p>
              </w:tc>
              <w:tc>
                <w:tcPr>
                  <w:tcW w:w="664" w:type="pct"/>
                  <w:tcBorders>
                    <w:top w:val="single" w:color="auto" w:sz="4" w:space="0"/>
                    <w:bottom w:val="single" w:color="auto" w:sz="4" w:space="0"/>
                  </w:tcBorders>
                  <w:vAlign w:val="center"/>
                </w:tcPr>
                <w:p w14:paraId="4C8A9550">
                  <w:pPr>
                    <w:spacing w:line="240" w:lineRule="auto"/>
                    <w:ind w:firstLine="0" w:firstLineChars="0"/>
                    <w:jc w:val="center"/>
                    <w:rPr>
                      <w:color w:val="000000" w:themeColor="text1"/>
                      <w:sz w:val="21"/>
                      <w:szCs w:val="21"/>
                      <w14:textFill>
                        <w14:solidFill>
                          <w14:schemeClr w14:val="tx1"/>
                        </w14:solidFill>
                      </w14:textFill>
                    </w:rPr>
                  </w:pPr>
                </w:p>
              </w:tc>
            </w:tr>
            <w:tr w14:paraId="110FBE1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63" w:hRule="atLeast"/>
                <w:jc w:val="center"/>
              </w:trPr>
              <w:tc>
                <w:tcPr>
                  <w:tcW w:w="405" w:type="pct"/>
                  <w:vMerge w:val="continue"/>
                  <w:vAlign w:val="center"/>
                </w:tcPr>
                <w:p w14:paraId="2B3D8B62">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right w:val="single" w:color="auto" w:sz="4" w:space="0"/>
                  </w:tcBorders>
                  <w:vAlign w:val="center"/>
                </w:tcPr>
                <w:p w14:paraId="63755345">
                  <w:pPr>
                    <w:spacing w:line="240" w:lineRule="auto"/>
                    <w:ind w:firstLine="0" w:firstLineChars="0"/>
                    <w:jc w:val="center"/>
                    <w:rPr>
                      <w:rFonts w:hint="eastAsia"/>
                      <w:color w:val="000000" w:themeColor="text1"/>
                      <w:sz w:val="21"/>
                      <w:szCs w:val="21"/>
                      <w:lang w:val="zh-CN"/>
                      <w14:textFill>
                        <w14:solidFill>
                          <w14:schemeClr w14:val="tx1"/>
                        </w14:solidFill>
                      </w14:textFill>
                    </w:rPr>
                  </w:pPr>
                </w:p>
              </w:tc>
              <w:tc>
                <w:tcPr>
                  <w:tcW w:w="513" w:type="pct"/>
                  <w:vMerge w:val="restart"/>
                  <w:tcBorders>
                    <w:top w:val="single" w:color="auto" w:sz="4" w:space="0"/>
                    <w:left w:val="single" w:color="auto" w:sz="4" w:space="0"/>
                    <w:right w:val="single" w:color="auto" w:sz="4" w:space="0"/>
                  </w:tcBorders>
                  <w:vAlign w:val="center"/>
                </w:tcPr>
                <w:p w14:paraId="613E88E6">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eastAsia="宋体"/>
                      <w:color w:val="000000" w:themeColor="text1"/>
                      <w:highlight w:val="none"/>
                      <w:lang w:eastAsia="zh-CN"/>
                      <w14:textFill>
                        <w14:solidFill>
                          <w14:schemeClr w14:val="tx1"/>
                        </w14:solidFill>
                      </w14:textFill>
                    </w:rPr>
                    <w:t>水稳层材料</w:t>
                  </w:r>
                  <w:r>
                    <w:rPr>
                      <w:rFonts w:hint="eastAsia"/>
                      <w:color w:val="000000" w:themeColor="text1"/>
                      <w:highlight w:val="none"/>
                      <w:lang w:val="en-US" w:eastAsia="zh-CN"/>
                      <w14:textFill>
                        <w14:solidFill>
                          <w14:schemeClr w14:val="tx1"/>
                        </w14:solidFill>
                      </w14:textFill>
                    </w:rPr>
                    <w:t>生产</w:t>
                  </w:r>
                </w:p>
              </w:tc>
              <w:tc>
                <w:tcPr>
                  <w:tcW w:w="639" w:type="pct"/>
                  <w:tcBorders>
                    <w:top w:val="single" w:color="auto" w:sz="4" w:space="0"/>
                    <w:left w:val="single" w:color="auto" w:sz="4" w:space="0"/>
                    <w:bottom w:val="single" w:color="auto" w:sz="4" w:space="0"/>
                  </w:tcBorders>
                  <w:vAlign w:val="center"/>
                </w:tcPr>
                <w:p w14:paraId="4D9B2501">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水基岩屑（含水率60%）</w:t>
                  </w:r>
                </w:p>
              </w:tc>
              <w:tc>
                <w:tcPr>
                  <w:tcW w:w="805" w:type="pct"/>
                  <w:tcBorders>
                    <w:top w:val="single" w:color="auto" w:sz="4" w:space="0"/>
                    <w:bottom w:val="single" w:color="auto" w:sz="4" w:space="0"/>
                  </w:tcBorders>
                  <w:vAlign w:val="center"/>
                </w:tcPr>
                <w:p w14:paraId="21E52B89">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115000</w:t>
                  </w:r>
                </w:p>
              </w:tc>
              <w:tc>
                <w:tcPr>
                  <w:tcW w:w="726" w:type="pct"/>
                  <w:tcBorders>
                    <w:top w:val="single" w:color="auto" w:sz="4" w:space="0"/>
                    <w:bottom w:val="single" w:color="auto" w:sz="4" w:space="0"/>
                    <w:right w:val="single" w:color="auto" w:sz="4" w:space="0"/>
                  </w:tcBorders>
                  <w:vAlign w:val="center"/>
                </w:tcPr>
                <w:p w14:paraId="6105448A">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泥浆状</w:t>
                  </w:r>
                </w:p>
              </w:tc>
              <w:tc>
                <w:tcPr>
                  <w:tcW w:w="749" w:type="pct"/>
                  <w:tcBorders>
                    <w:top w:val="single" w:color="auto" w:sz="4" w:space="0"/>
                    <w:left w:val="single" w:color="auto" w:sz="4" w:space="0"/>
                    <w:bottom w:val="single" w:color="auto" w:sz="4" w:space="0"/>
                  </w:tcBorders>
                  <w:vAlign w:val="center"/>
                </w:tcPr>
                <w:p w14:paraId="083F8684">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水基岩屑</w:t>
                  </w:r>
                  <w:r>
                    <w:rPr>
                      <w:rFonts w:hint="eastAsia"/>
                      <w:color w:val="000000" w:themeColor="text1"/>
                      <w:szCs w:val="21"/>
                      <w:highlight w:val="none"/>
                      <w:lang w:val="en-US" w:eastAsia="zh-CN"/>
                      <w14:textFill>
                        <w14:solidFill>
                          <w14:schemeClr w14:val="tx1"/>
                        </w14:solidFill>
                      </w14:textFill>
                    </w:rPr>
                    <w:t>储存池暂存</w:t>
                  </w:r>
                </w:p>
              </w:tc>
              <w:tc>
                <w:tcPr>
                  <w:tcW w:w="664" w:type="pct"/>
                  <w:tcBorders>
                    <w:top w:val="single" w:color="auto" w:sz="4" w:space="0"/>
                    <w:bottom w:val="single" w:color="auto" w:sz="4" w:space="0"/>
                  </w:tcBorders>
                  <w:vAlign w:val="center"/>
                </w:tcPr>
                <w:p w14:paraId="5CFDAFD0">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r>
            <w:tr w14:paraId="6725BA6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37" w:hRule="atLeast"/>
                <w:jc w:val="center"/>
              </w:trPr>
              <w:tc>
                <w:tcPr>
                  <w:tcW w:w="405" w:type="pct"/>
                  <w:vMerge w:val="continue"/>
                  <w:vAlign w:val="center"/>
                </w:tcPr>
                <w:p w14:paraId="697C0B32">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bottom w:val="single" w:color="auto" w:sz="4" w:space="0"/>
                    <w:right w:val="single" w:color="auto" w:sz="4" w:space="0"/>
                  </w:tcBorders>
                  <w:vAlign w:val="center"/>
                </w:tcPr>
                <w:p w14:paraId="603EF9CE">
                  <w:pPr>
                    <w:spacing w:line="240" w:lineRule="auto"/>
                    <w:ind w:firstLine="0" w:firstLineChars="0"/>
                    <w:jc w:val="center"/>
                    <w:rPr>
                      <w:rFonts w:hint="eastAsia"/>
                      <w:color w:val="000000" w:themeColor="text1"/>
                      <w:sz w:val="21"/>
                      <w:szCs w:val="21"/>
                      <w:lang w:val="zh-CN"/>
                      <w14:textFill>
                        <w14:solidFill>
                          <w14:schemeClr w14:val="tx1"/>
                        </w14:solidFill>
                      </w14:textFill>
                    </w:rPr>
                  </w:pPr>
                </w:p>
              </w:tc>
              <w:tc>
                <w:tcPr>
                  <w:tcW w:w="513" w:type="pct"/>
                  <w:vMerge w:val="continue"/>
                  <w:tcBorders>
                    <w:left w:val="single" w:color="auto" w:sz="4" w:space="0"/>
                    <w:bottom w:val="single" w:color="auto" w:sz="4" w:space="0"/>
                    <w:right w:val="single" w:color="auto" w:sz="4" w:space="0"/>
                  </w:tcBorders>
                  <w:vAlign w:val="center"/>
                </w:tcPr>
                <w:p w14:paraId="1D0BA6B1">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p>
              </w:tc>
              <w:tc>
                <w:tcPr>
                  <w:tcW w:w="639" w:type="pct"/>
                  <w:tcBorders>
                    <w:top w:val="single" w:color="auto" w:sz="4" w:space="0"/>
                    <w:left w:val="single" w:color="auto" w:sz="4" w:space="0"/>
                    <w:bottom w:val="single" w:color="auto" w:sz="4" w:space="0"/>
                  </w:tcBorders>
                  <w:vAlign w:val="center"/>
                </w:tcPr>
                <w:p w14:paraId="59DCB2BE">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水泥</w:t>
                  </w:r>
                </w:p>
              </w:tc>
              <w:tc>
                <w:tcPr>
                  <w:tcW w:w="805" w:type="pct"/>
                  <w:tcBorders>
                    <w:top w:val="single" w:color="auto" w:sz="4" w:space="0"/>
                    <w:bottom w:val="single" w:color="auto" w:sz="4" w:space="0"/>
                  </w:tcBorders>
                  <w:vAlign w:val="center"/>
                </w:tcPr>
                <w:p w14:paraId="40207B9B">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2500</w:t>
                  </w:r>
                </w:p>
              </w:tc>
              <w:tc>
                <w:tcPr>
                  <w:tcW w:w="726" w:type="pct"/>
                  <w:tcBorders>
                    <w:top w:val="single" w:color="auto" w:sz="4" w:space="0"/>
                    <w:bottom w:val="single" w:color="auto" w:sz="4" w:space="0"/>
                    <w:right w:val="single" w:color="auto" w:sz="4" w:space="0"/>
                  </w:tcBorders>
                  <w:vAlign w:val="center"/>
                </w:tcPr>
                <w:p w14:paraId="2A4D294A">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粉状</w:t>
                  </w:r>
                </w:p>
              </w:tc>
              <w:tc>
                <w:tcPr>
                  <w:tcW w:w="749" w:type="pct"/>
                  <w:tcBorders>
                    <w:top w:val="single" w:color="auto" w:sz="4" w:space="0"/>
                    <w:left w:val="single" w:color="auto" w:sz="4" w:space="0"/>
                    <w:bottom w:val="single" w:color="auto" w:sz="4" w:space="0"/>
                  </w:tcBorders>
                  <w:vAlign w:val="center"/>
                </w:tcPr>
                <w:p w14:paraId="414C9102">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筒仓暂存</w:t>
                  </w:r>
                </w:p>
              </w:tc>
              <w:tc>
                <w:tcPr>
                  <w:tcW w:w="664" w:type="pct"/>
                  <w:tcBorders>
                    <w:top w:val="single" w:color="auto" w:sz="4" w:space="0"/>
                    <w:bottom w:val="single" w:color="auto" w:sz="4" w:space="0"/>
                  </w:tcBorders>
                  <w:vAlign w:val="center"/>
                </w:tcPr>
                <w:p w14:paraId="08B8CACE">
                  <w:pPr>
                    <w:spacing w:line="240" w:lineRule="auto"/>
                    <w:ind w:firstLine="0" w:firstLineChars="0"/>
                    <w:jc w:val="center"/>
                    <w:rPr>
                      <w:color w:val="000000" w:themeColor="text1"/>
                      <w:sz w:val="21"/>
                      <w:szCs w:val="21"/>
                      <w14:textFill>
                        <w14:solidFill>
                          <w14:schemeClr w14:val="tx1"/>
                        </w14:solidFill>
                      </w14:textFill>
                    </w:rPr>
                  </w:pPr>
                </w:p>
              </w:tc>
            </w:tr>
            <w:tr w14:paraId="6808D98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29" w:hRule="atLeast"/>
                <w:jc w:val="center"/>
              </w:trPr>
              <w:tc>
                <w:tcPr>
                  <w:tcW w:w="405" w:type="pct"/>
                  <w:vMerge w:val="continue"/>
                  <w:vAlign w:val="center"/>
                </w:tcPr>
                <w:p w14:paraId="5BFFA134">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tcBorders>
                    <w:top w:val="single" w:color="auto" w:sz="4" w:space="0"/>
                    <w:bottom w:val="single" w:color="auto" w:sz="4" w:space="0"/>
                    <w:right w:val="single" w:color="auto" w:sz="4" w:space="0"/>
                  </w:tcBorders>
                  <w:vAlign w:val="center"/>
                </w:tcPr>
                <w:p w14:paraId="7A88DD2F">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废气治理</w:t>
                  </w:r>
                </w:p>
              </w:tc>
              <w:tc>
                <w:tcPr>
                  <w:tcW w:w="1152" w:type="pct"/>
                  <w:gridSpan w:val="2"/>
                  <w:tcBorders>
                    <w:top w:val="single" w:color="auto" w:sz="4" w:space="0"/>
                    <w:left w:val="single" w:color="auto" w:sz="4" w:space="0"/>
                    <w:bottom w:val="single" w:color="auto" w:sz="4" w:space="0"/>
                  </w:tcBorders>
                  <w:vAlign w:val="center"/>
                </w:tcPr>
                <w:p w14:paraId="47E9C700">
                  <w:pPr>
                    <w:spacing w:line="240" w:lineRule="auto"/>
                    <w:ind w:firstLine="0" w:firstLineChars="0"/>
                    <w:jc w:val="center"/>
                    <w:rPr>
                      <w:rFonts w:hint="eastAsia"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生物除臭剂</w:t>
                  </w:r>
                </w:p>
              </w:tc>
              <w:tc>
                <w:tcPr>
                  <w:tcW w:w="805" w:type="pct"/>
                  <w:tcBorders>
                    <w:top w:val="single" w:color="auto" w:sz="4" w:space="0"/>
                    <w:bottom w:val="single" w:color="auto" w:sz="4" w:space="0"/>
                  </w:tcBorders>
                  <w:vAlign w:val="center"/>
                </w:tcPr>
                <w:p w14:paraId="7C2B5FB8">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0.5</w:t>
                  </w:r>
                </w:p>
              </w:tc>
              <w:tc>
                <w:tcPr>
                  <w:tcW w:w="726" w:type="pct"/>
                  <w:tcBorders>
                    <w:top w:val="single" w:color="auto" w:sz="4" w:space="0"/>
                    <w:bottom w:val="single" w:color="auto" w:sz="4" w:space="0"/>
                    <w:right w:val="single" w:color="auto" w:sz="4" w:space="0"/>
                  </w:tcBorders>
                  <w:vAlign w:val="center"/>
                </w:tcPr>
                <w:p w14:paraId="460982A8">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液</w:t>
                  </w:r>
                  <w:r>
                    <w:rPr>
                      <w:rFonts w:hint="eastAsia"/>
                      <w:color w:val="000000" w:themeColor="text1"/>
                      <w:sz w:val="21"/>
                      <w:szCs w:val="21"/>
                      <w:lang w:val="en-US" w:eastAsia="zh-CN"/>
                      <w14:textFill>
                        <w14:solidFill>
                          <w14:schemeClr w14:val="tx1"/>
                        </w14:solidFill>
                      </w14:textFill>
                    </w:rPr>
                    <w:t>态</w:t>
                  </w:r>
                </w:p>
              </w:tc>
              <w:tc>
                <w:tcPr>
                  <w:tcW w:w="749" w:type="pct"/>
                  <w:tcBorders>
                    <w:top w:val="single" w:color="auto" w:sz="4" w:space="0"/>
                    <w:left w:val="single" w:color="auto" w:sz="4" w:space="0"/>
                    <w:bottom w:val="single" w:color="auto" w:sz="4" w:space="0"/>
                  </w:tcBorders>
                  <w:vAlign w:val="center"/>
                </w:tcPr>
                <w:p w14:paraId="3D867C89">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桶装</w:t>
                  </w:r>
                  <w:r>
                    <w:rPr>
                      <w:rFonts w:hint="eastAsia"/>
                      <w:color w:val="000000" w:themeColor="text1"/>
                      <w:sz w:val="21"/>
                      <w:szCs w:val="21"/>
                      <w:lang w:val="en-US" w:eastAsia="zh-CN"/>
                      <w14:textFill>
                        <w14:solidFill>
                          <w14:schemeClr w14:val="tx1"/>
                        </w14:solidFill>
                      </w14:textFill>
                    </w:rPr>
                    <w:t>暂存</w:t>
                  </w:r>
                </w:p>
              </w:tc>
              <w:tc>
                <w:tcPr>
                  <w:tcW w:w="664" w:type="pct"/>
                  <w:tcBorders>
                    <w:top w:val="single" w:color="auto" w:sz="4" w:space="0"/>
                    <w:bottom w:val="single" w:color="auto" w:sz="4" w:space="0"/>
                  </w:tcBorders>
                  <w:vAlign w:val="center"/>
                </w:tcPr>
                <w:p w14:paraId="6A0755B0">
                  <w:pPr>
                    <w:spacing w:line="240" w:lineRule="auto"/>
                    <w:ind w:firstLine="0" w:firstLineChars="0"/>
                    <w:jc w:val="center"/>
                    <w:rPr>
                      <w:color w:val="000000" w:themeColor="text1"/>
                      <w:sz w:val="21"/>
                      <w:szCs w:val="21"/>
                      <w14:textFill>
                        <w14:solidFill>
                          <w14:schemeClr w14:val="tx1"/>
                        </w14:solidFill>
                      </w14:textFill>
                    </w:rPr>
                  </w:pPr>
                </w:p>
              </w:tc>
            </w:tr>
            <w:tr w14:paraId="30E5787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62" w:hRule="atLeast"/>
                <w:jc w:val="center"/>
              </w:trPr>
              <w:tc>
                <w:tcPr>
                  <w:tcW w:w="405" w:type="pct"/>
                  <w:vMerge w:val="continue"/>
                  <w:vAlign w:val="center"/>
                </w:tcPr>
                <w:p w14:paraId="7A166065">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restart"/>
                  <w:tcBorders>
                    <w:top w:val="single" w:color="auto" w:sz="4" w:space="0"/>
                    <w:right w:val="single" w:color="auto" w:sz="4" w:space="0"/>
                  </w:tcBorders>
                  <w:vAlign w:val="center"/>
                </w:tcPr>
                <w:p w14:paraId="0CFF8900">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废水治理</w:t>
                  </w:r>
                </w:p>
              </w:tc>
              <w:tc>
                <w:tcPr>
                  <w:tcW w:w="1152" w:type="pct"/>
                  <w:gridSpan w:val="2"/>
                  <w:tcBorders>
                    <w:top w:val="single" w:color="auto" w:sz="4" w:space="0"/>
                    <w:left w:val="single" w:color="auto" w:sz="4" w:space="0"/>
                    <w:bottom w:val="single" w:color="auto" w:sz="4" w:space="0"/>
                  </w:tcBorders>
                  <w:vAlign w:val="center"/>
                </w:tcPr>
                <w:p w14:paraId="468D432A">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PAC</w:t>
                  </w:r>
                </w:p>
              </w:tc>
              <w:tc>
                <w:tcPr>
                  <w:tcW w:w="805" w:type="pct"/>
                  <w:tcBorders>
                    <w:top w:val="single" w:color="auto" w:sz="4" w:space="0"/>
                    <w:bottom w:val="single" w:color="auto" w:sz="4" w:space="0"/>
                  </w:tcBorders>
                  <w:vAlign w:val="center"/>
                </w:tcPr>
                <w:p w14:paraId="67394A1D">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0.8</w:t>
                  </w:r>
                </w:p>
              </w:tc>
              <w:tc>
                <w:tcPr>
                  <w:tcW w:w="726" w:type="pct"/>
                  <w:tcBorders>
                    <w:top w:val="single" w:color="auto" w:sz="4" w:space="0"/>
                    <w:bottom w:val="single" w:color="auto" w:sz="4" w:space="0"/>
                    <w:right w:val="single" w:color="auto" w:sz="4" w:space="0"/>
                  </w:tcBorders>
                  <w:vAlign w:val="center"/>
                </w:tcPr>
                <w:p w14:paraId="645D8834">
                  <w:pPr>
                    <w:spacing w:line="240" w:lineRule="auto"/>
                    <w:ind w:firstLine="0" w:firstLineChars="0"/>
                    <w:jc w:val="center"/>
                    <w:rPr>
                      <w:rFonts w:hint="eastAsia"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固态</w:t>
                  </w:r>
                </w:p>
              </w:tc>
              <w:tc>
                <w:tcPr>
                  <w:tcW w:w="749" w:type="pct"/>
                  <w:tcBorders>
                    <w:top w:val="single" w:color="auto" w:sz="4" w:space="0"/>
                    <w:left w:val="single" w:color="auto" w:sz="4" w:space="0"/>
                    <w:bottom w:val="single" w:color="auto" w:sz="4" w:space="0"/>
                  </w:tcBorders>
                  <w:vAlign w:val="center"/>
                </w:tcPr>
                <w:p w14:paraId="1182FE43">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袋装暂存</w:t>
                  </w:r>
                </w:p>
              </w:tc>
              <w:tc>
                <w:tcPr>
                  <w:tcW w:w="664" w:type="pct"/>
                  <w:tcBorders>
                    <w:top w:val="single" w:color="auto" w:sz="4" w:space="0"/>
                    <w:bottom w:val="single" w:color="auto" w:sz="4" w:space="0"/>
                  </w:tcBorders>
                  <w:vAlign w:val="center"/>
                </w:tcPr>
                <w:p w14:paraId="2C71C347">
                  <w:pPr>
                    <w:spacing w:line="240" w:lineRule="auto"/>
                    <w:ind w:firstLine="0" w:firstLineChars="0"/>
                    <w:jc w:val="center"/>
                    <w:rPr>
                      <w:color w:val="000000" w:themeColor="text1"/>
                      <w:sz w:val="21"/>
                      <w:szCs w:val="21"/>
                      <w14:textFill>
                        <w14:solidFill>
                          <w14:schemeClr w14:val="tx1"/>
                        </w14:solidFill>
                      </w14:textFill>
                    </w:rPr>
                  </w:pPr>
                </w:p>
              </w:tc>
            </w:tr>
            <w:tr w14:paraId="0410E32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45" w:hRule="atLeast"/>
                <w:jc w:val="center"/>
              </w:trPr>
              <w:tc>
                <w:tcPr>
                  <w:tcW w:w="405" w:type="pct"/>
                  <w:vMerge w:val="continue"/>
                  <w:vAlign w:val="center"/>
                </w:tcPr>
                <w:p w14:paraId="2C6CE553">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top w:val="single" w:color="auto" w:sz="4" w:space="0"/>
                    <w:bottom w:val="single" w:color="auto" w:sz="4" w:space="0"/>
                    <w:right w:val="single" w:color="auto" w:sz="4" w:space="0"/>
                  </w:tcBorders>
                  <w:vAlign w:val="center"/>
                </w:tcPr>
                <w:p w14:paraId="34C79B6C">
                  <w:pPr>
                    <w:spacing w:line="240" w:lineRule="auto"/>
                    <w:ind w:firstLine="0" w:firstLineChars="0"/>
                    <w:jc w:val="center"/>
                    <w:rPr>
                      <w:rFonts w:hint="eastAsia"/>
                      <w:color w:val="000000" w:themeColor="text1"/>
                      <w:sz w:val="21"/>
                      <w:szCs w:val="21"/>
                      <w:lang w:val="zh-CN"/>
                      <w14:textFill>
                        <w14:solidFill>
                          <w14:schemeClr w14:val="tx1"/>
                        </w14:solidFill>
                      </w14:textFill>
                    </w:rPr>
                  </w:pPr>
                </w:p>
              </w:tc>
              <w:tc>
                <w:tcPr>
                  <w:tcW w:w="1152" w:type="pct"/>
                  <w:gridSpan w:val="2"/>
                  <w:tcBorders>
                    <w:top w:val="single" w:color="auto" w:sz="4" w:space="0"/>
                    <w:left w:val="single" w:color="auto" w:sz="4" w:space="0"/>
                    <w:bottom w:val="single" w:color="auto" w:sz="4" w:space="0"/>
                  </w:tcBorders>
                  <w:vAlign w:val="center"/>
                </w:tcPr>
                <w:p w14:paraId="6BC2DEE7">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PAM</w:t>
                  </w:r>
                </w:p>
              </w:tc>
              <w:tc>
                <w:tcPr>
                  <w:tcW w:w="805" w:type="pct"/>
                  <w:tcBorders>
                    <w:top w:val="single" w:color="auto" w:sz="4" w:space="0"/>
                    <w:bottom w:val="single" w:color="auto" w:sz="4" w:space="0"/>
                  </w:tcBorders>
                  <w:vAlign w:val="center"/>
                </w:tcPr>
                <w:p w14:paraId="6960D7E9">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0.5</w:t>
                  </w:r>
                </w:p>
              </w:tc>
              <w:tc>
                <w:tcPr>
                  <w:tcW w:w="726" w:type="pct"/>
                  <w:tcBorders>
                    <w:top w:val="single" w:color="auto" w:sz="4" w:space="0"/>
                    <w:bottom w:val="single" w:color="auto" w:sz="4" w:space="0"/>
                    <w:right w:val="single" w:color="auto" w:sz="4" w:space="0"/>
                  </w:tcBorders>
                  <w:vAlign w:val="center"/>
                </w:tcPr>
                <w:p w14:paraId="43CF618F">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固态</w:t>
                  </w:r>
                </w:p>
              </w:tc>
              <w:tc>
                <w:tcPr>
                  <w:tcW w:w="749" w:type="pct"/>
                  <w:tcBorders>
                    <w:top w:val="single" w:color="auto" w:sz="4" w:space="0"/>
                    <w:left w:val="single" w:color="auto" w:sz="4" w:space="0"/>
                    <w:bottom w:val="single" w:color="auto" w:sz="4" w:space="0"/>
                  </w:tcBorders>
                  <w:vAlign w:val="center"/>
                </w:tcPr>
                <w:p w14:paraId="4A1B56F5">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袋装暂存</w:t>
                  </w:r>
                </w:p>
              </w:tc>
              <w:tc>
                <w:tcPr>
                  <w:tcW w:w="664" w:type="pct"/>
                  <w:tcBorders>
                    <w:top w:val="single" w:color="auto" w:sz="4" w:space="0"/>
                    <w:bottom w:val="single" w:color="auto" w:sz="4" w:space="0"/>
                  </w:tcBorders>
                  <w:vAlign w:val="center"/>
                </w:tcPr>
                <w:p w14:paraId="655F8FDB">
                  <w:pPr>
                    <w:spacing w:line="240" w:lineRule="auto"/>
                    <w:ind w:firstLine="0" w:firstLineChars="0"/>
                    <w:jc w:val="center"/>
                    <w:rPr>
                      <w:color w:val="000000" w:themeColor="text1"/>
                      <w:sz w:val="21"/>
                      <w:szCs w:val="21"/>
                      <w14:textFill>
                        <w14:solidFill>
                          <w14:schemeClr w14:val="tx1"/>
                        </w14:solidFill>
                      </w14:textFill>
                    </w:rPr>
                  </w:pPr>
                </w:p>
              </w:tc>
            </w:tr>
            <w:tr w14:paraId="0698B92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93" w:hRule="atLeast"/>
                <w:jc w:val="center"/>
              </w:trPr>
              <w:tc>
                <w:tcPr>
                  <w:tcW w:w="405" w:type="pct"/>
                  <w:vMerge w:val="continue"/>
                  <w:vAlign w:val="center"/>
                </w:tcPr>
                <w:p w14:paraId="03D46E40">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bottom w:val="single" w:color="auto" w:sz="4" w:space="0"/>
                    <w:right w:val="single" w:color="auto" w:sz="4" w:space="0"/>
                  </w:tcBorders>
                  <w:vAlign w:val="center"/>
                </w:tcPr>
                <w:p w14:paraId="2D3BBDA2">
                  <w:pPr>
                    <w:spacing w:line="240" w:lineRule="auto"/>
                    <w:ind w:firstLine="0" w:firstLineChars="0"/>
                    <w:jc w:val="center"/>
                    <w:rPr>
                      <w:rFonts w:hint="eastAsia"/>
                      <w:color w:val="000000" w:themeColor="text1"/>
                      <w:sz w:val="21"/>
                      <w:szCs w:val="21"/>
                      <w:lang w:val="zh-CN"/>
                      <w14:textFill>
                        <w14:solidFill>
                          <w14:schemeClr w14:val="tx1"/>
                        </w14:solidFill>
                      </w14:textFill>
                    </w:rPr>
                  </w:pPr>
                </w:p>
              </w:tc>
              <w:tc>
                <w:tcPr>
                  <w:tcW w:w="1152" w:type="pct"/>
                  <w:gridSpan w:val="2"/>
                  <w:tcBorders>
                    <w:top w:val="single" w:color="auto" w:sz="4" w:space="0"/>
                    <w:left w:val="single" w:color="auto" w:sz="4" w:space="0"/>
                    <w:bottom w:val="single" w:color="auto" w:sz="4" w:space="0"/>
                  </w:tcBorders>
                  <w:vAlign w:val="center"/>
                </w:tcPr>
                <w:p w14:paraId="49ED97C8">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石英砂</w:t>
                  </w:r>
                </w:p>
              </w:tc>
              <w:tc>
                <w:tcPr>
                  <w:tcW w:w="805" w:type="pct"/>
                  <w:tcBorders>
                    <w:top w:val="single" w:color="auto" w:sz="4" w:space="0"/>
                    <w:bottom w:val="single" w:color="auto" w:sz="4" w:space="0"/>
                  </w:tcBorders>
                  <w:vAlign w:val="center"/>
                </w:tcPr>
                <w:p w14:paraId="7CFBE470">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1.2</w:t>
                  </w:r>
                </w:p>
              </w:tc>
              <w:tc>
                <w:tcPr>
                  <w:tcW w:w="726" w:type="pct"/>
                  <w:tcBorders>
                    <w:top w:val="single" w:color="auto" w:sz="4" w:space="0"/>
                    <w:bottom w:val="single" w:color="auto" w:sz="4" w:space="0"/>
                    <w:right w:val="single" w:color="auto" w:sz="4" w:space="0"/>
                  </w:tcBorders>
                  <w:vAlign w:val="center"/>
                </w:tcPr>
                <w:p w14:paraId="2C7F249A">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固态</w:t>
                  </w:r>
                </w:p>
              </w:tc>
              <w:tc>
                <w:tcPr>
                  <w:tcW w:w="749" w:type="pct"/>
                  <w:tcBorders>
                    <w:top w:val="single" w:color="auto" w:sz="4" w:space="0"/>
                    <w:left w:val="single" w:color="auto" w:sz="4" w:space="0"/>
                    <w:bottom w:val="single" w:color="auto" w:sz="4" w:space="0"/>
                  </w:tcBorders>
                  <w:vAlign w:val="center"/>
                </w:tcPr>
                <w:p w14:paraId="1DEC55C8">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袋装暂存</w:t>
                  </w:r>
                </w:p>
              </w:tc>
              <w:tc>
                <w:tcPr>
                  <w:tcW w:w="664" w:type="pct"/>
                  <w:tcBorders>
                    <w:top w:val="single" w:color="auto" w:sz="4" w:space="0"/>
                    <w:bottom w:val="single" w:color="auto" w:sz="4" w:space="0"/>
                  </w:tcBorders>
                  <w:vAlign w:val="center"/>
                </w:tcPr>
                <w:p w14:paraId="4EEC226D">
                  <w:pPr>
                    <w:spacing w:line="240" w:lineRule="auto"/>
                    <w:ind w:firstLine="0" w:firstLineChars="0"/>
                    <w:jc w:val="center"/>
                    <w:rPr>
                      <w:color w:val="000000" w:themeColor="text1"/>
                      <w:sz w:val="21"/>
                      <w:szCs w:val="21"/>
                      <w14:textFill>
                        <w14:solidFill>
                          <w14:schemeClr w14:val="tx1"/>
                        </w14:solidFill>
                      </w14:textFill>
                    </w:rPr>
                  </w:pPr>
                </w:p>
              </w:tc>
            </w:tr>
            <w:tr w14:paraId="2E2AF6D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89" w:hRule="atLeast"/>
                <w:jc w:val="center"/>
              </w:trPr>
              <w:tc>
                <w:tcPr>
                  <w:tcW w:w="405" w:type="pct"/>
                  <w:vMerge w:val="continue"/>
                  <w:vAlign w:val="center"/>
                </w:tcPr>
                <w:p w14:paraId="0C062176">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vMerge w:val="continue"/>
                  <w:tcBorders>
                    <w:bottom w:val="single" w:color="auto" w:sz="4" w:space="0"/>
                    <w:right w:val="single" w:color="auto" w:sz="4" w:space="0"/>
                  </w:tcBorders>
                  <w:vAlign w:val="center"/>
                </w:tcPr>
                <w:p w14:paraId="1E126CF4">
                  <w:pPr>
                    <w:spacing w:line="240" w:lineRule="auto"/>
                    <w:ind w:firstLine="0" w:firstLineChars="0"/>
                    <w:jc w:val="center"/>
                    <w:rPr>
                      <w:rFonts w:hint="eastAsia"/>
                      <w:color w:val="000000" w:themeColor="text1"/>
                      <w:sz w:val="21"/>
                      <w:szCs w:val="21"/>
                      <w:lang w:val="zh-CN"/>
                      <w14:textFill>
                        <w14:solidFill>
                          <w14:schemeClr w14:val="tx1"/>
                        </w14:solidFill>
                      </w14:textFill>
                    </w:rPr>
                  </w:pPr>
                </w:p>
              </w:tc>
              <w:tc>
                <w:tcPr>
                  <w:tcW w:w="1152" w:type="pct"/>
                  <w:gridSpan w:val="2"/>
                  <w:tcBorders>
                    <w:top w:val="single" w:color="auto" w:sz="4" w:space="0"/>
                    <w:left w:val="single" w:color="auto" w:sz="4" w:space="0"/>
                    <w:bottom w:val="single" w:color="auto" w:sz="4" w:space="0"/>
                  </w:tcBorders>
                  <w:vAlign w:val="center"/>
                </w:tcPr>
                <w:p w14:paraId="1B3F2BC5">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活性炭</w:t>
                  </w:r>
                </w:p>
              </w:tc>
              <w:tc>
                <w:tcPr>
                  <w:tcW w:w="805" w:type="pct"/>
                  <w:tcBorders>
                    <w:top w:val="single" w:color="auto" w:sz="4" w:space="0"/>
                    <w:bottom w:val="single" w:color="auto" w:sz="4" w:space="0"/>
                  </w:tcBorders>
                  <w:vAlign w:val="center"/>
                </w:tcPr>
                <w:p w14:paraId="6D09C70D">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1.2</w:t>
                  </w:r>
                </w:p>
              </w:tc>
              <w:tc>
                <w:tcPr>
                  <w:tcW w:w="726" w:type="pct"/>
                  <w:tcBorders>
                    <w:top w:val="single" w:color="auto" w:sz="4" w:space="0"/>
                    <w:bottom w:val="single" w:color="auto" w:sz="4" w:space="0"/>
                    <w:right w:val="single" w:color="auto" w:sz="4" w:space="0"/>
                  </w:tcBorders>
                  <w:vAlign w:val="center"/>
                </w:tcPr>
                <w:p w14:paraId="06157046">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固态</w:t>
                  </w:r>
                </w:p>
              </w:tc>
              <w:tc>
                <w:tcPr>
                  <w:tcW w:w="749" w:type="pct"/>
                  <w:tcBorders>
                    <w:top w:val="single" w:color="auto" w:sz="4" w:space="0"/>
                    <w:left w:val="single" w:color="auto" w:sz="4" w:space="0"/>
                    <w:bottom w:val="single" w:color="auto" w:sz="4" w:space="0"/>
                  </w:tcBorders>
                  <w:vAlign w:val="center"/>
                </w:tcPr>
                <w:p w14:paraId="1ADCCC8F">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袋装暂存</w:t>
                  </w:r>
                </w:p>
              </w:tc>
              <w:tc>
                <w:tcPr>
                  <w:tcW w:w="664" w:type="pct"/>
                  <w:tcBorders>
                    <w:top w:val="single" w:color="auto" w:sz="4" w:space="0"/>
                    <w:bottom w:val="single" w:color="auto" w:sz="4" w:space="0"/>
                  </w:tcBorders>
                  <w:vAlign w:val="center"/>
                </w:tcPr>
                <w:p w14:paraId="6EE7436F">
                  <w:pPr>
                    <w:spacing w:line="240" w:lineRule="auto"/>
                    <w:ind w:firstLine="0" w:firstLineChars="0"/>
                    <w:jc w:val="center"/>
                    <w:rPr>
                      <w:color w:val="000000" w:themeColor="text1"/>
                      <w:sz w:val="21"/>
                      <w:szCs w:val="21"/>
                      <w14:textFill>
                        <w14:solidFill>
                          <w14:schemeClr w14:val="tx1"/>
                        </w14:solidFill>
                      </w14:textFill>
                    </w:rPr>
                  </w:pPr>
                </w:p>
              </w:tc>
            </w:tr>
            <w:tr w14:paraId="346D3B8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39" w:hRule="atLeast"/>
                <w:jc w:val="center"/>
              </w:trPr>
              <w:tc>
                <w:tcPr>
                  <w:tcW w:w="405" w:type="pct"/>
                  <w:vMerge w:val="continue"/>
                  <w:vAlign w:val="center"/>
                </w:tcPr>
                <w:p w14:paraId="6C4A9BB4">
                  <w:pPr>
                    <w:spacing w:line="240" w:lineRule="auto"/>
                    <w:ind w:firstLine="0" w:firstLineChars="0"/>
                    <w:jc w:val="center"/>
                    <w:rPr>
                      <w:color w:val="000000" w:themeColor="text1"/>
                      <w:sz w:val="21"/>
                      <w:szCs w:val="21"/>
                      <w:lang w:val="zh-CN"/>
                      <w14:textFill>
                        <w14:solidFill>
                          <w14:schemeClr w14:val="tx1"/>
                        </w14:solidFill>
                      </w14:textFill>
                    </w:rPr>
                  </w:pPr>
                </w:p>
              </w:tc>
              <w:tc>
                <w:tcPr>
                  <w:tcW w:w="495" w:type="pct"/>
                  <w:tcBorders>
                    <w:top w:val="single" w:color="auto" w:sz="4" w:space="0"/>
                    <w:bottom w:val="single" w:color="auto" w:sz="4" w:space="0"/>
                    <w:right w:val="single" w:color="auto" w:sz="4" w:space="0"/>
                  </w:tcBorders>
                  <w:vAlign w:val="center"/>
                </w:tcPr>
                <w:p w14:paraId="65FDBE0A">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设备维护</w:t>
                  </w:r>
                </w:p>
              </w:tc>
              <w:tc>
                <w:tcPr>
                  <w:tcW w:w="1152" w:type="pct"/>
                  <w:gridSpan w:val="2"/>
                  <w:tcBorders>
                    <w:top w:val="single" w:color="auto" w:sz="4" w:space="0"/>
                    <w:left w:val="single" w:color="auto" w:sz="4" w:space="0"/>
                    <w:bottom w:val="single" w:color="auto" w:sz="4" w:space="0"/>
                  </w:tcBorders>
                  <w:vAlign w:val="center"/>
                </w:tcPr>
                <w:p w14:paraId="45B1ADE1">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机油</w:t>
                  </w:r>
                </w:p>
              </w:tc>
              <w:tc>
                <w:tcPr>
                  <w:tcW w:w="805" w:type="pct"/>
                  <w:tcBorders>
                    <w:top w:val="single" w:color="auto" w:sz="4" w:space="0"/>
                    <w:bottom w:val="single" w:color="auto" w:sz="4" w:space="0"/>
                  </w:tcBorders>
                  <w:vAlign w:val="center"/>
                </w:tcPr>
                <w:p w14:paraId="677EA0DC">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0.02</w:t>
                  </w:r>
                </w:p>
              </w:tc>
              <w:tc>
                <w:tcPr>
                  <w:tcW w:w="726" w:type="pct"/>
                  <w:tcBorders>
                    <w:top w:val="single" w:color="auto" w:sz="4" w:space="0"/>
                    <w:bottom w:val="single" w:color="auto" w:sz="4" w:space="0"/>
                    <w:right w:val="single" w:color="auto" w:sz="4" w:space="0"/>
                  </w:tcBorders>
                  <w:vAlign w:val="center"/>
                </w:tcPr>
                <w:p w14:paraId="1D2B3A1A">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液态</w:t>
                  </w:r>
                </w:p>
              </w:tc>
              <w:tc>
                <w:tcPr>
                  <w:tcW w:w="749" w:type="pct"/>
                  <w:tcBorders>
                    <w:top w:val="single" w:color="auto" w:sz="4" w:space="0"/>
                    <w:left w:val="single" w:color="auto" w:sz="4" w:space="0"/>
                    <w:bottom w:val="single" w:color="auto" w:sz="4" w:space="0"/>
                  </w:tcBorders>
                  <w:vAlign w:val="center"/>
                </w:tcPr>
                <w:p w14:paraId="4E2D3F4E">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664" w:type="pct"/>
                  <w:tcBorders>
                    <w:top w:val="single" w:color="auto" w:sz="4" w:space="0"/>
                    <w:bottom w:val="single" w:color="auto" w:sz="4" w:space="0"/>
                  </w:tcBorders>
                  <w:vAlign w:val="center"/>
                </w:tcPr>
                <w:p w14:paraId="09FCCE39">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不暂存</w:t>
                  </w:r>
                </w:p>
              </w:tc>
            </w:tr>
            <w:tr w14:paraId="37ACC48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92" w:hRule="atLeast"/>
                <w:jc w:val="center"/>
              </w:trPr>
              <w:tc>
                <w:tcPr>
                  <w:tcW w:w="405" w:type="pct"/>
                  <w:vMerge w:val="restart"/>
                  <w:vAlign w:val="center"/>
                </w:tcPr>
                <w:p w14:paraId="3AD51D78">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能源消耗</w:t>
                  </w:r>
                </w:p>
              </w:tc>
              <w:tc>
                <w:tcPr>
                  <w:tcW w:w="1648" w:type="pct"/>
                  <w:gridSpan w:val="3"/>
                  <w:tcBorders>
                    <w:top w:val="single" w:color="auto" w:sz="4" w:space="0"/>
                    <w:bottom w:val="single" w:color="auto" w:sz="4" w:space="0"/>
                  </w:tcBorders>
                  <w:vAlign w:val="center"/>
                </w:tcPr>
                <w:p w14:paraId="1891830A">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自来</w:t>
                  </w:r>
                  <w:r>
                    <w:rPr>
                      <w:rFonts w:hint="eastAsia"/>
                      <w:color w:val="000000" w:themeColor="text1"/>
                      <w:sz w:val="21"/>
                      <w:szCs w:val="21"/>
                      <w:lang w:val="zh-CN"/>
                      <w14:textFill>
                        <w14:solidFill>
                          <w14:schemeClr w14:val="tx1"/>
                        </w14:solidFill>
                      </w14:textFill>
                    </w:rPr>
                    <w:t>水</w:t>
                  </w:r>
                </w:p>
              </w:tc>
              <w:tc>
                <w:tcPr>
                  <w:tcW w:w="805" w:type="pct"/>
                  <w:vAlign w:val="center"/>
                </w:tcPr>
                <w:p w14:paraId="7B647A8A">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247.5</w:t>
                  </w:r>
                  <w:r>
                    <w:rPr>
                      <w:rFonts w:hint="eastAsia"/>
                      <w:color w:val="000000" w:themeColor="text1"/>
                      <w:sz w:val="21"/>
                      <w:szCs w:val="21"/>
                      <w:lang w:val="zh-CN"/>
                      <w14:textFill>
                        <w14:solidFill>
                          <w14:schemeClr w14:val="tx1"/>
                        </w14:solidFill>
                      </w14:textFill>
                    </w:rPr>
                    <w:t>m</w:t>
                  </w:r>
                  <w:r>
                    <w:rPr>
                      <w:rFonts w:hint="eastAsia"/>
                      <w:color w:val="000000" w:themeColor="text1"/>
                      <w:sz w:val="21"/>
                      <w:szCs w:val="21"/>
                      <w:vertAlign w:val="superscript"/>
                      <w:lang w:val="zh-CN"/>
                      <w14:textFill>
                        <w14:solidFill>
                          <w14:schemeClr w14:val="tx1"/>
                        </w14:solidFill>
                      </w14:textFill>
                    </w:rPr>
                    <w:t>3</w:t>
                  </w:r>
                </w:p>
              </w:tc>
              <w:tc>
                <w:tcPr>
                  <w:tcW w:w="1476" w:type="pct"/>
                  <w:gridSpan w:val="2"/>
                  <w:vAlign w:val="center"/>
                </w:tcPr>
                <w:p w14:paraId="08ECA694">
                  <w:pPr>
                    <w:spacing w:line="240" w:lineRule="auto"/>
                    <w:ind w:firstLine="0" w:firstLineChars="0"/>
                    <w:jc w:val="center"/>
                    <w:rPr>
                      <w:rFonts w:hint="eastAsia"/>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园区给</w:t>
                  </w:r>
                  <w:r>
                    <w:rPr>
                      <w:rFonts w:hint="eastAsia"/>
                      <w:color w:val="000000" w:themeColor="text1"/>
                      <w:sz w:val="21"/>
                      <w:szCs w:val="21"/>
                      <w14:textFill>
                        <w14:solidFill>
                          <w14:schemeClr w14:val="tx1"/>
                        </w14:solidFill>
                      </w14:textFill>
                    </w:rPr>
                    <w:t>水</w:t>
                  </w:r>
                  <w:r>
                    <w:rPr>
                      <w:rFonts w:hint="eastAsia"/>
                      <w:color w:val="000000" w:themeColor="text1"/>
                      <w:sz w:val="21"/>
                      <w:szCs w:val="21"/>
                      <w:lang w:val="zh-CN"/>
                      <w14:textFill>
                        <w14:solidFill>
                          <w14:schemeClr w14:val="tx1"/>
                        </w14:solidFill>
                      </w14:textFill>
                    </w:rPr>
                    <w:t>管网</w:t>
                  </w:r>
                </w:p>
              </w:tc>
              <w:tc>
                <w:tcPr>
                  <w:tcW w:w="664" w:type="pct"/>
                  <w:tcBorders>
                    <w:top w:val="single" w:color="auto" w:sz="4" w:space="0"/>
                    <w:bottom w:val="single" w:color="auto" w:sz="4" w:space="0"/>
                  </w:tcBorders>
                  <w:vAlign w:val="center"/>
                </w:tcPr>
                <w:p w14:paraId="1FC8C70A">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r>
            <w:tr w14:paraId="1D3C8CB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00" w:hRule="atLeast"/>
                <w:jc w:val="center"/>
              </w:trPr>
              <w:tc>
                <w:tcPr>
                  <w:tcW w:w="405" w:type="pct"/>
                  <w:vMerge w:val="continue"/>
                  <w:vAlign w:val="center"/>
                </w:tcPr>
                <w:p w14:paraId="0823BA9D">
                  <w:pPr>
                    <w:spacing w:line="240" w:lineRule="auto"/>
                    <w:ind w:firstLine="0" w:firstLineChars="0"/>
                    <w:jc w:val="center"/>
                    <w:rPr>
                      <w:color w:val="000000" w:themeColor="text1"/>
                      <w:sz w:val="21"/>
                      <w:szCs w:val="21"/>
                      <w:lang w:val="zh-CN"/>
                      <w14:textFill>
                        <w14:solidFill>
                          <w14:schemeClr w14:val="tx1"/>
                        </w14:solidFill>
                      </w14:textFill>
                    </w:rPr>
                  </w:pPr>
                </w:p>
              </w:tc>
              <w:tc>
                <w:tcPr>
                  <w:tcW w:w="1648" w:type="pct"/>
                  <w:gridSpan w:val="3"/>
                  <w:tcBorders>
                    <w:top w:val="single" w:color="auto" w:sz="4" w:space="0"/>
                    <w:bottom w:val="single" w:color="auto" w:sz="4" w:space="0"/>
                  </w:tcBorders>
                  <w:vAlign w:val="center"/>
                </w:tcPr>
                <w:p w14:paraId="6BBCBAE0">
                  <w:pPr>
                    <w:spacing w:line="240" w:lineRule="auto"/>
                    <w:ind w:firstLine="0" w:firstLineChars="0"/>
                    <w:jc w:val="center"/>
                    <w:rPr>
                      <w:rFonts w:hint="eastAsia"/>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电</w:t>
                  </w:r>
                </w:p>
              </w:tc>
              <w:tc>
                <w:tcPr>
                  <w:tcW w:w="805" w:type="pct"/>
                  <w:tcBorders>
                    <w:bottom w:val="single" w:color="auto" w:sz="4" w:space="0"/>
                  </w:tcBorders>
                  <w:vAlign w:val="center"/>
                </w:tcPr>
                <w:p w14:paraId="7DC3EC76">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650</w:t>
                  </w:r>
                  <w:r>
                    <w:rPr>
                      <w:rFonts w:hint="eastAsia"/>
                      <w:color w:val="000000" w:themeColor="text1"/>
                      <w:sz w:val="21"/>
                      <w:szCs w:val="21"/>
                      <w14:textFill>
                        <w14:solidFill>
                          <w14:schemeClr w14:val="tx1"/>
                        </w14:solidFill>
                      </w14:textFill>
                    </w:rPr>
                    <w:t>万</w:t>
                  </w:r>
                  <w:r>
                    <w:rPr>
                      <w:rFonts w:hint="eastAsia"/>
                      <w:color w:val="000000" w:themeColor="text1"/>
                      <w:sz w:val="21"/>
                      <w:szCs w:val="21"/>
                      <w:lang w:val="zh-CN"/>
                      <w14:textFill>
                        <w14:solidFill>
                          <w14:schemeClr w14:val="tx1"/>
                        </w14:solidFill>
                      </w14:textFill>
                    </w:rPr>
                    <w:t>kw.h</w:t>
                  </w:r>
                </w:p>
              </w:tc>
              <w:tc>
                <w:tcPr>
                  <w:tcW w:w="1476" w:type="pct"/>
                  <w:gridSpan w:val="2"/>
                  <w:tcBorders>
                    <w:bottom w:val="single" w:color="auto" w:sz="4" w:space="0"/>
                  </w:tcBorders>
                  <w:vAlign w:val="center"/>
                </w:tcPr>
                <w:p w14:paraId="53A2327E">
                  <w:pPr>
                    <w:spacing w:line="240" w:lineRule="auto"/>
                    <w:ind w:firstLine="0" w:firstLineChars="0"/>
                    <w:jc w:val="center"/>
                    <w:rPr>
                      <w:rFonts w:hint="eastAsia"/>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园区电网</w:t>
                  </w:r>
                </w:p>
              </w:tc>
              <w:tc>
                <w:tcPr>
                  <w:tcW w:w="664" w:type="pct"/>
                  <w:tcBorders>
                    <w:top w:val="single" w:color="auto" w:sz="4" w:space="0"/>
                  </w:tcBorders>
                  <w:vAlign w:val="center"/>
                </w:tcPr>
                <w:p w14:paraId="2957748E">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r>
          </w:tbl>
          <w:p w14:paraId="53F568F7">
            <w:pPr>
              <w:spacing w:line="360" w:lineRule="auto"/>
              <w:ind w:firstLine="482" w:firstLineChars="200"/>
              <w:rPr>
                <w:rFonts w:hint="default"/>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2、主要原辅料简介</w:t>
            </w:r>
          </w:p>
          <w:p w14:paraId="404CE0EC">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（1）水基岩屑</w:t>
            </w:r>
          </w:p>
          <w:p w14:paraId="35B37F8D">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项目主要处理合作单位中国石油化工股份有限公司中原油田普光分公司通南巴项目部运输过来的巴中境内水基岩屑（不包括废弃聚磺体系泥浆及油基岩屑，巴中市通江生态环境局于2024年12月4日出具了《关于通南巴气田马110H井先导试验项目环境影响报告表的批复》（巴环境通江审[2024]34号），批复中明确了钻井水基岩屑和废弃泥浆由岩屑收集罐进行收集，泥浆不落地系统脱水后放置于岩屑暂存罐，委托有资质单位进行综合利用），由合作单位或第三方运输单位专用厢式全密闭运输车或罐装运输车运输至本项目进行资源化利用。根据《危险废物排除管理清单（2026年版）》：石油和天然气开采过程中，使用清水、聚合物钻井泥浆（未加入沥青类药剂和液体润滑剂类药剂）钻井时产生的废弃钻井泥浆和岩屑，或者使用聚合物、聚磺/磺化泥浆钻井时随钻破胶压滤系统产生的废弃钻井岩屑（压滤泥饼）不属于危险废物。</w:t>
            </w:r>
            <w:r>
              <w:rPr>
                <w:rFonts w:hint="eastAsia"/>
                <w:color w:val="000000" w:themeColor="text1"/>
                <w:sz w:val="24"/>
                <w:highlight w:val="none"/>
                <w:u w:val="single"/>
                <w:lang w:val="en-US" w:eastAsia="zh-CN"/>
                <w14:textFill>
                  <w14:solidFill>
                    <w14:schemeClr w14:val="tx1"/>
                  </w14:solidFill>
                </w14:textFill>
              </w:rPr>
              <w:t>本项目仅接纳非聚磺体系的水基钻屑</w:t>
            </w:r>
            <w:r>
              <w:rPr>
                <w:rFonts w:hint="eastAsia"/>
                <w:color w:val="000000" w:themeColor="text1"/>
                <w:sz w:val="24"/>
                <w:highlight w:val="none"/>
                <w:lang w:val="en-US" w:eastAsia="zh-CN"/>
                <w14:textFill>
                  <w14:solidFill>
                    <w14:schemeClr w14:val="tx1"/>
                  </w14:solidFill>
                </w14:textFill>
              </w:rPr>
              <w:t>，因此，本项目使用的水基钻屑为一般固废。</w:t>
            </w:r>
          </w:p>
          <w:p w14:paraId="73B4E813">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①水基岩屑成分分析</w:t>
            </w:r>
          </w:p>
          <w:p w14:paraId="23C5F57A">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水基岩屑主要成分为SiO</w:t>
            </w:r>
            <w:r>
              <w:rPr>
                <w:rFonts w:hint="eastAsia"/>
                <w:color w:val="000000" w:themeColor="text1"/>
                <w:sz w:val="24"/>
                <w:highlight w:val="none"/>
                <w:vertAlign w:val="subscript"/>
                <w:lang w:val="en-US" w:eastAsia="zh-CN"/>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、CaO、Al</w:t>
            </w:r>
            <w:r>
              <w:rPr>
                <w:rFonts w:hint="eastAsia"/>
                <w:color w:val="000000" w:themeColor="text1"/>
                <w:sz w:val="24"/>
                <w:highlight w:val="none"/>
                <w:vertAlign w:val="subscript"/>
                <w:lang w:val="en-US" w:eastAsia="zh-CN"/>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O</w:t>
            </w:r>
            <w:r>
              <w:rPr>
                <w:rFonts w:hint="eastAsia"/>
                <w:color w:val="000000" w:themeColor="text1"/>
                <w:sz w:val="24"/>
                <w:highlight w:val="none"/>
                <w:vertAlign w:val="subscript"/>
                <w:lang w:val="en-US" w:eastAsia="zh-CN"/>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、Fe</w:t>
            </w:r>
            <w:r>
              <w:rPr>
                <w:rFonts w:hint="eastAsia"/>
                <w:color w:val="000000" w:themeColor="text1"/>
                <w:sz w:val="24"/>
                <w:highlight w:val="none"/>
                <w:vertAlign w:val="subscript"/>
                <w:lang w:val="en-US" w:eastAsia="zh-CN"/>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O</w:t>
            </w:r>
            <w:r>
              <w:rPr>
                <w:rFonts w:hint="eastAsia"/>
                <w:color w:val="000000" w:themeColor="text1"/>
                <w:sz w:val="24"/>
                <w:highlight w:val="none"/>
                <w:vertAlign w:val="subscript"/>
                <w:lang w:val="en-US" w:eastAsia="zh-CN"/>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等，矿物相为石英、重晶石、云母、方解石、绿泥石。本项目水基岩屑主要来自合作单位运输巴中境内的水基岩屑，满足合作单位供给后，还可接纳周边中石油、中石化等石油和天然气开采过程中产生的水基岩屑。</w:t>
            </w:r>
          </w:p>
          <w:p w14:paraId="000BA932">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本项目不负责水基岩屑运输，由合作单位或第三方运输单位运输至项目厂区内；本项目只接收水基岩屑（非聚磺体系），不涉及废弃聚磺体系泥浆及油基岩屑接收和利用。</w:t>
            </w:r>
          </w:p>
          <w:p w14:paraId="26893728">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为确保本项目接收的岩屑为水基岩屑，本环评提出以下要求：</w:t>
            </w:r>
          </w:p>
          <w:p w14:paraId="48EBFAF5">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①每批次水基岩屑入场前应随车协带检测报告。</w:t>
            </w:r>
          </w:p>
          <w:p w14:paraId="5BD282C5">
            <w:pPr>
              <w:spacing w:line="360" w:lineRule="auto"/>
              <w:ind w:firstLine="480" w:firstLineChars="200"/>
              <w:rPr>
                <w:rFonts w:hint="default"/>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②</w:t>
            </w:r>
            <w:r>
              <w:rPr>
                <w:rFonts w:hint="eastAsia"/>
                <w:color w:val="000000" w:themeColor="text1"/>
                <w:lang w:val="en-US" w:eastAsia="zh-CN"/>
                <w14:textFill>
                  <w14:solidFill>
                    <w14:schemeClr w14:val="tx1"/>
                  </w14:solidFill>
                </w14:textFill>
              </w:rPr>
              <w:t>与产生方签定水基岩屑利用协议，协议中明确仅接收水基岩屑，不得混入其他固体废物。</w:t>
            </w:r>
          </w:p>
          <w:p w14:paraId="1E5B1EA8">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③本项目建设单位需定期对运来的水基岩屑进行检测。</w:t>
            </w:r>
          </w:p>
          <w:p w14:paraId="39478D2E">
            <w:pPr>
              <w:spacing w:line="360" w:lineRule="auto"/>
              <w:ind w:firstLine="480" w:firstLineChars="200"/>
              <w:rPr>
                <w:rFonts w:hint="default"/>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④采用运输的车辆需为专用厢式全密闭运输车或罐装运输车。综上所述，建设单位做好上述措施后，可以确保本项目处理的岩屑为水基岩屑。</w:t>
            </w:r>
          </w:p>
          <w:p w14:paraId="31D7BD1C">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（2）水基钻井岩屑制建筑材料可行性分析</w:t>
            </w:r>
          </w:p>
          <w:p w14:paraId="15EC22D7">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根据《危险废物排除管理清单（2026年版）》：石油和天然气开采过程中，使用清水、聚合物钻井泥浆（未加入沥青类药剂和液体润滑剂类药剂）钻井时产生的废弃钻井泥浆和岩屑，或者使用聚合物、聚磺/磺化泥浆钻井时随钻破胶压滤系统产生的废弃钻井岩屑（压滤泥饼）不属于危险废物。本项目只接纳非聚磺体系的水基钻屑，因此本项目使用的水基钻屑为一般固废。</w:t>
            </w:r>
          </w:p>
          <w:p w14:paraId="00B00445">
            <w:pPr>
              <w:spacing w:line="360" w:lineRule="auto"/>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2）根据《陆上石油天然气开采水基钻井废弃物处理处置及资源化利用技术规范》（SY/T 7466-2020）中6.2.1条：清水钻井、空气钻或达到环保要求的水基钻井液产生的废弃物，宜物理固液分离后制备铺路基土或作为免烧砖骨料等产品；聚合物钻井液废弃物的水基钻井废弃物，固液分离或无害化处理后宜制备免烧砖、免烧砌块、免烧陶粒、烧结砖等。</w:t>
            </w:r>
          </w:p>
          <w:p w14:paraId="1237266B">
            <w:pPr>
              <w:spacing w:line="360" w:lineRule="auto"/>
              <w:ind w:firstLine="480" w:firstLineChars="200"/>
              <w:rPr>
                <w:rFonts w:hint="eastAsia"/>
                <w:b/>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本项目水基岩屑烘干后用作水泥砌块和道路水稳层建筑材料生产，符合《陆上石油天然气开采水基钻井废弃物处理处置及资源化利用技术规范》（SY/T 7466-2020）中6.2.1相关要求。</w:t>
            </w:r>
          </w:p>
          <w:p w14:paraId="13FF340F">
            <w:pPr>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（2）河道淤泥</w:t>
            </w:r>
          </w:p>
          <w:p w14:paraId="5660CFF3">
            <w:pPr>
              <w:spacing w:line="360" w:lineRule="auto"/>
              <w:ind w:firstLine="480" w:firstLineChars="200"/>
              <w:rPr>
                <w:rFonts w:hint="eastAsia"/>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本项目利用的固体废物主要为巴中境内自然河道（巴河各支流、通江、恩阳河等）、山沟清淤过程中产生的河道淤泥。</w:t>
            </w:r>
          </w:p>
          <w:p w14:paraId="44A653AF">
            <w:pPr>
              <w:spacing w:line="360" w:lineRule="auto"/>
              <w:ind w:firstLine="480" w:firstLineChars="200"/>
              <w:rPr>
                <w:rFonts w:hint="default"/>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根据《一般固体废物分类与代码》（GB/T39198-2020）及《固体废物分类与代码目录》（生态环境部公告2024年第4号），本项目利用的河道淤泥属于一般工业固废的固体废物（SW91清淤疏浚污泥）。此外，</w:t>
            </w:r>
            <w:r>
              <w:rPr>
                <w:rFonts w:hint="eastAsia"/>
                <w:b w:val="0"/>
                <w:bCs/>
                <w:color w:val="000000" w:themeColor="text1"/>
                <w:sz w:val="24"/>
                <w:highlight w:val="none"/>
                <w:u w:val="single"/>
                <w:lang w:val="en-US" w:eastAsia="zh-CN"/>
                <w14:textFill>
                  <w14:solidFill>
                    <w14:schemeClr w14:val="tx1"/>
                  </w14:solidFill>
                </w14:textFill>
              </w:rPr>
              <w:t>本项目仅接收监测因子污染物含量全部低于《土壤环境质量 农用地土壤污染风险管控标准（试行）》（GB15618-2018）表1中农用地土壤污染风险筛选值的河道淤泥</w:t>
            </w:r>
            <w:r>
              <w:rPr>
                <w:rFonts w:hint="eastAsia"/>
                <w:b w:val="0"/>
                <w:bCs/>
                <w:color w:val="000000" w:themeColor="text1"/>
                <w:sz w:val="24"/>
                <w:highlight w:val="none"/>
                <w:lang w:val="en-US" w:eastAsia="zh-CN"/>
                <w14:textFill>
                  <w14:solidFill>
                    <w14:schemeClr w14:val="tx1"/>
                  </w14:solidFill>
                </w14:textFill>
              </w:rPr>
              <w:t>。</w:t>
            </w:r>
          </w:p>
          <w:p w14:paraId="1468BF77">
            <w:pPr>
              <w:spacing w:line="360" w:lineRule="auto"/>
              <w:ind w:firstLine="480" w:firstLineChars="200"/>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本次评价收集到了巴中市境内近年进行的河湖整治、清淤类工程对清淤淤泥进行的检测数据，统计如下：</w:t>
            </w:r>
          </w:p>
          <w:p w14:paraId="2B96D596">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w:t>
            </w:r>
            <w:r>
              <w:rPr>
                <w:rFonts w:hint="eastAsia" w:cs="Times New Roman"/>
                <w:b/>
                <w:bCs/>
                <w:color w:val="000000" w:themeColor="text1"/>
                <w:sz w:val="21"/>
                <w:szCs w:val="21"/>
                <w:highlight w:val="none"/>
                <w:lang w:val="en-US" w:eastAsia="zh-CN"/>
                <w14:textFill>
                  <w14:solidFill>
                    <w14:schemeClr w14:val="tx1"/>
                  </w14:solidFill>
                </w14:textFill>
              </w:rPr>
              <w:t>9</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巴中市境内近年河湖清淤淤泥检测情况统计表</w:t>
            </w:r>
          </w:p>
          <w:tbl>
            <w:tblPr>
              <w:tblStyle w:val="30"/>
              <w:tblW w:w="7957" w:type="dxa"/>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1708"/>
              <w:gridCol w:w="1568"/>
              <w:gridCol w:w="1679"/>
              <w:gridCol w:w="1665"/>
              <w:gridCol w:w="1337"/>
            </w:tblGrid>
            <w:tr w14:paraId="5840D3E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76" w:hRule="atLeast"/>
                <w:jc w:val="center"/>
              </w:trPr>
              <w:tc>
                <w:tcPr>
                  <w:tcW w:w="1073" w:type="pct"/>
                  <w:vAlign w:val="center"/>
                </w:tcPr>
                <w:p w14:paraId="27D817EE">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zh-CN"/>
                      <w14:textFill>
                        <w14:solidFill>
                          <w14:schemeClr w14:val="tx1"/>
                        </w14:solidFill>
                      </w14:textFill>
                    </w:rPr>
                    <w:t>项目</w:t>
                  </w:r>
                  <w:r>
                    <w:rPr>
                      <w:rFonts w:hint="eastAsia"/>
                      <w:color w:val="000000" w:themeColor="text1"/>
                      <w:sz w:val="21"/>
                      <w:szCs w:val="21"/>
                      <w:lang w:val="en-US" w:eastAsia="zh-CN"/>
                      <w14:textFill>
                        <w14:solidFill>
                          <w14:schemeClr w14:val="tx1"/>
                        </w14:solidFill>
                      </w14:textFill>
                    </w:rPr>
                    <w:t>名称</w:t>
                  </w:r>
                </w:p>
              </w:tc>
              <w:tc>
                <w:tcPr>
                  <w:tcW w:w="985" w:type="pct"/>
                  <w:tcBorders>
                    <w:right w:val="single" w:color="auto" w:sz="4" w:space="0"/>
                  </w:tcBorders>
                  <w:vAlign w:val="center"/>
                </w:tcPr>
                <w:p w14:paraId="6B8CF3AE">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检测点位</w:t>
                  </w:r>
                </w:p>
              </w:tc>
              <w:tc>
                <w:tcPr>
                  <w:tcW w:w="1055" w:type="pct"/>
                  <w:tcBorders>
                    <w:left w:val="single" w:color="auto" w:sz="4" w:space="0"/>
                    <w:right w:val="single" w:color="auto" w:sz="4" w:space="0"/>
                  </w:tcBorders>
                  <w:vAlign w:val="center"/>
                </w:tcPr>
                <w:p w14:paraId="186E51C4">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检测项目</w:t>
                  </w:r>
                </w:p>
              </w:tc>
              <w:tc>
                <w:tcPr>
                  <w:tcW w:w="1046" w:type="pct"/>
                  <w:tcBorders>
                    <w:left w:val="single" w:color="auto" w:sz="4" w:space="0"/>
                  </w:tcBorders>
                  <w:vAlign w:val="center"/>
                </w:tcPr>
                <w:p w14:paraId="034D8251">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检测结果</w:t>
                  </w:r>
                </w:p>
              </w:tc>
              <w:tc>
                <w:tcPr>
                  <w:tcW w:w="840" w:type="pct"/>
                  <w:vAlign w:val="center"/>
                </w:tcPr>
                <w:p w14:paraId="5FEF447C">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达标情况</w:t>
                  </w:r>
                </w:p>
              </w:tc>
            </w:tr>
            <w:tr w14:paraId="2377D22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restart"/>
                  <w:vAlign w:val="center"/>
                </w:tcPr>
                <w:p w14:paraId="3D53BCA9">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巴中市恩阳区新民河山洪沟治理项目（</w:t>
                  </w:r>
                  <w:r>
                    <w:rPr>
                      <w:rFonts w:hint="eastAsia"/>
                      <w:color w:val="000000" w:themeColor="text1"/>
                      <w:sz w:val="21"/>
                      <w:szCs w:val="21"/>
                      <w:lang w:val="en-US" w:eastAsia="zh-CN"/>
                      <w14:textFill>
                        <w14:solidFill>
                          <w14:schemeClr w14:val="tx1"/>
                        </w14:solidFill>
                      </w14:textFill>
                    </w:rPr>
                    <w:t>2026.2</w:t>
                  </w:r>
                  <w:r>
                    <w:rPr>
                      <w:rFonts w:hint="eastAsia"/>
                      <w:color w:val="000000" w:themeColor="text1"/>
                      <w:sz w:val="21"/>
                      <w:szCs w:val="21"/>
                      <w:lang w:val="zh-CN"/>
                      <w14:textFill>
                        <w14:solidFill>
                          <w14:schemeClr w14:val="tx1"/>
                        </w14:solidFill>
                      </w14:textFill>
                    </w:rPr>
                    <w:t>）</w:t>
                  </w:r>
                </w:p>
              </w:tc>
              <w:tc>
                <w:tcPr>
                  <w:tcW w:w="985" w:type="pct"/>
                  <w:vMerge w:val="restart"/>
                  <w:tcBorders>
                    <w:right w:val="single" w:color="auto" w:sz="4" w:space="0"/>
                  </w:tcBorders>
                  <w:vAlign w:val="center"/>
                </w:tcPr>
                <w:p w14:paraId="21E78754">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民河疏浚段中部</w:t>
                  </w:r>
                </w:p>
              </w:tc>
              <w:tc>
                <w:tcPr>
                  <w:tcW w:w="1055" w:type="pct"/>
                  <w:tcBorders>
                    <w:left w:val="single" w:color="auto" w:sz="4" w:space="0"/>
                    <w:bottom w:val="single" w:color="auto" w:sz="4" w:space="0"/>
                    <w:right w:val="single" w:color="auto" w:sz="4" w:space="0"/>
                  </w:tcBorders>
                  <w:vAlign w:val="center"/>
                </w:tcPr>
                <w:p w14:paraId="61BB3307">
                  <w:pPr>
                    <w:widowControl/>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pH</w:t>
                  </w:r>
                </w:p>
              </w:tc>
              <w:tc>
                <w:tcPr>
                  <w:tcW w:w="1046" w:type="pct"/>
                  <w:tcBorders>
                    <w:left w:val="single" w:color="auto" w:sz="4" w:space="0"/>
                    <w:bottom w:val="single" w:color="auto" w:sz="4" w:space="0"/>
                  </w:tcBorders>
                  <w:vAlign w:val="center"/>
                </w:tcPr>
                <w:p w14:paraId="13674343">
                  <w:pPr>
                    <w:pStyle w:val="26"/>
                    <w:adjustRightInd w:val="0"/>
                    <w:spacing w:before="0" w:beforeAutospacing="0" w:after="0" w:afterAutospacing="0"/>
                    <w:jc w:val="cente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7.88</w:t>
                  </w:r>
                </w:p>
              </w:tc>
              <w:tc>
                <w:tcPr>
                  <w:tcW w:w="840" w:type="pct"/>
                  <w:tcBorders>
                    <w:bottom w:val="single" w:color="auto" w:sz="4" w:space="0"/>
                  </w:tcBorders>
                  <w:vAlign w:val="center"/>
                </w:tcPr>
                <w:p w14:paraId="4081F7D2">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613A07F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vAlign w:val="center"/>
                </w:tcPr>
                <w:p w14:paraId="391ADDE9">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right w:val="single" w:color="auto" w:sz="4" w:space="0"/>
                  </w:tcBorders>
                  <w:vAlign w:val="center"/>
                </w:tcPr>
                <w:p w14:paraId="545F6C7C">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38C6CF0F">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21"/>
                      <w:szCs w:val="21"/>
                      <w:highlight w:val="none"/>
                      <w:lang w:bidi="ar"/>
                      <w14:textFill>
                        <w14:solidFill>
                          <w14:schemeClr w14:val="tx1"/>
                        </w14:solidFill>
                      </w14:textFill>
                    </w:rPr>
                    <w:t>镉</w:t>
                  </w:r>
                </w:p>
              </w:tc>
              <w:tc>
                <w:tcPr>
                  <w:tcW w:w="1046" w:type="pct"/>
                  <w:tcBorders>
                    <w:top w:val="single" w:color="auto" w:sz="4" w:space="0"/>
                    <w:left w:val="single" w:color="auto" w:sz="4" w:space="0"/>
                    <w:bottom w:val="single" w:color="auto" w:sz="4" w:space="0"/>
                  </w:tcBorders>
                  <w:vAlign w:val="center"/>
                </w:tcPr>
                <w:p w14:paraId="4B15B220">
                  <w:pPr>
                    <w:pStyle w:val="26"/>
                    <w:adjustRightInd w:val="0"/>
                    <w:spacing w:before="0" w:beforeAutospacing="0" w:after="0" w:afterAutospacing="0"/>
                    <w:jc w:val="cente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0.28</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79707AB8">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7A5AE29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vAlign w:val="center"/>
                </w:tcPr>
                <w:p w14:paraId="092B6F03">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right w:val="single" w:color="auto" w:sz="4" w:space="0"/>
                  </w:tcBorders>
                  <w:vAlign w:val="center"/>
                </w:tcPr>
                <w:p w14:paraId="58648626">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0EC3BFFB">
                  <w:pPr>
                    <w:widowControl/>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21"/>
                      <w:szCs w:val="21"/>
                      <w:highlight w:val="none"/>
                      <w:lang w:bidi="ar"/>
                      <w14:textFill>
                        <w14:solidFill>
                          <w14:schemeClr w14:val="tx1"/>
                        </w14:solidFill>
                      </w14:textFill>
                    </w:rPr>
                    <w:t>铅</w:t>
                  </w:r>
                </w:p>
              </w:tc>
              <w:tc>
                <w:tcPr>
                  <w:tcW w:w="1046" w:type="pct"/>
                  <w:tcBorders>
                    <w:top w:val="single" w:color="auto" w:sz="4" w:space="0"/>
                    <w:left w:val="single" w:color="auto" w:sz="4" w:space="0"/>
                    <w:bottom w:val="single" w:color="auto" w:sz="4" w:space="0"/>
                  </w:tcBorders>
                  <w:vAlign w:val="center"/>
                </w:tcPr>
                <w:p w14:paraId="00BA6C66">
                  <w:pPr>
                    <w:pStyle w:val="26"/>
                    <w:adjustRightInd w:val="0"/>
                    <w:spacing w:before="0" w:beforeAutospacing="0" w:after="0" w:afterAutospacing="0"/>
                    <w:jc w:val="cente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30</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052C318F">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71605E0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vAlign w:val="center"/>
                </w:tcPr>
                <w:p w14:paraId="22053CA9">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right w:val="single" w:color="auto" w:sz="4" w:space="0"/>
                  </w:tcBorders>
                  <w:vAlign w:val="center"/>
                </w:tcPr>
                <w:p w14:paraId="3461EFD7">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35C59BBB">
                  <w:pPr>
                    <w:widowControl/>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21"/>
                      <w:szCs w:val="21"/>
                      <w:highlight w:val="none"/>
                      <w:lang w:bidi="ar"/>
                      <w14:textFill>
                        <w14:solidFill>
                          <w14:schemeClr w14:val="tx1"/>
                        </w14:solidFill>
                      </w14:textFill>
                    </w:rPr>
                    <w:t>铜</w:t>
                  </w:r>
                </w:p>
              </w:tc>
              <w:tc>
                <w:tcPr>
                  <w:tcW w:w="1046" w:type="pct"/>
                  <w:tcBorders>
                    <w:top w:val="single" w:color="auto" w:sz="4" w:space="0"/>
                    <w:left w:val="single" w:color="auto" w:sz="4" w:space="0"/>
                    <w:bottom w:val="single" w:color="auto" w:sz="4" w:space="0"/>
                  </w:tcBorders>
                  <w:vAlign w:val="center"/>
                </w:tcPr>
                <w:p w14:paraId="362CBF5D">
                  <w:pPr>
                    <w:jc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12</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092F75F3">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40E93E5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3097E231">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031995AE">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4A302DBA">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锌</w:t>
                  </w:r>
                </w:p>
              </w:tc>
              <w:tc>
                <w:tcPr>
                  <w:tcW w:w="1046" w:type="pct"/>
                  <w:tcBorders>
                    <w:top w:val="single" w:color="auto" w:sz="4" w:space="0"/>
                    <w:left w:val="single" w:color="auto" w:sz="4" w:space="0"/>
                    <w:bottom w:val="single" w:color="auto" w:sz="4" w:space="0"/>
                  </w:tcBorders>
                  <w:vAlign w:val="center"/>
                </w:tcPr>
                <w:p w14:paraId="3F4C77F7">
                  <w:pPr>
                    <w:jc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61</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6FFD986D">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6B3D9D9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7B43BC0D">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07B70C16">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444779DF">
                  <w:pPr>
                    <w:widowControl/>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铬</w:t>
                  </w:r>
                </w:p>
              </w:tc>
              <w:tc>
                <w:tcPr>
                  <w:tcW w:w="1046" w:type="pct"/>
                  <w:tcBorders>
                    <w:top w:val="single" w:color="auto" w:sz="4" w:space="0"/>
                    <w:left w:val="single" w:color="auto" w:sz="4" w:space="0"/>
                    <w:bottom w:val="single" w:color="auto" w:sz="4" w:space="0"/>
                  </w:tcBorders>
                  <w:vAlign w:val="center"/>
                </w:tcPr>
                <w:p w14:paraId="2DF705FF">
                  <w:pPr>
                    <w:jc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83</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21F4A229">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636BD14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424DE7A8">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0C543A19">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6980165D">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六价铬</w:t>
                  </w:r>
                </w:p>
              </w:tc>
              <w:tc>
                <w:tcPr>
                  <w:tcW w:w="1046" w:type="pct"/>
                  <w:tcBorders>
                    <w:top w:val="single" w:color="auto" w:sz="4" w:space="0"/>
                    <w:left w:val="single" w:color="auto" w:sz="4" w:space="0"/>
                    <w:bottom w:val="single" w:color="auto" w:sz="4" w:space="0"/>
                  </w:tcBorders>
                  <w:vAlign w:val="center"/>
                </w:tcPr>
                <w:p w14:paraId="31097393">
                  <w:pPr>
                    <w:jc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未检出</w:t>
                  </w:r>
                </w:p>
              </w:tc>
              <w:tc>
                <w:tcPr>
                  <w:tcW w:w="840" w:type="pct"/>
                  <w:tcBorders>
                    <w:top w:val="single" w:color="auto" w:sz="4" w:space="0"/>
                    <w:bottom w:val="single" w:color="auto" w:sz="4" w:space="0"/>
                  </w:tcBorders>
                  <w:vAlign w:val="center"/>
                </w:tcPr>
                <w:p w14:paraId="737EE300">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34D5DDC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6264D68E">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10A02D45">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123448D9">
                  <w:pPr>
                    <w:widowControl/>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21"/>
                      <w:szCs w:val="21"/>
                      <w:highlight w:val="none"/>
                      <w:lang w:bidi="ar"/>
                      <w14:textFill>
                        <w14:solidFill>
                          <w14:schemeClr w14:val="tx1"/>
                        </w14:solidFill>
                      </w14:textFill>
                    </w:rPr>
                    <w:t>汞</w:t>
                  </w:r>
                </w:p>
              </w:tc>
              <w:tc>
                <w:tcPr>
                  <w:tcW w:w="1046" w:type="pct"/>
                  <w:tcBorders>
                    <w:top w:val="single" w:color="auto" w:sz="4" w:space="0"/>
                    <w:left w:val="single" w:color="auto" w:sz="4" w:space="0"/>
                    <w:bottom w:val="single" w:color="auto" w:sz="4" w:space="0"/>
                  </w:tcBorders>
                  <w:vAlign w:val="center"/>
                </w:tcPr>
                <w:p w14:paraId="630EA82C">
                  <w:pPr>
                    <w:jc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0.0</w:t>
                  </w:r>
                  <w:r>
                    <w:rPr>
                      <w:rFonts w:hint="eastAsia"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33</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3418E926">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09F22A9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30404B75">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5F17E194">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437C45EC">
                  <w:pPr>
                    <w:widowControl/>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21"/>
                      <w:szCs w:val="21"/>
                      <w:highlight w:val="none"/>
                      <w:lang w:bidi="ar"/>
                      <w14:textFill>
                        <w14:solidFill>
                          <w14:schemeClr w14:val="tx1"/>
                        </w14:solidFill>
                      </w14:textFill>
                    </w:rPr>
                    <w:t>砷</w:t>
                  </w:r>
                </w:p>
              </w:tc>
              <w:tc>
                <w:tcPr>
                  <w:tcW w:w="1046" w:type="pct"/>
                  <w:tcBorders>
                    <w:top w:val="single" w:color="auto" w:sz="4" w:space="0"/>
                    <w:left w:val="single" w:color="auto" w:sz="4" w:space="0"/>
                    <w:bottom w:val="single" w:color="auto" w:sz="4" w:space="0"/>
                  </w:tcBorders>
                  <w:vAlign w:val="center"/>
                </w:tcPr>
                <w:p w14:paraId="1789FB6F">
                  <w:pPr>
                    <w:jc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7.54</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377A795D">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105A74F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restart"/>
                  <w:tcBorders>
                    <w:top w:val="single" w:color="auto" w:sz="4" w:space="0"/>
                  </w:tcBorders>
                  <w:vAlign w:val="center"/>
                </w:tcPr>
                <w:p w14:paraId="2ADE9725">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zh-CN" w:eastAsia="zh-CN"/>
                      <w14:textFill>
                        <w14:solidFill>
                          <w14:schemeClr w14:val="tx1"/>
                        </w14:solidFill>
                      </w14:textFill>
                    </w:rPr>
                    <w:t>巴中市恩阳区柳树河山洪沟治理项目（</w:t>
                  </w:r>
                  <w:r>
                    <w:rPr>
                      <w:rFonts w:hint="eastAsia"/>
                      <w:color w:val="000000" w:themeColor="text1"/>
                      <w:sz w:val="21"/>
                      <w:szCs w:val="21"/>
                      <w:lang w:val="en-US" w:eastAsia="zh-CN"/>
                      <w14:textFill>
                        <w14:solidFill>
                          <w14:schemeClr w14:val="tx1"/>
                        </w14:solidFill>
                      </w14:textFill>
                    </w:rPr>
                    <w:t>2025.7</w:t>
                  </w:r>
                  <w:r>
                    <w:rPr>
                      <w:rFonts w:hint="eastAsia"/>
                      <w:color w:val="000000" w:themeColor="text1"/>
                      <w:sz w:val="21"/>
                      <w:szCs w:val="21"/>
                      <w:lang w:val="zh-CN" w:eastAsia="zh-CN"/>
                      <w14:textFill>
                        <w14:solidFill>
                          <w14:schemeClr w14:val="tx1"/>
                        </w14:solidFill>
                      </w14:textFill>
                    </w:rPr>
                    <w:t>）</w:t>
                  </w:r>
                </w:p>
              </w:tc>
              <w:tc>
                <w:tcPr>
                  <w:tcW w:w="985" w:type="pct"/>
                  <w:vMerge w:val="restart"/>
                  <w:tcBorders>
                    <w:top w:val="single" w:color="auto" w:sz="4" w:space="0"/>
                    <w:right w:val="single" w:color="auto" w:sz="4" w:space="0"/>
                  </w:tcBorders>
                  <w:vAlign w:val="center"/>
                </w:tcPr>
                <w:p w14:paraId="32C9F2C8">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1#玉山镇同乐河乡镇饮用水水源地取水口处</w:t>
                  </w:r>
                </w:p>
              </w:tc>
              <w:tc>
                <w:tcPr>
                  <w:tcW w:w="1055" w:type="pct"/>
                  <w:tcBorders>
                    <w:top w:val="single" w:color="auto" w:sz="4" w:space="0"/>
                    <w:left w:val="single" w:color="auto" w:sz="4" w:space="0"/>
                    <w:bottom w:val="single" w:color="auto" w:sz="4" w:space="0"/>
                    <w:right w:val="single" w:color="auto" w:sz="4" w:space="0"/>
                  </w:tcBorders>
                  <w:vAlign w:val="center"/>
                </w:tcPr>
                <w:p w14:paraId="38778E62">
                  <w:pPr>
                    <w:widowControl/>
                    <w:jc w:val="center"/>
                    <w:textAlignment w:val="center"/>
                    <w:rPr>
                      <w:rFonts w:hint="default" w:ascii="Times New Roman" w:hAnsi="Times New Roman" w:eastAsia="宋体" w:cs="Times New Roman"/>
                      <w:color w:val="000000" w:themeColor="text1"/>
                      <w:kern w:val="2"/>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 w:val="18"/>
                      <w:szCs w:val="18"/>
                      <w:highlight w:val="none"/>
                      <w14:textFill>
                        <w14:solidFill>
                          <w14:schemeClr w14:val="tx1"/>
                        </w14:solidFill>
                      </w14:textFill>
                    </w:rPr>
                    <w:t>pH</w:t>
                  </w:r>
                </w:p>
              </w:tc>
              <w:tc>
                <w:tcPr>
                  <w:tcW w:w="1046" w:type="pct"/>
                  <w:tcBorders>
                    <w:top w:val="single" w:color="auto" w:sz="4" w:space="0"/>
                    <w:left w:val="single" w:color="auto" w:sz="4" w:space="0"/>
                    <w:bottom w:val="single" w:color="auto" w:sz="4" w:space="0"/>
                  </w:tcBorders>
                  <w:vAlign w:val="center"/>
                </w:tcPr>
                <w:p w14:paraId="7ED7D054">
                  <w:pPr>
                    <w:pStyle w:val="26"/>
                    <w:adjustRightInd w:val="0"/>
                    <w:spacing w:before="0" w:beforeAutospacing="0" w:after="0" w:afterAutospacing="0"/>
                    <w:jc w:val="center"/>
                    <w:rPr>
                      <w:rFonts w:hint="default" w:ascii="Times New Roman" w:hAnsi="Times New Roman" w:eastAsia="宋体" w:cs="Times New Roman"/>
                      <w:b w:val="0"/>
                      <w:bCs/>
                      <w:color w:val="000000" w:themeColor="text1"/>
                      <w:kern w:val="0"/>
                      <w:sz w:val="18"/>
                      <w:szCs w:val="18"/>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18"/>
                      <w:szCs w:val="18"/>
                      <w:highlight w:val="none"/>
                      <w:lang w:val="en-US" w:eastAsia="zh-CN"/>
                      <w14:textFill>
                        <w14:solidFill>
                          <w14:schemeClr w14:val="tx1"/>
                        </w14:solidFill>
                      </w14:textFill>
                    </w:rPr>
                    <w:t>7.68</w:t>
                  </w:r>
                </w:p>
              </w:tc>
              <w:tc>
                <w:tcPr>
                  <w:tcW w:w="840" w:type="pct"/>
                  <w:tcBorders>
                    <w:top w:val="single" w:color="auto" w:sz="4" w:space="0"/>
                    <w:bottom w:val="single" w:color="auto" w:sz="4" w:space="0"/>
                  </w:tcBorders>
                  <w:vAlign w:val="center"/>
                </w:tcPr>
                <w:p w14:paraId="330ED0A7">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4CFA5BB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29" w:hRule="atLeast"/>
                <w:jc w:val="center"/>
              </w:trPr>
              <w:tc>
                <w:tcPr>
                  <w:tcW w:w="1073" w:type="pct"/>
                  <w:vMerge w:val="continue"/>
                  <w:tcBorders>
                    <w:bottom w:val="single" w:color="auto" w:sz="4" w:space="0"/>
                  </w:tcBorders>
                  <w:vAlign w:val="center"/>
                </w:tcPr>
                <w:p w14:paraId="69EB39FA">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1E2801C8">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500D55C4">
                  <w:pPr>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锌</w:t>
                  </w:r>
                </w:p>
              </w:tc>
              <w:tc>
                <w:tcPr>
                  <w:tcW w:w="1046" w:type="pct"/>
                  <w:tcBorders>
                    <w:top w:val="single" w:color="auto" w:sz="4" w:space="0"/>
                    <w:left w:val="single" w:color="auto" w:sz="4" w:space="0"/>
                    <w:bottom w:val="single" w:color="auto" w:sz="4" w:space="0"/>
                  </w:tcBorders>
                  <w:vAlign w:val="center"/>
                </w:tcPr>
                <w:p w14:paraId="538B6A21">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t>90</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4B2B1C46">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0BB2063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2C305A3B">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6F94FBC0">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2E70C6E4">
                  <w:pPr>
                    <w:widowControl/>
                    <w:jc w:val="center"/>
                    <w:textAlignment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bidi="ar"/>
                      <w14:textFill>
                        <w14:solidFill>
                          <w14:schemeClr w14:val="tx1"/>
                        </w14:solidFill>
                      </w14:textFill>
                    </w:rPr>
                    <w:t>铬</w:t>
                  </w:r>
                </w:p>
              </w:tc>
              <w:tc>
                <w:tcPr>
                  <w:tcW w:w="1046" w:type="pct"/>
                  <w:tcBorders>
                    <w:top w:val="single" w:color="auto" w:sz="4" w:space="0"/>
                    <w:left w:val="single" w:color="auto" w:sz="4" w:space="0"/>
                    <w:bottom w:val="single" w:color="auto" w:sz="4" w:space="0"/>
                  </w:tcBorders>
                  <w:vAlign w:val="center"/>
                </w:tcPr>
                <w:p w14:paraId="43F51CC0">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t>42</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184F1728">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1164295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23478B2B">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554E931B">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329FA761">
                  <w:pPr>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六价铬</w:t>
                  </w:r>
                </w:p>
              </w:tc>
              <w:tc>
                <w:tcPr>
                  <w:tcW w:w="1046" w:type="pct"/>
                  <w:tcBorders>
                    <w:top w:val="single" w:color="auto" w:sz="4" w:space="0"/>
                    <w:left w:val="single" w:color="auto" w:sz="4" w:space="0"/>
                    <w:bottom w:val="single" w:color="auto" w:sz="4" w:space="0"/>
                  </w:tcBorders>
                  <w:vAlign w:val="center"/>
                </w:tcPr>
                <w:p w14:paraId="7E3D9273">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t>未检出</w:t>
                  </w:r>
                </w:p>
              </w:tc>
              <w:tc>
                <w:tcPr>
                  <w:tcW w:w="840" w:type="pct"/>
                  <w:tcBorders>
                    <w:top w:val="single" w:color="auto" w:sz="4" w:space="0"/>
                    <w:bottom w:val="single" w:color="auto" w:sz="4" w:space="0"/>
                  </w:tcBorders>
                  <w:vAlign w:val="center"/>
                </w:tcPr>
                <w:p w14:paraId="7BF44432">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3D351B2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3D32D975">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381BACA8">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30BDE8C8">
                  <w:pPr>
                    <w:widowControl/>
                    <w:jc w:val="center"/>
                    <w:textAlignment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18"/>
                      <w:szCs w:val="18"/>
                      <w:highlight w:val="none"/>
                      <w:lang w:bidi="ar"/>
                      <w14:textFill>
                        <w14:solidFill>
                          <w14:schemeClr w14:val="tx1"/>
                        </w14:solidFill>
                      </w14:textFill>
                    </w:rPr>
                    <w:t>铜</w:t>
                  </w:r>
                </w:p>
              </w:tc>
              <w:tc>
                <w:tcPr>
                  <w:tcW w:w="1046" w:type="pct"/>
                  <w:tcBorders>
                    <w:top w:val="single" w:color="auto" w:sz="4" w:space="0"/>
                    <w:left w:val="single" w:color="auto" w:sz="4" w:space="0"/>
                    <w:bottom w:val="single" w:color="auto" w:sz="4" w:space="0"/>
                  </w:tcBorders>
                  <w:vAlign w:val="center"/>
                </w:tcPr>
                <w:p w14:paraId="26120CA9">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t>44</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731EFFA4">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5515BC3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1C18AAF7">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141770A6">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0ECCDBC2">
                  <w:pPr>
                    <w:widowControl/>
                    <w:jc w:val="center"/>
                    <w:textAlignment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18"/>
                      <w:szCs w:val="18"/>
                      <w:highlight w:val="none"/>
                      <w:lang w:bidi="ar"/>
                      <w14:textFill>
                        <w14:solidFill>
                          <w14:schemeClr w14:val="tx1"/>
                        </w14:solidFill>
                      </w14:textFill>
                    </w:rPr>
                    <w:t>铅</w:t>
                  </w:r>
                </w:p>
              </w:tc>
              <w:tc>
                <w:tcPr>
                  <w:tcW w:w="1046" w:type="pct"/>
                  <w:tcBorders>
                    <w:top w:val="single" w:color="auto" w:sz="4" w:space="0"/>
                    <w:left w:val="single" w:color="auto" w:sz="4" w:space="0"/>
                    <w:bottom w:val="single" w:color="auto" w:sz="4" w:space="0"/>
                  </w:tcBorders>
                  <w:vAlign w:val="center"/>
                </w:tcPr>
                <w:p w14:paraId="4504418F">
                  <w:pPr>
                    <w:pStyle w:val="26"/>
                    <w:adjustRightInd w:val="0"/>
                    <w:spacing w:before="0" w:beforeAutospacing="0" w:after="0" w:afterAutospacing="0"/>
                    <w:jc w:val="center"/>
                    <w:rPr>
                      <w:rFonts w:hint="default" w:ascii="Times New Roman" w:hAnsi="Times New Roman" w:eastAsia="宋体" w:cs="Times New Roman"/>
                      <w:b w:val="0"/>
                      <w:bCs/>
                      <w:color w:val="000000" w:themeColor="text1"/>
                      <w:kern w:val="0"/>
                      <w:sz w:val="18"/>
                      <w:szCs w:val="18"/>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18"/>
                      <w:szCs w:val="18"/>
                      <w:highlight w:val="none"/>
                      <w:lang w:val="en-US" w:eastAsia="zh-CN"/>
                      <w14:textFill>
                        <w14:solidFill>
                          <w14:schemeClr w14:val="tx1"/>
                        </w14:solidFill>
                      </w14:textFill>
                    </w:rPr>
                    <w:t>70</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309D0F68">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47BBD53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67077D6D">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0E0658F9">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5BF67194">
                  <w:pPr>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18"/>
                      <w:szCs w:val="18"/>
                      <w:highlight w:val="none"/>
                      <w:lang w:bidi="ar"/>
                      <w14:textFill>
                        <w14:solidFill>
                          <w14:schemeClr w14:val="tx1"/>
                        </w14:solidFill>
                      </w14:textFill>
                    </w:rPr>
                    <w:t>镉</w:t>
                  </w:r>
                </w:p>
              </w:tc>
              <w:tc>
                <w:tcPr>
                  <w:tcW w:w="1046" w:type="pct"/>
                  <w:tcBorders>
                    <w:top w:val="single" w:color="auto" w:sz="4" w:space="0"/>
                    <w:left w:val="single" w:color="auto" w:sz="4" w:space="0"/>
                    <w:bottom w:val="single" w:color="auto" w:sz="4" w:space="0"/>
                  </w:tcBorders>
                  <w:vAlign w:val="center"/>
                </w:tcPr>
                <w:p w14:paraId="2B941109">
                  <w:pPr>
                    <w:pStyle w:val="26"/>
                    <w:adjustRightInd w:val="0"/>
                    <w:spacing w:before="0" w:beforeAutospacing="0" w:after="0" w:afterAutospacing="0"/>
                    <w:jc w:val="center"/>
                    <w:rPr>
                      <w:rFonts w:hint="default" w:ascii="Times New Roman" w:hAnsi="Times New Roman" w:eastAsia="宋体" w:cs="Times New Roman"/>
                      <w:b w:val="0"/>
                      <w:bCs/>
                      <w:color w:val="000000" w:themeColor="text1"/>
                      <w:kern w:val="0"/>
                      <w:sz w:val="18"/>
                      <w:szCs w:val="18"/>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18"/>
                      <w:szCs w:val="18"/>
                      <w:highlight w:val="none"/>
                      <w:lang w:val="en-US" w:eastAsia="zh-CN"/>
                      <w14:textFill>
                        <w14:solidFill>
                          <w14:schemeClr w14:val="tx1"/>
                        </w14:solidFill>
                      </w14:textFill>
                    </w:rPr>
                    <w:t>0.14</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7120557F">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636B916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59A6AC49">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2964ECA8">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29A923C9">
                  <w:pPr>
                    <w:widowControl/>
                    <w:jc w:val="center"/>
                    <w:textAlignment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18"/>
                      <w:szCs w:val="18"/>
                      <w:highlight w:val="none"/>
                      <w:lang w:bidi="ar"/>
                      <w14:textFill>
                        <w14:solidFill>
                          <w14:schemeClr w14:val="tx1"/>
                        </w14:solidFill>
                      </w14:textFill>
                    </w:rPr>
                    <w:t>砷</w:t>
                  </w:r>
                </w:p>
              </w:tc>
              <w:tc>
                <w:tcPr>
                  <w:tcW w:w="1046" w:type="pct"/>
                  <w:tcBorders>
                    <w:top w:val="single" w:color="auto" w:sz="4" w:space="0"/>
                    <w:left w:val="single" w:color="auto" w:sz="4" w:space="0"/>
                    <w:bottom w:val="single" w:color="auto" w:sz="4" w:space="0"/>
                  </w:tcBorders>
                  <w:vAlign w:val="center"/>
                </w:tcPr>
                <w:p w14:paraId="24C7EC4D">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sz w:val="18"/>
                      <w:szCs w:val="18"/>
                      <w:highlight w:val="none"/>
                      <w:lang w:val="en-US" w:eastAsia="zh-CN" w:bidi="ar"/>
                      <w14:textFill>
                        <w14:solidFill>
                          <w14:schemeClr w14:val="tx1"/>
                        </w14:solidFill>
                      </w14:textFill>
                    </w:rPr>
                    <w:t>7.18</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08D0763B">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05B4714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38513CAE">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05B3EFAE">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215B2102">
                  <w:pPr>
                    <w:widowControl/>
                    <w:jc w:val="center"/>
                    <w:textAlignment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18"/>
                      <w:szCs w:val="18"/>
                      <w:highlight w:val="none"/>
                      <w:lang w:bidi="ar"/>
                      <w14:textFill>
                        <w14:solidFill>
                          <w14:schemeClr w14:val="tx1"/>
                        </w14:solidFill>
                      </w14:textFill>
                    </w:rPr>
                    <w:t>汞</w:t>
                  </w:r>
                </w:p>
              </w:tc>
              <w:tc>
                <w:tcPr>
                  <w:tcW w:w="1046" w:type="pct"/>
                  <w:tcBorders>
                    <w:top w:val="single" w:color="auto" w:sz="4" w:space="0"/>
                    <w:left w:val="single" w:color="auto" w:sz="4" w:space="0"/>
                    <w:bottom w:val="single" w:color="auto" w:sz="4" w:space="0"/>
                  </w:tcBorders>
                  <w:vAlign w:val="center"/>
                </w:tcPr>
                <w:p w14:paraId="08F20D35">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sz w:val="18"/>
                      <w:szCs w:val="18"/>
                      <w:highlight w:val="none"/>
                      <w:lang w:val="en-US" w:eastAsia="zh-CN" w:bidi="ar"/>
                      <w14:textFill>
                        <w14:solidFill>
                          <w14:schemeClr w14:val="tx1"/>
                        </w14:solidFill>
                      </w14:textFill>
                    </w:rPr>
                    <w:t>0.130</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33EEC35A">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266D4B7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5C00C83B">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restart"/>
                  <w:tcBorders>
                    <w:top w:val="single" w:color="auto" w:sz="4" w:space="0"/>
                    <w:right w:val="single" w:color="auto" w:sz="4" w:space="0"/>
                  </w:tcBorders>
                  <w:vAlign w:val="center"/>
                </w:tcPr>
                <w:p w14:paraId="6F97B7D0">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2#项目堤防段小河沟中部</w:t>
                  </w:r>
                </w:p>
              </w:tc>
              <w:tc>
                <w:tcPr>
                  <w:tcW w:w="1055" w:type="pct"/>
                  <w:tcBorders>
                    <w:top w:val="single" w:color="auto" w:sz="4" w:space="0"/>
                    <w:left w:val="single" w:color="auto" w:sz="4" w:space="0"/>
                    <w:bottom w:val="single" w:color="auto" w:sz="4" w:space="0"/>
                    <w:right w:val="single" w:color="auto" w:sz="4" w:space="0"/>
                  </w:tcBorders>
                  <w:vAlign w:val="center"/>
                </w:tcPr>
                <w:p w14:paraId="77309ACB">
                  <w:pPr>
                    <w:widowControl/>
                    <w:jc w:val="center"/>
                    <w:textAlignment w:val="center"/>
                    <w:rPr>
                      <w:rFonts w:hint="default" w:ascii="Times New Roman" w:hAnsi="Times New Roman" w:eastAsia="宋体" w:cs="Times New Roman"/>
                      <w:color w:val="000000" w:themeColor="text1"/>
                      <w:kern w:val="2"/>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 w:val="18"/>
                      <w:szCs w:val="18"/>
                      <w:highlight w:val="none"/>
                      <w14:textFill>
                        <w14:solidFill>
                          <w14:schemeClr w14:val="tx1"/>
                        </w14:solidFill>
                      </w14:textFill>
                    </w:rPr>
                    <w:t>pH</w:t>
                  </w:r>
                </w:p>
              </w:tc>
              <w:tc>
                <w:tcPr>
                  <w:tcW w:w="1046" w:type="pct"/>
                  <w:tcBorders>
                    <w:top w:val="single" w:color="auto" w:sz="4" w:space="0"/>
                    <w:left w:val="single" w:color="auto" w:sz="4" w:space="0"/>
                    <w:bottom w:val="single" w:color="auto" w:sz="4" w:space="0"/>
                  </w:tcBorders>
                  <w:vAlign w:val="center"/>
                </w:tcPr>
                <w:p w14:paraId="69E7A1B6">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sz w:val="18"/>
                      <w:szCs w:val="18"/>
                      <w:highlight w:val="none"/>
                      <w:lang w:val="en-US" w:eastAsia="zh-CN" w:bidi="ar"/>
                      <w14:textFill>
                        <w14:solidFill>
                          <w14:schemeClr w14:val="tx1"/>
                        </w14:solidFill>
                      </w14:textFill>
                    </w:rPr>
                    <w:t>7.48</w:t>
                  </w:r>
                </w:p>
              </w:tc>
              <w:tc>
                <w:tcPr>
                  <w:tcW w:w="840" w:type="pct"/>
                  <w:tcBorders>
                    <w:top w:val="single" w:color="auto" w:sz="4" w:space="0"/>
                    <w:bottom w:val="single" w:color="auto" w:sz="4" w:space="0"/>
                  </w:tcBorders>
                  <w:vAlign w:val="center"/>
                </w:tcPr>
                <w:p w14:paraId="36411AFD">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22D6D55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4C8D7D2F">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right w:val="single" w:color="auto" w:sz="4" w:space="0"/>
                  </w:tcBorders>
                  <w:vAlign w:val="center"/>
                </w:tcPr>
                <w:p w14:paraId="6825A05F">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606B8FEB">
                  <w:pPr>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锌</w:t>
                  </w:r>
                </w:p>
              </w:tc>
              <w:tc>
                <w:tcPr>
                  <w:tcW w:w="1046" w:type="pct"/>
                  <w:tcBorders>
                    <w:top w:val="single" w:color="auto" w:sz="4" w:space="0"/>
                    <w:left w:val="single" w:color="auto" w:sz="4" w:space="0"/>
                    <w:bottom w:val="single" w:color="auto" w:sz="4" w:space="0"/>
                  </w:tcBorders>
                  <w:vAlign w:val="center"/>
                </w:tcPr>
                <w:p w14:paraId="71195A45">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sz w:val="18"/>
                      <w:szCs w:val="18"/>
                      <w:highlight w:val="none"/>
                      <w:lang w:val="en-US" w:eastAsia="zh-CN" w:bidi="ar"/>
                      <w14:textFill>
                        <w14:solidFill>
                          <w14:schemeClr w14:val="tx1"/>
                        </w14:solidFill>
                      </w14:textFill>
                    </w:rPr>
                    <w:t>93</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2BFED6D4">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5DD0030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13C0F6A2">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right w:val="single" w:color="auto" w:sz="4" w:space="0"/>
                  </w:tcBorders>
                  <w:vAlign w:val="center"/>
                </w:tcPr>
                <w:p w14:paraId="0F9E0927">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25820EAA">
                  <w:pPr>
                    <w:widowControl/>
                    <w:jc w:val="center"/>
                    <w:textAlignment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bidi="ar"/>
                      <w14:textFill>
                        <w14:solidFill>
                          <w14:schemeClr w14:val="tx1"/>
                        </w14:solidFill>
                      </w14:textFill>
                    </w:rPr>
                    <w:t>铬</w:t>
                  </w:r>
                </w:p>
              </w:tc>
              <w:tc>
                <w:tcPr>
                  <w:tcW w:w="1046" w:type="pct"/>
                  <w:tcBorders>
                    <w:top w:val="single" w:color="auto" w:sz="4" w:space="0"/>
                    <w:left w:val="single" w:color="auto" w:sz="4" w:space="0"/>
                    <w:bottom w:val="single" w:color="auto" w:sz="4" w:space="0"/>
                  </w:tcBorders>
                  <w:vAlign w:val="center"/>
                </w:tcPr>
                <w:p w14:paraId="3F984147">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sz w:val="18"/>
                      <w:szCs w:val="18"/>
                      <w:highlight w:val="none"/>
                      <w:lang w:val="en-US" w:eastAsia="zh-CN" w:bidi="ar"/>
                      <w14:textFill>
                        <w14:solidFill>
                          <w14:schemeClr w14:val="tx1"/>
                        </w14:solidFill>
                      </w14:textFill>
                    </w:rPr>
                    <w:t>44</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5155FEEB">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1D3B5B1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24196F26">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right w:val="single" w:color="auto" w:sz="4" w:space="0"/>
                  </w:tcBorders>
                  <w:vAlign w:val="center"/>
                </w:tcPr>
                <w:p w14:paraId="0138A68A">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4CE21DBF">
                  <w:pPr>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六价铬</w:t>
                  </w:r>
                </w:p>
              </w:tc>
              <w:tc>
                <w:tcPr>
                  <w:tcW w:w="1046" w:type="pct"/>
                  <w:tcBorders>
                    <w:top w:val="single" w:color="auto" w:sz="4" w:space="0"/>
                    <w:left w:val="single" w:color="auto" w:sz="4" w:space="0"/>
                    <w:bottom w:val="single" w:color="auto" w:sz="4" w:space="0"/>
                  </w:tcBorders>
                  <w:vAlign w:val="center"/>
                </w:tcPr>
                <w:p w14:paraId="05C7F011">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t>未检出</w:t>
                  </w:r>
                </w:p>
              </w:tc>
              <w:tc>
                <w:tcPr>
                  <w:tcW w:w="840" w:type="pct"/>
                  <w:tcBorders>
                    <w:top w:val="single" w:color="auto" w:sz="4" w:space="0"/>
                    <w:bottom w:val="single" w:color="auto" w:sz="4" w:space="0"/>
                  </w:tcBorders>
                  <w:vAlign w:val="center"/>
                </w:tcPr>
                <w:p w14:paraId="5196FBA3">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5F02F6D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3E198347">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right w:val="single" w:color="auto" w:sz="4" w:space="0"/>
                  </w:tcBorders>
                  <w:vAlign w:val="center"/>
                </w:tcPr>
                <w:p w14:paraId="7DA65109">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33CC96CB">
                  <w:pPr>
                    <w:widowControl/>
                    <w:jc w:val="center"/>
                    <w:textAlignment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18"/>
                      <w:szCs w:val="18"/>
                      <w:highlight w:val="none"/>
                      <w:lang w:bidi="ar"/>
                      <w14:textFill>
                        <w14:solidFill>
                          <w14:schemeClr w14:val="tx1"/>
                        </w14:solidFill>
                      </w14:textFill>
                    </w:rPr>
                    <w:t>铜</w:t>
                  </w:r>
                </w:p>
              </w:tc>
              <w:tc>
                <w:tcPr>
                  <w:tcW w:w="1046" w:type="pct"/>
                  <w:tcBorders>
                    <w:top w:val="single" w:color="auto" w:sz="4" w:space="0"/>
                    <w:left w:val="single" w:color="auto" w:sz="4" w:space="0"/>
                    <w:bottom w:val="single" w:color="auto" w:sz="4" w:space="0"/>
                  </w:tcBorders>
                  <w:vAlign w:val="center"/>
                </w:tcPr>
                <w:p w14:paraId="04861639">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sz w:val="18"/>
                      <w:szCs w:val="18"/>
                      <w:highlight w:val="none"/>
                      <w:lang w:val="en-US" w:eastAsia="zh-CN" w:bidi="ar"/>
                      <w14:textFill>
                        <w14:solidFill>
                          <w14:schemeClr w14:val="tx1"/>
                        </w14:solidFill>
                      </w14:textFill>
                    </w:rPr>
                    <w:t>45</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57C62481">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1836D94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31F5B44E">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right w:val="single" w:color="auto" w:sz="4" w:space="0"/>
                  </w:tcBorders>
                  <w:vAlign w:val="center"/>
                </w:tcPr>
                <w:p w14:paraId="4AC51C25">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0143E7B3">
                  <w:pPr>
                    <w:widowControl/>
                    <w:jc w:val="center"/>
                    <w:textAlignment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18"/>
                      <w:szCs w:val="18"/>
                      <w:highlight w:val="none"/>
                      <w:lang w:bidi="ar"/>
                      <w14:textFill>
                        <w14:solidFill>
                          <w14:schemeClr w14:val="tx1"/>
                        </w14:solidFill>
                      </w14:textFill>
                    </w:rPr>
                    <w:t>铅</w:t>
                  </w:r>
                </w:p>
              </w:tc>
              <w:tc>
                <w:tcPr>
                  <w:tcW w:w="1046" w:type="pct"/>
                  <w:tcBorders>
                    <w:top w:val="single" w:color="auto" w:sz="4" w:space="0"/>
                    <w:left w:val="single" w:color="auto" w:sz="4" w:space="0"/>
                    <w:bottom w:val="single" w:color="auto" w:sz="4" w:space="0"/>
                  </w:tcBorders>
                  <w:vAlign w:val="center"/>
                </w:tcPr>
                <w:p w14:paraId="7EBB0E1C">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sz w:val="18"/>
                      <w:szCs w:val="18"/>
                      <w:highlight w:val="none"/>
                      <w:lang w:val="en-US" w:eastAsia="zh-CN" w:bidi="ar"/>
                      <w14:textFill>
                        <w14:solidFill>
                          <w14:schemeClr w14:val="tx1"/>
                        </w14:solidFill>
                      </w14:textFill>
                    </w:rPr>
                    <w:t>85</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216B1AFB">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2F32EC6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6AE04A2A">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right w:val="single" w:color="auto" w:sz="4" w:space="0"/>
                  </w:tcBorders>
                  <w:vAlign w:val="center"/>
                </w:tcPr>
                <w:p w14:paraId="5129E008">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75F92A9C">
                  <w:pPr>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18"/>
                      <w:szCs w:val="18"/>
                      <w:highlight w:val="none"/>
                      <w:lang w:bidi="ar"/>
                      <w14:textFill>
                        <w14:solidFill>
                          <w14:schemeClr w14:val="tx1"/>
                        </w14:solidFill>
                      </w14:textFill>
                    </w:rPr>
                    <w:t>镉</w:t>
                  </w:r>
                </w:p>
              </w:tc>
              <w:tc>
                <w:tcPr>
                  <w:tcW w:w="1046" w:type="pct"/>
                  <w:tcBorders>
                    <w:top w:val="single" w:color="auto" w:sz="4" w:space="0"/>
                    <w:left w:val="single" w:color="auto" w:sz="4" w:space="0"/>
                    <w:bottom w:val="single" w:color="auto" w:sz="4" w:space="0"/>
                  </w:tcBorders>
                  <w:vAlign w:val="center"/>
                </w:tcPr>
                <w:p w14:paraId="3AA46349">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sz w:val="18"/>
                      <w:szCs w:val="18"/>
                      <w:highlight w:val="none"/>
                      <w:lang w:val="en-US" w:eastAsia="zh-CN" w:bidi="ar"/>
                      <w14:textFill>
                        <w14:solidFill>
                          <w14:schemeClr w14:val="tx1"/>
                        </w14:solidFill>
                      </w14:textFill>
                    </w:rPr>
                    <w:t>0.15</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6428BE14">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0604B18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0E3864EE">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right w:val="single" w:color="auto" w:sz="4" w:space="0"/>
                  </w:tcBorders>
                  <w:vAlign w:val="center"/>
                </w:tcPr>
                <w:p w14:paraId="62FF2EB4">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60430354">
                  <w:pPr>
                    <w:widowControl/>
                    <w:jc w:val="center"/>
                    <w:textAlignment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18"/>
                      <w:szCs w:val="18"/>
                      <w:highlight w:val="none"/>
                      <w:lang w:bidi="ar"/>
                      <w14:textFill>
                        <w14:solidFill>
                          <w14:schemeClr w14:val="tx1"/>
                        </w14:solidFill>
                      </w14:textFill>
                    </w:rPr>
                    <w:t>砷</w:t>
                  </w:r>
                </w:p>
              </w:tc>
              <w:tc>
                <w:tcPr>
                  <w:tcW w:w="1046" w:type="pct"/>
                  <w:tcBorders>
                    <w:top w:val="single" w:color="auto" w:sz="4" w:space="0"/>
                    <w:left w:val="single" w:color="auto" w:sz="4" w:space="0"/>
                    <w:bottom w:val="single" w:color="auto" w:sz="4" w:space="0"/>
                  </w:tcBorders>
                  <w:vAlign w:val="center"/>
                </w:tcPr>
                <w:p w14:paraId="315C18A8">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sz w:val="18"/>
                      <w:szCs w:val="18"/>
                      <w:highlight w:val="none"/>
                      <w:lang w:val="en-US" w:eastAsia="zh-CN" w:bidi="ar"/>
                      <w14:textFill>
                        <w14:solidFill>
                          <w14:schemeClr w14:val="tx1"/>
                        </w14:solidFill>
                      </w14:textFill>
                    </w:rPr>
                    <w:t>9.39</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35DB3605">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4431F5C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1073" w:type="pct"/>
                  <w:vMerge w:val="continue"/>
                  <w:tcBorders>
                    <w:bottom w:val="single" w:color="auto" w:sz="4" w:space="0"/>
                  </w:tcBorders>
                  <w:vAlign w:val="center"/>
                </w:tcPr>
                <w:p w14:paraId="7C27E8D1">
                  <w:pPr>
                    <w:spacing w:line="240" w:lineRule="auto"/>
                    <w:ind w:firstLine="0" w:firstLineChars="0"/>
                    <w:jc w:val="center"/>
                    <w:rPr>
                      <w:color w:val="000000" w:themeColor="text1"/>
                      <w:sz w:val="21"/>
                      <w:szCs w:val="21"/>
                      <w:lang w:val="zh-CN"/>
                      <w14:textFill>
                        <w14:solidFill>
                          <w14:schemeClr w14:val="tx1"/>
                        </w14:solidFill>
                      </w14:textFill>
                    </w:rPr>
                  </w:pPr>
                </w:p>
              </w:tc>
              <w:tc>
                <w:tcPr>
                  <w:tcW w:w="985" w:type="pct"/>
                  <w:vMerge w:val="continue"/>
                  <w:tcBorders>
                    <w:bottom w:val="single" w:color="auto" w:sz="4" w:space="0"/>
                    <w:right w:val="single" w:color="auto" w:sz="4" w:space="0"/>
                  </w:tcBorders>
                  <w:vAlign w:val="center"/>
                </w:tcPr>
                <w:p w14:paraId="724DD672">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p>
              </w:tc>
              <w:tc>
                <w:tcPr>
                  <w:tcW w:w="1055" w:type="pct"/>
                  <w:tcBorders>
                    <w:top w:val="single" w:color="auto" w:sz="4" w:space="0"/>
                    <w:left w:val="single" w:color="auto" w:sz="4" w:space="0"/>
                    <w:bottom w:val="single" w:color="auto" w:sz="4" w:space="0"/>
                    <w:right w:val="single" w:color="auto" w:sz="4" w:space="0"/>
                  </w:tcBorders>
                  <w:vAlign w:val="center"/>
                </w:tcPr>
                <w:p w14:paraId="088B747E">
                  <w:pPr>
                    <w:widowControl/>
                    <w:jc w:val="center"/>
                    <w:textAlignment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Style w:val="128"/>
                      <w:rFonts w:hint="default" w:ascii="Times New Roman" w:hAnsi="Times New Roman" w:eastAsia="宋体" w:cs="Times New Roman"/>
                      <w:color w:val="000000" w:themeColor="text1"/>
                      <w:sz w:val="18"/>
                      <w:szCs w:val="18"/>
                      <w:highlight w:val="none"/>
                      <w:lang w:bidi="ar"/>
                      <w14:textFill>
                        <w14:solidFill>
                          <w14:schemeClr w14:val="tx1"/>
                        </w14:solidFill>
                      </w14:textFill>
                    </w:rPr>
                    <w:t>汞</w:t>
                  </w:r>
                </w:p>
              </w:tc>
              <w:tc>
                <w:tcPr>
                  <w:tcW w:w="1046" w:type="pct"/>
                  <w:tcBorders>
                    <w:top w:val="single" w:color="auto" w:sz="4" w:space="0"/>
                    <w:left w:val="single" w:color="auto" w:sz="4" w:space="0"/>
                    <w:bottom w:val="single" w:color="auto" w:sz="4" w:space="0"/>
                  </w:tcBorders>
                  <w:vAlign w:val="center"/>
                </w:tcPr>
                <w:p w14:paraId="0D31CA17">
                  <w:pPr>
                    <w:jc w:val="center"/>
                    <w:rPr>
                      <w:rFonts w:hint="default" w:ascii="Times New Roman" w:hAnsi="Times New Roman" w:eastAsia="宋体" w:cs="Times New Roman"/>
                      <w:bCs/>
                      <w:color w:val="000000" w:themeColor="text1"/>
                      <w:kern w:val="2"/>
                      <w:sz w:val="18"/>
                      <w:szCs w:val="18"/>
                      <w:highlight w:val="none"/>
                      <w:lang w:val="en-US" w:eastAsia="zh-CN" w:bidi="ar"/>
                      <w14:textFill>
                        <w14:solidFill>
                          <w14:schemeClr w14:val="tx1"/>
                        </w14:solidFill>
                      </w14:textFill>
                    </w:rPr>
                  </w:pPr>
                  <w:r>
                    <w:rPr>
                      <w:rFonts w:hint="eastAsia" w:ascii="Times New Roman" w:hAnsi="Times New Roman" w:eastAsia="宋体" w:cs="Times New Roman"/>
                      <w:bCs/>
                      <w:color w:val="000000" w:themeColor="text1"/>
                      <w:sz w:val="18"/>
                      <w:szCs w:val="18"/>
                      <w:highlight w:val="none"/>
                      <w:lang w:val="en-US" w:eastAsia="zh-CN" w:bidi="ar"/>
                      <w14:textFill>
                        <w14:solidFill>
                          <w14:schemeClr w14:val="tx1"/>
                        </w14:solidFill>
                      </w14:textFill>
                    </w:rPr>
                    <w:t>0.212</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mg/kg</w:t>
                  </w:r>
                </w:p>
              </w:tc>
              <w:tc>
                <w:tcPr>
                  <w:tcW w:w="840" w:type="pct"/>
                  <w:tcBorders>
                    <w:top w:val="single" w:color="auto" w:sz="4" w:space="0"/>
                    <w:bottom w:val="single" w:color="auto" w:sz="4" w:space="0"/>
                  </w:tcBorders>
                  <w:vAlign w:val="center"/>
                </w:tcPr>
                <w:p w14:paraId="62EFAA4F">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达标</w:t>
                  </w:r>
                </w:p>
              </w:tc>
            </w:tr>
            <w:tr w14:paraId="7C686E3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846" w:hRule="atLeast"/>
                <w:jc w:val="center"/>
              </w:trPr>
              <w:tc>
                <w:tcPr>
                  <w:tcW w:w="5000" w:type="pct"/>
                  <w:gridSpan w:val="5"/>
                  <w:tcBorders>
                    <w:top w:val="single" w:color="auto" w:sz="4" w:space="0"/>
                    <w:bottom w:val="single" w:color="auto" w:sz="4" w:space="0"/>
                    <w:right w:val="single" w:color="auto" w:sz="4" w:space="0"/>
                  </w:tcBorders>
                  <w:vAlign w:val="center"/>
                </w:tcPr>
                <w:p w14:paraId="7A12A14C">
                  <w:pPr>
                    <w:spacing w:line="240" w:lineRule="auto"/>
                    <w:ind w:firstLine="0" w:firstLineChars="0"/>
                    <w:jc w:val="left"/>
                    <w:rPr>
                      <w:rFonts w:hint="default" w:eastAsia="宋体"/>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项目在利用河道淤泥时，对进入的同一批次河道清淤淤泥必须提供符合《土壤环境质量 农用地土壤污染风险管控标准（试行）》（GB15618-2018）表1中农用地土壤污染风险筛选值的检测报告方可接收。</w:t>
                  </w:r>
                </w:p>
              </w:tc>
            </w:tr>
          </w:tbl>
          <w:p w14:paraId="33AC18D4">
            <w:pPr>
              <w:spacing w:line="360" w:lineRule="auto"/>
              <w:ind w:firstLine="482" w:firstLineChars="200"/>
              <w:rPr>
                <w:rFonts w:hint="eastAsia"/>
                <w:b/>
                <w:color w:val="000000" w:themeColor="text1"/>
                <w:sz w:val="24"/>
                <w:highlight w:val="none"/>
                <w:lang w:val="en-US" w:eastAsia="zh-CN"/>
                <w14:textFill>
                  <w14:solidFill>
                    <w14:schemeClr w14:val="tx1"/>
                  </w14:solidFill>
                </w14:textFill>
              </w:rPr>
            </w:pPr>
          </w:p>
          <w:p w14:paraId="1BD87512">
            <w:pPr>
              <w:spacing w:line="360" w:lineRule="auto"/>
              <w:ind w:left="479" w:leftChars="228" w:firstLine="0" w:firstLineChars="0"/>
              <w:rPr>
                <w:rFonts w:hint="eastAsia"/>
                <w:b/>
                <w:bCs w:val="0"/>
                <w:color w:val="000000" w:themeColor="text1"/>
                <w:sz w:val="24"/>
                <w:highlight w:val="none"/>
                <w:lang w:val="en-US" w:eastAsia="zh-CN"/>
                <w14:textFill>
                  <w14:solidFill>
                    <w14:schemeClr w14:val="tx1"/>
                  </w14:solidFill>
                </w14:textFill>
              </w:rPr>
            </w:pPr>
            <w:r>
              <w:rPr>
                <w:rFonts w:hint="eastAsia"/>
                <w:b/>
                <w:bCs w:val="0"/>
                <w:color w:val="000000" w:themeColor="text1"/>
                <w:sz w:val="24"/>
                <w:highlight w:val="none"/>
                <w:lang w:val="en-US" w:eastAsia="zh-CN"/>
                <w14:textFill>
                  <w14:solidFill>
                    <w14:schemeClr w14:val="tx1"/>
                  </w14:solidFill>
                </w14:textFill>
              </w:rPr>
              <w:t>河道淤泥8万t/a来源稳定性分析：</w:t>
            </w:r>
          </w:p>
          <w:p w14:paraId="2E16D27A">
            <w:pPr>
              <w:spacing w:line="360" w:lineRule="auto"/>
              <w:ind w:firstLine="480" w:firstLineChars="200"/>
              <w:rPr>
                <w:rFonts w:hint="default"/>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根据巴中市人民政府发布的“关于印发《巴中市“十四五”水安全保障规划》的通知”（巴府发〔2021〕10号）中相关内容，巴中市“十四五”水安全保障规划中小河流治理工程涉及清淤段长度共计164.1km，具体实施位置及项目信息如下：</w:t>
            </w:r>
          </w:p>
          <w:p w14:paraId="153B18A1">
            <w:pPr>
              <w:spacing w:line="360" w:lineRule="auto"/>
              <w:rPr>
                <w:rFonts w:hint="eastAsia"/>
                <w:b w:val="0"/>
                <w:bCs/>
                <w:color w:val="000000" w:themeColor="text1"/>
                <w:sz w:val="24"/>
                <w:highlight w:val="none"/>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4996815" cy="2844800"/>
                  <wp:effectExtent l="0" t="0" r="13335" b="12700"/>
                  <wp:docPr id="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pic:cNvPicPr>
                            <a:picLocks noChangeAspect="1"/>
                          </pic:cNvPicPr>
                        </pic:nvPicPr>
                        <pic:blipFill>
                          <a:blip r:embed="rId14"/>
                          <a:stretch>
                            <a:fillRect/>
                          </a:stretch>
                        </pic:blipFill>
                        <pic:spPr>
                          <a:xfrm>
                            <a:off x="0" y="0"/>
                            <a:ext cx="4996815" cy="2844800"/>
                          </a:xfrm>
                          <a:prstGeom prst="rect">
                            <a:avLst/>
                          </a:prstGeom>
                          <a:noFill/>
                          <a:ln>
                            <a:noFill/>
                          </a:ln>
                        </pic:spPr>
                      </pic:pic>
                    </a:graphicData>
                  </a:graphic>
                </wp:inline>
              </w:drawing>
            </w:r>
          </w:p>
          <w:p w14:paraId="20A722FC">
            <w:pPr>
              <w:pStyle w:val="24"/>
              <w:ind w:left="0" w:leftChars="0" w:firstLine="0" w:firstLineChars="0"/>
              <w:jc w:val="center"/>
              <w:rPr>
                <w:rFonts w:hint="eastAsia"/>
                <w:b w:val="0"/>
                <w:bCs/>
                <w:color w:val="000000" w:themeColor="text1"/>
                <w:sz w:val="24"/>
                <w:highlight w:val="none"/>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003800" cy="2954655"/>
                  <wp:effectExtent l="0" t="0" r="6350" b="17145"/>
                  <wp:docPr id="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pic:cNvPicPr>
                            <a:picLocks noChangeAspect="1"/>
                          </pic:cNvPicPr>
                        </pic:nvPicPr>
                        <pic:blipFill>
                          <a:blip r:embed="rId15"/>
                          <a:stretch>
                            <a:fillRect/>
                          </a:stretch>
                        </pic:blipFill>
                        <pic:spPr>
                          <a:xfrm>
                            <a:off x="0" y="0"/>
                            <a:ext cx="5003800" cy="2954655"/>
                          </a:xfrm>
                          <a:prstGeom prst="rect">
                            <a:avLst/>
                          </a:prstGeom>
                          <a:noFill/>
                          <a:ln>
                            <a:noFill/>
                          </a:ln>
                        </pic:spPr>
                      </pic:pic>
                    </a:graphicData>
                  </a:graphic>
                </wp:inline>
              </w:drawing>
            </w:r>
          </w:p>
          <w:p w14:paraId="7F226B47">
            <w:pPr>
              <w:rPr>
                <w:rFonts w:hint="eastAsia"/>
                <w:b w:val="0"/>
                <w:bCs/>
                <w:color w:val="000000" w:themeColor="text1"/>
                <w:sz w:val="24"/>
                <w:highlight w:val="none"/>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003800" cy="2129155"/>
                  <wp:effectExtent l="0" t="0" r="6350" b="4445"/>
                  <wp:docPr id="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pic:cNvPicPr>
                            <a:picLocks noChangeAspect="1"/>
                          </pic:cNvPicPr>
                        </pic:nvPicPr>
                        <pic:blipFill>
                          <a:blip r:embed="rId16"/>
                          <a:stretch>
                            <a:fillRect/>
                          </a:stretch>
                        </pic:blipFill>
                        <pic:spPr>
                          <a:xfrm>
                            <a:off x="0" y="0"/>
                            <a:ext cx="5003800" cy="2129155"/>
                          </a:xfrm>
                          <a:prstGeom prst="rect">
                            <a:avLst/>
                          </a:prstGeom>
                          <a:noFill/>
                          <a:ln>
                            <a:noFill/>
                          </a:ln>
                        </pic:spPr>
                      </pic:pic>
                    </a:graphicData>
                  </a:graphic>
                </wp:inline>
              </w:drawing>
            </w:r>
          </w:p>
          <w:p w14:paraId="1C0D4E59">
            <w:pPr>
              <w:pStyle w:val="24"/>
              <w:rPr>
                <w:rFonts w:hint="eastAsia"/>
                <w:b w:val="0"/>
                <w:bCs/>
                <w:color w:val="000000" w:themeColor="text1"/>
                <w:sz w:val="24"/>
                <w:highlight w:val="none"/>
                <w:lang w:val="en-US" w:eastAsia="zh-CN"/>
                <w14:textFill>
                  <w14:solidFill>
                    <w14:schemeClr w14:val="tx1"/>
                  </w14:solidFill>
                </w14:textFill>
              </w:rPr>
            </w:pPr>
          </w:p>
          <w:p w14:paraId="30FB00DF">
            <w:pPr>
              <w:spacing w:line="360" w:lineRule="auto"/>
              <w:ind w:firstLine="480" w:firstLineChars="200"/>
              <w:rPr>
                <w:rFonts w:hint="default"/>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以上整治工程实施进度情况统计如下：</w:t>
            </w:r>
          </w:p>
          <w:p w14:paraId="247656AD">
            <w:pPr>
              <w:spacing w:line="240" w:lineRule="auto"/>
              <w:jc w:val="cente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w:t>
            </w:r>
            <w:r>
              <w:rPr>
                <w:rFonts w:hint="eastAsia" w:cs="Times New Roman"/>
                <w:b/>
                <w:bCs/>
                <w:color w:val="000000" w:themeColor="text1"/>
                <w:sz w:val="21"/>
                <w:szCs w:val="21"/>
                <w:highlight w:val="none"/>
                <w:lang w:val="en-US" w:eastAsia="zh-CN"/>
                <w14:textFill>
                  <w14:solidFill>
                    <w14:schemeClr w14:val="tx1"/>
                  </w14:solidFill>
                </w14:textFill>
              </w:rPr>
              <w:t>10</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巴中市十四五中小河流整治工程实施进度</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一览表</w:t>
            </w:r>
            <w:r>
              <w:rPr>
                <w:rFonts w:hint="eastAsia" w:cs="Times New Roman"/>
                <w:b/>
                <w:bCs/>
                <w:color w:val="000000" w:themeColor="text1"/>
                <w:sz w:val="21"/>
                <w:szCs w:val="21"/>
                <w:highlight w:val="none"/>
                <w:lang w:val="en-US" w:eastAsia="zh-CN"/>
                <w14:textFill>
                  <w14:solidFill>
                    <w14:schemeClr w14:val="tx1"/>
                  </w14:solidFill>
                </w14:textFill>
              </w:rPr>
              <w:t>（截止本次评价时期）</w:t>
            </w:r>
          </w:p>
          <w:tbl>
            <w:tblPr>
              <w:tblStyle w:val="30"/>
              <w:tblW w:w="7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338"/>
              <w:gridCol w:w="785"/>
              <w:gridCol w:w="981"/>
              <w:gridCol w:w="785"/>
              <w:gridCol w:w="1156"/>
              <w:gridCol w:w="872"/>
            </w:tblGrid>
            <w:tr w14:paraId="6E58D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3338" w:type="dxa"/>
                  <w:shd w:val="clear" w:color="auto" w:fill="auto"/>
                  <w:vAlign w:val="center"/>
                </w:tcPr>
                <w:p w14:paraId="3E54142B">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工程分类</w:t>
                  </w:r>
                </w:p>
              </w:tc>
              <w:tc>
                <w:tcPr>
                  <w:tcW w:w="785" w:type="dxa"/>
                  <w:shd w:val="clear" w:color="auto" w:fill="auto"/>
                  <w:vAlign w:val="center"/>
                </w:tcPr>
                <w:p w14:paraId="07BDE3F7">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项目总数</w:t>
                  </w:r>
                </w:p>
              </w:tc>
              <w:tc>
                <w:tcPr>
                  <w:tcW w:w="981" w:type="dxa"/>
                  <w:shd w:val="clear" w:color="auto" w:fill="auto"/>
                  <w:vAlign w:val="center"/>
                </w:tcPr>
                <w:p w14:paraId="11AB8277">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已完工验收</w:t>
                  </w:r>
                </w:p>
              </w:tc>
              <w:tc>
                <w:tcPr>
                  <w:tcW w:w="785" w:type="dxa"/>
                  <w:shd w:val="clear" w:color="auto" w:fill="auto"/>
                  <w:vAlign w:val="center"/>
                </w:tcPr>
                <w:p w14:paraId="77089214">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在建施工</w:t>
                  </w:r>
                </w:p>
              </w:tc>
              <w:tc>
                <w:tcPr>
                  <w:tcW w:w="1156" w:type="dxa"/>
                  <w:shd w:val="clear" w:color="auto" w:fill="auto"/>
                  <w:vAlign w:val="center"/>
                </w:tcPr>
                <w:p w14:paraId="188D4BF8">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仅完成招标待开工</w:t>
                  </w:r>
                </w:p>
              </w:tc>
              <w:tc>
                <w:tcPr>
                  <w:tcW w:w="872" w:type="dxa"/>
                  <w:shd w:val="clear" w:color="auto" w:fill="auto"/>
                  <w:vAlign w:val="center"/>
                </w:tcPr>
                <w:p w14:paraId="215145C7">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未实施</w:t>
                  </w:r>
                </w:p>
              </w:tc>
            </w:tr>
            <w:tr w14:paraId="1E3A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38" w:type="dxa"/>
                  <w:shd w:val="clear" w:color="auto" w:fill="auto"/>
                  <w:vAlign w:val="center"/>
                </w:tcPr>
                <w:p w14:paraId="1BD4227E">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流域面积200~3000km</w:t>
                  </w:r>
                  <w:r>
                    <w:rPr>
                      <w:rFonts w:hint="eastAsia" w:ascii="Times New Roman" w:hAnsi="Times New Roman" w:eastAsia="宋体" w:cs="Times New Roman"/>
                      <w:color w:val="000000" w:themeColor="text1"/>
                      <w:kern w:val="2"/>
                      <w:sz w:val="21"/>
                      <w:szCs w:val="21"/>
                      <w:vertAlign w:val="superscript"/>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中小河流治理</w:t>
                  </w:r>
                </w:p>
              </w:tc>
              <w:tc>
                <w:tcPr>
                  <w:tcW w:w="785" w:type="dxa"/>
                  <w:shd w:val="clear" w:color="auto" w:fill="auto"/>
                  <w:vAlign w:val="center"/>
                </w:tcPr>
                <w:p w14:paraId="623B155B">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24</w:t>
                  </w:r>
                </w:p>
              </w:tc>
              <w:tc>
                <w:tcPr>
                  <w:tcW w:w="981" w:type="dxa"/>
                  <w:shd w:val="clear" w:color="auto" w:fill="auto"/>
                  <w:vAlign w:val="center"/>
                </w:tcPr>
                <w:p w14:paraId="5BA109BB">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5</w:t>
                  </w:r>
                </w:p>
              </w:tc>
              <w:tc>
                <w:tcPr>
                  <w:tcW w:w="785" w:type="dxa"/>
                  <w:shd w:val="clear" w:color="auto" w:fill="auto"/>
                  <w:vAlign w:val="center"/>
                </w:tcPr>
                <w:p w14:paraId="47B851D3">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13</w:t>
                  </w:r>
                </w:p>
              </w:tc>
              <w:tc>
                <w:tcPr>
                  <w:tcW w:w="1156" w:type="dxa"/>
                  <w:shd w:val="clear" w:color="auto" w:fill="auto"/>
                  <w:vAlign w:val="center"/>
                </w:tcPr>
                <w:p w14:paraId="7C7FD9DA">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6</w:t>
                  </w:r>
                </w:p>
              </w:tc>
              <w:tc>
                <w:tcPr>
                  <w:tcW w:w="872" w:type="dxa"/>
                  <w:shd w:val="clear" w:color="auto" w:fill="auto"/>
                  <w:vAlign w:val="center"/>
                </w:tcPr>
                <w:p w14:paraId="27F8D3F8">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r>
            <w:tr w14:paraId="1D92C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38" w:type="dxa"/>
                  <w:shd w:val="clear" w:color="auto" w:fill="auto"/>
                  <w:vAlign w:val="center"/>
                </w:tcPr>
                <w:p w14:paraId="23349977">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流域面积3000km</w:t>
                  </w:r>
                  <w:r>
                    <w:rPr>
                      <w:rFonts w:hint="eastAsia" w:ascii="Times New Roman" w:hAnsi="Times New Roman" w:eastAsia="宋体" w:cs="Times New Roman"/>
                      <w:color w:val="000000" w:themeColor="text1"/>
                      <w:kern w:val="2"/>
                      <w:sz w:val="21"/>
                      <w:szCs w:val="21"/>
                      <w:vertAlign w:val="superscript"/>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以上大河治理</w:t>
                  </w:r>
                </w:p>
              </w:tc>
              <w:tc>
                <w:tcPr>
                  <w:tcW w:w="785" w:type="dxa"/>
                  <w:shd w:val="clear" w:color="auto" w:fill="auto"/>
                  <w:vAlign w:val="center"/>
                </w:tcPr>
                <w:p w14:paraId="5E4A8A35">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20</w:t>
                  </w:r>
                </w:p>
              </w:tc>
              <w:tc>
                <w:tcPr>
                  <w:tcW w:w="981" w:type="dxa"/>
                  <w:shd w:val="clear" w:color="auto" w:fill="auto"/>
                  <w:vAlign w:val="center"/>
                </w:tcPr>
                <w:p w14:paraId="508D0E13">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4</w:t>
                  </w:r>
                </w:p>
              </w:tc>
              <w:tc>
                <w:tcPr>
                  <w:tcW w:w="785" w:type="dxa"/>
                  <w:shd w:val="clear" w:color="auto" w:fill="auto"/>
                  <w:vAlign w:val="center"/>
                </w:tcPr>
                <w:p w14:paraId="144D2707">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14</w:t>
                  </w:r>
                </w:p>
              </w:tc>
              <w:tc>
                <w:tcPr>
                  <w:tcW w:w="1156" w:type="dxa"/>
                  <w:shd w:val="clear" w:color="auto" w:fill="auto"/>
                  <w:vAlign w:val="center"/>
                </w:tcPr>
                <w:p w14:paraId="7AB4683F">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2</w:t>
                  </w:r>
                </w:p>
              </w:tc>
              <w:tc>
                <w:tcPr>
                  <w:tcW w:w="872" w:type="dxa"/>
                  <w:shd w:val="clear" w:color="auto" w:fill="auto"/>
                  <w:vAlign w:val="center"/>
                </w:tcPr>
                <w:p w14:paraId="0DA40621">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r>
            <w:tr w14:paraId="125F1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38" w:type="dxa"/>
                  <w:shd w:val="clear" w:color="auto" w:fill="auto"/>
                  <w:vAlign w:val="center"/>
                </w:tcPr>
                <w:p w14:paraId="5107E1F2">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数量合计</w:t>
                  </w:r>
                </w:p>
              </w:tc>
              <w:tc>
                <w:tcPr>
                  <w:tcW w:w="785" w:type="dxa"/>
                  <w:shd w:val="clear" w:color="auto" w:fill="auto"/>
                  <w:vAlign w:val="center"/>
                </w:tcPr>
                <w:p w14:paraId="5C37C1DD">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44</w:t>
                  </w:r>
                </w:p>
              </w:tc>
              <w:tc>
                <w:tcPr>
                  <w:tcW w:w="981" w:type="dxa"/>
                  <w:shd w:val="clear" w:color="auto" w:fill="auto"/>
                  <w:vAlign w:val="center"/>
                </w:tcPr>
                <w:p w14:paraId="2A595E79">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9</w:t>
                  </w:r>
                </w:p>
              </w:tc>
              <w:tc>
                <w:tcPr>
                  <w:tcW w:w="785" w:type="dxa"/>
                  <w:shd w:val="clear" w:color="auto" w:fill="auto"/>
                  <w:vAlign w:val="center"/>
                </w:tcPr>
                <w:p w14:paraId="2648E16F">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27</w:t>
                  </w:r>
                </w:p>
              </w:tc>
              <w:tc>
                <w:tcPr>
                  <w:tcW w:w="1156" w:type="dxa"/>
                  <w:shd w:val="clear" w:color="auto" w:fill="auto"/>
                  <w:vAlign w:val="center"/>
                </w:tcPr>
                <w:p w14:paraId="7CDB05CE">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8</w:t>
                  </w:r>
                </w:p>
              </w:tc>
              <w:tc>
                <w:tcPr>
                  <w:tcW w:w="872" w:type="dxa"/>
                  <w:shd w:val="clear" w:color="auto" w:fill="auto"/>
                  <w:vAlign w:val="center"/>
                </w:tcPr>
                <w:p w14:paraId="79ABEE1F">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r>
            <w:tr w14:paraId="4BD2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38" w:type="dxa"/>
                  <w:shd w:val="clear" w:color="auto" w:fill="auto"/>
                  <w:vAlign w:val="center"/>
                </w:tcPr>
                <w:p w14:paraId="1A515FB8">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清淤长度合计（km）</w:t>
                  </w:r>
                </w:p>
              </w:tc>
              <w:tc>
                <w:tcPr>
                  <w:tcW w:w="785" w:type="dxa"/>
                  <w:shd w:val="clear" w:color="auto" w:fill="auto"/>
                  <w:vAlign w:val="center"/>
                </w:tcPr>
                <w:p w14:paraId="2B080FD1">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164.1</w:t>
                  </w:r>
                </w:p>
              </w:tc>
              <w:tc>
                <w:tcPr>
                  <w:tcW w:w="981" w:type="dxa"/>
                  <w:shd w:val="clear" w:color="auto" w:fill="auto"/>
                  <w:vAlign w:val="center"/>
                </w:tcPr>
                <w:p w14:paraId="677A8C70">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40.9</w:t>
                  </w:r>
                </w:p>
              </w:tc>
              <w:tc>
                <w:tcPr>
                  <w:tcW w:w="785" w:type="dxa"/>
                  <w:shd w:val="clear" w:color="auto" w:fill="auto"/>
                  <w:vAlign w:val="center"/>
                </w:tcPr>
                <w:p w14:paraId="2899B5EF">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84.2</w:t>
                  </w:r>
                </w:p>
              </w:tc>
              <w:tc>
                <w:tcPr>
                  <w:tcW w:w="1156" w:type="dxa"/>
                  <w:shd w:val="clear" w:color="auto" w:fill="auto"/>
                  <w:vAlign w:val="center"/>
                </w:tcPr>
                <w:p w14:paraId="1730B91D">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39</w:t>
                  </w:r>
                </w:p>
              </w:tc>
              <w:tc>
                <w:tcPr>
                  <w:tcW w:w="872" w:type="dxa"/>
                  <w:shd w:val="clear" w:color="auto" w:fill="auto"/>
                  <w:vAlign w:val="center"/>
                </w:tcPr>
                <w:p w14:paraId="28AFDF83">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0</w:t>
                  </w:r>
                </w:p>
              </w:tc>
            </w:tr>
          </w:tbl>
          <w:p w14:paraId="1105D40A">
            <w:pPr>
              <w:spacing w:line="360" w:lineRule="auto"/>
              <w:jc w:val="center"/>
              <w:rPr>
                <w:rFonts w:hint="eastAsia"/>
                <w:b w:val="0"/>
                <w:bCs/>
                <w:color w:val="000000" w:themeColor="text1"/>
                <w:sz w:val="24"/>
                <w:highlight w:val="none"/>
                <w:lang w:val="en-US" w:eastAsia="zh-CN"/>
                <w14:textFill>
                  <w14:solidFill>
                    <w14:schemeClr w14:val="tx1"/>
                  </w14:solidFill>
                </w14:textFill>
              </w:rPr>
            </w:pPr>
          </w:p>
          <w:p w14:paraId="77527CB4">
            <w:pPr>
              <w:spacing w:line="360" w:lineRule="auto"/>
              <w:ind w:firstLine="480" w:firstLineChars="200"/>
              <w:rPr>
                <w:rFonts w:hint="default"/>
                <w:b w:val="0"/>
                <w:bCs/>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根据上表，巴中市施工或计划开工的河流整治工程约123.2km，预估约59.14万立方米湿淤泥，折合106.44万吨，本项目设计湿淤泥处理能力8万t/a规模合理，原料来源稳定。</w:t>
            </w:r>
          </w:p>
          <w:p w14:paraId="7CB9939B">
            <w:pPr>
              <w:spacing w:line="360" w:lineRule="auto"/>
              <w:ind w:firstLine="480" w:firstLineChars="200"/>
              <w:rPr>
                <w:rFonts w:hint="eastAsia"/>
                <w:b/>
                <w:color w:val="000000" w:themeColor="text1"/>
                <w:sz w:val="24"/>
                <w:highlight w:val="none"/>
                <w:lang w:val="en-US" w:eastAsia="zh-CN"/>
                <w14:textFill>
                  <w14:solidFill>
                    <w14:schemeClr w14:val="tx1"/>
                  </w14:solidFill>
                </w14:textFill>
              </w:rPr>
            </w:pPr>
            <w:r>
              <w:rPr>
                <w:rFonts w:hint="eastAsia"/>
                <w:b w:val="0"/>
                <w:bCs/>
                <w:color w:val="000000" w:themeColor="text1"/>
                <w:sz w:val="24"/>
                <w:highlight w:val="none"/>
                <w:lang w:val="en-US" w:eastAsia="zh-CN"/>
                <w14:textFill>
                  <w14:solidFill>
                    <w14:schemeClr w14:val="tx1"/>
                  </w14:solidFill>
                </w14:textFill>
              </w:rPr>
              <w:t>本项目仅接收巴中及周边自然水清淤过程产生的河道淤泥（经施工现场压滤预处理，含水率在90%左右，有机质含量不超过15%），不接收任何企业污泥、水厂污泥及其他工业污泥。</w:t>
            </w:r>
          </w:p>
          <w:p w14:paraId="1BB568B6">
            <w:pPr>
              <w:spacing w:line="240" w:lineRule="auto"/>
              <w:jc w:val="center"/>
              <w:rPr>
                <w:rFonts w:hint="eastAsia"/>
                <w:b/>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1</w:t>
            </w:r>
            <w:r>
              <w:rPr>
                <w:rFonts w:hint="eastAsia" w:cs="Times New Roman"/>
                <w:b/>
                <w:bCs/>
                <w:color w:val="000000" w:themeColor="text1"/>
                <w:sz w:val="21"/>
                <w:szCs w:val="21"/>
                <w:highlight w:val="none"/>
                <w:lang w:val="en-US" w:eastAsia="zh-CN"/>
                <w14:textFill>
                  <w14:solidFill>
                    <w14:schemeClr w14:val="tx1"/>
                  </w14:solidFill>
                </w14:textFill>
              </w:rPr>
              <w:t>1</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主要原辅料理化性质</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一览表</w:t>
            </w:r>
          </w:p>
          <w:tbl>
            <w:tblPr>
              <w:tblStyle w:val="30"/>
              <w:tblW w:w="7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56"/>
              <w:gridCol w:w="860"/>
              <w:gridCol w:w="3214"/>
              <w:gridCol w:w="3349"/>
            </w:tblGrid>
            <w:tr w14:paraId="1F665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556" w:type="dxa"/>
                  <w:shd w:val="clear" w:color="auto" w:fill="auto"/>
                  <w:vAlign w:val="center"/>
                </w:tcPr>
                <w:p w14:paraId="7709F5A1">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序号</w:t>
                  </w:r>
                </w:p>
              </w:tc>
              <w:tc>
                <w:tcPr>
                  <w:tcW w:w="860" w:type="dxa"/>
                  <w:shd w:val="clear" w:color="auto" w:fill="auto"/>
                  <w:vAlign w:val="center"/>
                </w:tcPr>
                <w:p w14:paraId="725AED80">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物料名称</w:t>
                  </w:r>
                </w:p>
              </w:tc>
              <w:tc>
                <w:tcPr>
                  <w:tcW w:w="3214" w:type="dxa"/>
                  <w:shd w:val="clear" w:color="auto" w:fill="auto"/>
                  <w:vAlign w:val="center"/>
                </w:tcPr>
                <w:p w14:paraId="3042A9A1">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物化性质</w:t>
                  </w:r>
                </w:p>
              </w:tc>
              <w:tc>
                <w:tcPr>
                  <w:tcW w:w="3349" w:type="dxa"/>
                  <w:shd w:val="clear" w:color="auto" w:fill="auto"/>
                  <w:vAlign w:val="center"/>
                </w:tcPr>
                <w:p w14:paraId="3B5B0032">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毒理性</w:t>
                  </w:r>
                </w:p>
              </w:tc>
            </w:tr>
            <w:tr w14:paraId="5020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shd w:val="clear" w:color="auto" w:fill="auto"/>
                  <w:vAlign w:val="center"/>
                </w:tcPr>
                <w:p w14:paraId="28BE5778">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w:t>
                  </w:r>
                </w:p>
              </w:tc>
              <w:tc>
                <w:tcPr>
                  <w:tcW w:w="860" w:type="dxa"/>
                  <w:shd w:val="clear" w:color="auto" w:fill="auto"/>
                  <w:vAlign w:val="center"/>
                </w:tcPr>
                <w:p w14:paraId="2FD12B88">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河道淤泥</w:t>
                  </w:r>
                </w:p>
              </w:tc>
              <w:tc>
                <w:tcPr>
                  <w:tcW w:w="3214" w:type="dxa"/>
                  <w:shd w:val="clear" w:color="auto" w:fill="auto"/>
                  <w:vAlign w:val="center"/>
                </w:tcPr>
                <w:p w14:paraId="28E2C746">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含水率90%，容重约1.21t/m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，塑性指数Ip=18，d50=0.025mm，属高有机质粉质黏土pH值近中性，颗粒组成以黏粒、粉粒为主</w:t>
                  </w:r>
                </w:p>
              </w:tc>
              <w:tc>
                <w:tcPr>
                  <w:tcW w:w="3349" w:type="dxa"/>
                  <w:shd w:val="clear" w:color="auto" w:fill="auto"/>
                  <w:vAlign w:val="center"/>
                </w:tcPr>
                <w:p w14:paraId="6CDE9365">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本身无急性毒性，若受污染可能含有重金属（Cd、Cu、Zn、Ni等）、多环芳烃、石油烃等污染物，</w:t>
                  </w:r>
                  <w:r>
                    <w:rPr>
                      <w:rFonts w:hint="eastAsia" w:ascii="Times New Roman" w:hAnsi="Times New Roman" w:cs="Times New Roman"/>
                      <w:color w:val="000000" w:themeColor="text1"/>
                      <w:sz w:val="21"/>
                      <w:szCs w:val="21"/>
                      <w:lang w:val="en-US" w:eastAsia="zh-CN"/>
                      <w14:textFill>
                        <w14:solidFill>
                          <w14:schemeClr w14:val="tx1"/>
                        </w14:solidFill>
                      </w14:textFill>
                    </w:rPr>
                    <w:t>本项目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浸出毒性需符合GB 16889限值</w:t>
                  </w:r>
                  <w:r>
                    <w:rPr>
                      <w:rFonts w:hint="eastAsia" w:ascii="Times New Roman" w:hAnsi="Times New Roman" w:cs="Times New Roman"/>
                      <w:color w:val="000000" w:themeColor="text1"/>
                      <w:sz w:val="21"/>
                      <w:szCs w:val="21"/>
                      <w:lang w:val="en-US" w:eastAsia="zh-CN"/>
                      <w14:textFill>
                        <w14:solidFill>
                          <w14:schemeClr w14:val="tx1"/>
                        </w14:solidFill>
                      </w14:textFill>
                    </w:rPr>
                    <w:t>方可使用</w:t>
                  </w:r>
                </w:p>
              </w:tc>
            </w:tr>
            <w:tr w14:paraId="0219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shd w:val="clear" w:color="auto" w:fill="auto"/>
                  <w:vAlign w:val="center"/>
                </w:tcPr>
                <w:p w14:paraId="173CCCEC">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w:t>
                  </w:r>
                </w:p>
              </w:tc>
              <w:tc>
                <w:tcPr>
                  <w:tcW w:w="860" w:type="dxa"/>
                  <w:shd w:val="clear" w:color="auto" w:fill="auto"/>
                  <w:vAlign w:val="center"/>
                </w:tcPr>
                <w:p w14:paraId="1FAC2A35">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水泥</w:t>
                  </w:r>
                </w:p>
              </w:tc>
              <w:tc>
                <w:tcPr>
                  <w:tcW w:w="3214" w:type="dxa"/>
                  <w:shd w:val="clear" w:color="auto" w:fill="auto"/>
                  <w:vAlign w:val="center"/>
                </w:tcPr>
                <w:p w14:paraId="2B48846F">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外观为灰色粉状，密度2.5-3.2g/cc，堆积密度0.9-1.6g/cc；pH值11-14，呈强碱性；熔点&gt;1250℃，微溶于水；主要成分为CaO、SiO</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、Al</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O</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、Fe</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O</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，与水发生水化反应放热并凝结硬化</w:t>
                  </w:r>
                </w:p>
              </w:tc>
              <w:tc>
                <w:tcPr>
                  <w:tcW w:w="3349" w:type="dxa"/>
                  <w:shd w:val="clear" w:color="auto" w:fill="auto"/>
                  <w:vAlign w:val="center"/>
                </w:tcPr>
                <w:p w14:paraId="3077BF3C">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低毒，大鼠经口LD50&gt;5000mg/kg；粉尘对呼吸道、眼、皮肤有强烈刺激性，可致化学性肺炎、皮肤灼伤；长期接触可致手掌皮肤角化、皲裂；无致癌性，对水生生物毒性较低</w:t>
                  </w:r>
                </w:p>
              </w:tc>
            </w:tr>
            <w:tr w14:paraId="27FC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shd w:val="clear" w:color="auto" w:fill="auto"/>
                  <w:vAlign w:val="center"/>
                </w:tcPr>
                <w:p w14:paraId="02B4650C">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3</w:t>
                  </w:r>
                </w:p>
              </w:tc>
              <w:tc>
                <w:tcPr>
                  <w:tcW w:w="860" w:type="dxa"/>
                  <w:shd w:val="clear" w:color="auto" w:fill="auto"/>
                  <w:vAlign w:val="center"/>
                </w:tcPr>
                <w:p w14:paraId="38D46D42">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粉煤灰</w:t>
                  </w:r>
                </w:p>
              </w:tc>
              <w:tc>
                <w:tcPr>
                  <w:tcW w:w="3214" w:type="dxa"/>
                  <w:shd w:val="clear" w:color="auto" w:fill="auto"/>
                  <w:vAlign w:val="center"/>
                </w:tcPr>
                <w:p w14:paraId="2DC91A9D">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外观为灰色或灰白色粉状，真密度≥2.0g/cm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，比表面积300-450m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/kg；pH值7.0-10.0，多呈弱碱性；主要成分为SiO</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、Al</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O</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、Fe</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O</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、CaO等，具有火山灰活性，可与水泥水化产物发生二次反应</w:t>
                  </w:r>
                </w:p>
              </w:tc>
              <w:tc>
                <w:tcPr>
                  <w:tcW w:w="3349" w:type="dxa"/>
                  <w:shd w:val="clear" w:color="auto" w:fill="auto"/>
                  <w:vAlign w:val="center"/>
                </w:tcPr>
                <w:p w14:paraId="497E31C1">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低毒，大鼠经口LD50&gt;5000mg/kg；粉尘对呼吸道有轻微刺激性，长期吸入高浓度粉尘可能对肺部有轻微影响；本身无致癌性，重金属浸出浓度符合GB 5085.3限值，对环境影响较小</w:t>
                  </w:r>
                </w:p>
              </w:tc>
            </w:tr>
            <w:tr w14:paraId="2639D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shd w:val="clear" w:color="auto" w:fill="auto"/>
                  <w:vAlign w:val="center"/>
                </w:tcPr>
                <w:p w14:paraId="7D5C73C0">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4</w:t>
                  </w:r>
                </w:p>
              </w:tc>
              <w:tc>
                <w:tcPr>
                  <w:tcW w:w="860" w:type="dxa"/>
                  <w:shd w:val="clear" w:color="auto" w:fill="auto"/>
                  <w:vAlign w:val="center"/>
                </w:tcPr>
                <w:p w14:paraId="387EEFC6">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炉渣骨料</w:t>
                  </w:r>
                </w:p>
              </w:tc>
              <w:tc>
                <w:tcPr>
                  <w:tcW w:w="3214" w:type="dxa"/>
                  <w:shd w:val="clear" w:color="auto" w:fill="auto"/>
                  <w:vAlign w:val="center"/>
                </w:tcPr>
                <w:p w14:paraId="6158E455">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外观为固态颗粒状，表观密度≥2000kg/m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，堆积密度≤1200kg/m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；压碎值≤30%，吸水率≤25%；主要成分为硅酸盐、铝酸盐、铁酸盐，化学性质稳定，热灼减率≤3%</w:t>
                  </w:r>
                </w:p>
              </w:tc>
              <w:tc>
                <w:tcPr>
                  <w:tcW w:w="3349" w:type="dxa"/>
                  <w:shd w:val="clear" w:color="auto" w:fill="auto"/>
                  <w:vAlign w:val="center"/>
                </w:tcPr>
                <w:p w14:paraId="42855B89">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基本无毒，无急性毒性；重金属浸出浓度符合GB 16889限值，无致癌性；对皮肤、呼吸道无明显刺激性，长期接触无明显健康危害，对水生生物毒性极低</w:t>
                  </w:r>
                </w:p>
              </w:tc>
            </w:tr>
            <w:tr w14:paraId="6A6F9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shd w:val="clear" w:color="auto" w:fill="auto"/>
                  <w:vAlign w:val="center"/>
                </w:tcPr>
                <w:p w14:paraId="704640FA">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w:t>
                  </w:r>
                </w:p>
              </w:tc>
              <w:tc>
                <w:tcPr>
                  <w:tcW w:w="860" w:type="dxa"/>
                  <w:shd w:val="clear" w:color="auto" w:fill="auto"/>
                  <w:vAlign w:val="center"/>
                </w:tcPr>
                <w:p w14:paraId="04F5B6DF">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减水剂</w:t>
                  </w:r>
                </w:p>
              </w:tc>
              <w:tc>
                <w:tcPr>
                  <w:tcW w:w="3214" w:type="dxa"/>
                  <w:shd w:val="clear" w:color="auto" w:fill="auto"/>
                  <w:vAlign w:val="center"/>
                </w:tcPr>
                <w:p w14:paraId="28254BEE">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外观多为淡黄色透明粘性液体，密度1.08-1.16g/mL，固含量20%-40%；pH值5-8，多呈中性或弱酸性；易溶于水，闪点&gt;150℃，不燃；主要成分为聚羧酸系、萘系或脂肪族羟基磺酸盐</w:t>
                  </w:r>
                </w:p>
              </w:tc>
              <w:tc>
                <w:tcPr>
                  <w:tcW w:w="3349" w:type="dxa"/>
                  <w:shd w:val="clear" w:color="auto" w:fill="auto"/>
                  <w:vAlign w:val="center"/>
                </w:tcPr>
                <w:p w14:paraId="1D0EC554">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低毒，大鼠经口LD50&gt;5000mg/kg；对皮肤、眼睛有轻微刺激性，无腐蚀性；生物降解率可达60%以上，对水生生物毒性较低；无致癌性，正常使用条件下无明显健康危害</w:t>
                  </w:r>
                </w:p>
              </w:tc>
            </w:tr>
            <w:tr w14:paraId="25B95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shd w:val="clear" w:color="auto" w:fill="auto"/>
                  <w:vAlign w:val="center"/>
                </w:tcPr>
                <w:p w14:paraId="6FCC2CB9">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6</w:t>
                  </w:r>
                </w:p>
              </w:tc>
              <w:tc>
                <w:tcPr>
                  <w:tcW w:w="860" w:type="dxa"/>
                  <w:shd w:val="clear" w:color="auto" w:fill="auto"/>
                  <w:vAlign w:val="center"/>
                </w:tcPr>
                <w:p w14:paraId="26B9E8EA">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石灰（氧化钙）</w:t>
                  </w:r>
                </w:p>
              </w:tc>
              <w:tc>
                <w:tcPr>
                  <w:tcW w:w="3214" w:type="dxa"/>
                  <w:shd w:val="clear" w:color="auto" w:fill="auto"/>
                  <w:vAlign w:val="center"/>
                </w:tcPr>
                <w:p w14:paraId="6F401ED5">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外观为白色立方晶系粉末，密度3.32-3.35g/cm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，熔点2570℃，沸点2850℃；pH值12.3（饱和溶液），呈强碱性；微溶于水，与水反应生成氢氧化钙并放出大量热，易从空气中吸收二氧化碳和水分</w:t>
                  </w:r>
                </w:p>
              </w:tc>
              <w:tc>
                <w:tcPr>
                  <w:tcW w:w="3349" w:type="dxa"/>
                  <w:shd w:val="clear" w:color="auto" w:fill="auto"/>
                  <w:vAlign w:val="center"/>
                </w:tcPr>
                <w:p w14:paraId="63CCFEBC">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低毒，大鼠经口LD50&gt;5000mg/kg；对呼吸道、眼、皮肤有强烈刺激性，可致化学性肺炎、皮肤灼伤；口服可刺激和灼伤消化道；长期接触可致手掌皮肤角化、皲裂；无致癌性</w:t>
                  </w:r>
                </w:p>
              </w:tc>
            </w:tr>
            <w:tr w14:paraId="02E1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shd w:val="clear" w:color="auto" w:fill="auto"/>
                  <w:vAlign w:val="center"/>
                </w:tcPr>
                <w:p w14:paraId="00ABA5E3">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7</w:t>
                  </w:r>
                </w:p>
              </w:tc>
              <w:tc>
                <w:tcPr>
                  <w:tcW w:w="860" w:type="dxa"/>
                  <w:shd w:val="clear" w:color="auto" w:fill="auto"/>
                  <w:vAlign w:val="center"/>
                </w:tcPr>
                <w:p w14:paraId="234C7E74">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螯合剂</w:t>
                  </w:r>
                </w:p>
              </w:tc>
              <w:tc>
                <w:tcPr>
                  <w:tcW w:w="3214" w:type="dxa"/>
                  <w:shd w:val="clear" w:color="auto" w:fill="auto"/>
                  <w:vAlign w:val="center"/>
                </w:tcPr>
                <w:p w14:paraId="53098277">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外观多为白色结晶粉末或棕红色液体，易溶于水，pH值7.5-12.5；主要成分为有机硫化物复配物、EDTA、HEDP等，可与重金属离子形成稳定的螯合物</w:t>
                  </w:r>
                </w:p>
              </w:tc>
              <w:tc>
                <w:tcPr>
                  <w:tcW w:w="3349" w:type="dxa"/>
                  <w:shd w:val="clear" w:color="auto" w:fill="auto"/>
                  <w:vAlign w:val="center"/>
                </w:tcPr>
                <w:p w14:paraId="56377170">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低毒，大鼠经口LD50&gt;2000mg/kg；对皮肤、眼睛有轻微刺激性，无明显腐蚀性；生物降解性较好，对水生生物毒性较低；无致癌性，正常使用条件下无明显健康危害</w:t>
                  </w:r>
                </w:p>
              </w:tc>
            </w:tr>
            <w:tr w14:paraId="1885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shd w:val="clear" w:color="auto" w:fill="auto"/>
                  <w:vAlign w:val="center"/>
                </w:tcPr>
                <w:p w14:paraId="0DD94319">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w:t>
                  </w:r>
                </w:p>
              </w:tc>
              <w:tc>
                <w:tcPr>
                  <w:tcW w:w="860" w:type="dxa"/>
                  <w:shd w:val="clear" w:color="auto" w:fill="auto"/>
                  <w:vAlign w:val="center"/>
                </w:tcPr>
                <w:p w14:paraId="517BCEF9">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水基岩屑（含水率60%）</w:t>
                  </w:r>
                </w:p>
              </w:tc>
              <w:tc>
                <w:tcPr>
                  <w:tcW w:w="3214" w:type="dxa"/>
                  <w:shd w:val="clear" w:color="auto" w:fill="auto"/>
                  <w:vAlign w:val="center"/>
                </w:tcPr>
                <w:p w14:paraId="6C3D9B5B">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含水率60%，外观为泥浆状；主要成分为SiO</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、Al</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O</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、Fe</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O</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、CaO等，pH值9.39-10.2，呈弱碱性；颗粒组成以岩屑、黏土矿物为主，化学性质稳定</w:t>
                  </w:r>
                </w:p>
              </w:tc>
              <w:tc>
                <w:tcPr>
                  <w:tcW w:w="3349" w:type="dxa"/>
                  <w:shd w:val="clear" w:color="auto" w:fill="auto"/>
                  <w:vAlign w:val="center"/>
                </w:tcPr>
                <w:p w14:paraId="252D3280">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基本无毒，无急性毒性；本项目使用的水基岩屑重金属、毒性有机物含量均在标准限值之内，浸出毒性要求符合GB 36600标准；对皮肤、呼吸道无明显刺激性，无致癌性，对水生生物毒性极低</w:t>
                  </w:r>
                </w:p>
              </w:tc>
            </w:tr>
            <w:tr w14:paraId="581C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shd w:val="clear" w:color="auto" w:fill="auto"/>
                  <w:vAlign w:val="center"/>
                </w:tcPr>
                <w:p w14:paraId="64AEC03F">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w:t>
                  </w:r>
                </w:p>
              </w:tc>
              <w:tc>
                <w:tcPr>
                  <w:tcW w:w="860" w:type="dxa"/>
                  <w:shd w:val="clear" w:color="auto" w:fill="auto"/>
                  <w:vAlign w:val="center"/>
                </w:tcPr>
                <w:p w14:paraId="218FBBC7">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混凝土外加剂</w:t>
                  </w:r>
                </w:p>
              </w:tc>
              <w:tc>
                <w:tcPr>
                  <w:tcW w:w="3214" w:type="dxa"/>
                  <w:shd w:val="clear" w:color="auto" w:fill="auto"/>
                  <w:vAlign w:val="center"/>
                </w:tcPr>
                <w:p w14:paraId="5D7EB5A5">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外观多为淡黄色透明粘性液体，密度1.08-1.10g/mL，固含量30%-50%；pH值6-8，呈中性；易溶于水，闪点&gt;110℃，不燃；主要成分为聚羧酸系、缓凝剂、早强剂等复配物</w:t>
                  </w:r>
                </w:p>
              </w:tc>
              <w:tc>
                <w:tcPr>
                  <w:tcW w:w="3349" w:type="dxa"/>
                  <w:shd w:val="clear" w:color="auto" w:fill="auto"/>
                  <w:vAlign w:val="center"/>
                </w:tcPr>
                <w:p w14:paraId="7A8E7865">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低毒，大鼠经口LD50&gt;5000mg/kg；对皮肤、眼睛有轻微刺激性，无腐蚀性；生物降解性较好，对水生生物毒性较低；无致癌性，正常使用条件下无明显健康危害</w:t>
                  </w:r>
                </w:p>
              </w:tc>
            </w:tr>
            <w:tr w14:paraId="4FDA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shd w:val="clear" w:color="auto" w:fill="auto"/>
                  <w:vAlign w:val="center"/>
                </w:tcPr>
                <w:p w14:paraId="1A3C418D">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10</w:t>
                  </w:r>
                </w:p>
              </w:tc>
              <w:tc>
                <w:tcPr>
                  <w:tcW w:w="860" w:type="dxa"/>
                  <w:shd w:val="clear" w:color="auto" w:fill="auto"/>
                  <w:vAlign w:val="center"/>
                </w:tcPr>
                <w:p w14:paraId="7659C408">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脱模剂</w:t>
                  </w:r>
                </w:p>
              </w:tc>
              <w:tc>
                <w:tcPr>
                  <w:tcW w:w="3214" w:type="dxa"/>
                  <w:shd w:val="clear" w:color="auto" w:fill="auto"/>
                  <w:vAlign w:val="center"/>
                </w:tcPr>
                <w:p w14:paraId="3E26726D">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外观为乳白色或淡黄色油状液体，密度0.85-1.10g/cm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，粘度10-50mm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/s（25℃）；pH值6-9，呈中性；不溶于水，易溶于有机溶剂，闪点&gt;65℃，成膜时间10-50min</w:t>
                  </w:r>
                </w:p>
              </w:tc>
              <w:tc>
                <w:tcPr>
                  <w:tcW w:w="3349" w:type="dxa"/>
                  <w:shd w:val="clear" w:color="auto" w:fill="auto"/>
                  <w:vAlign w:val="center"/>
                </w:tcPr>
                <w:p w14:paraId="7BCEF348">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低毒，大鼠经口LD50&gt;5000mg/kg；对皮肤有轻微脱脂作用，长期接触可致皮肤干燥、发炎；对眼睛有轻微刺激性，无腐蚀性；对水生生物有一定毒性，生物降解性一般</w:t>
                  </w:r>
                </w:p>
              </w:tc>
            </w:tr>
            <w:tr w14:paraId="56A8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shd w:val="clear" w:color="auto" w:fill="auto"/>
                  <w:vAlign w:val="center"/>
                </w:tcPr>
                <w:p w14:paraId="3762FE84">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11</w:t>
                  </w:r>
                </w:p>
              </w:tc>
              <w:tc>
                <w:tcPr>
                  <w:tcW w:w="860" w:type="dxa"/>
                  <w:shd w:val="clear" w:color="auto" w:fill="auto"/>
                  <w:vAlign w:val="center"/>
                </w:tcPr>
                <w:p w14:paraId="5D402B1D">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生物除臭剂</w:t>
                  </w:r>
                </w:p>
              </w:tc>
              <w:tc>
                <w:tcPr>
                  <w:tcW w:w="3214" w:type="dxa"/>
                  <w:shd w:val="clear" w:color="auto" w:fill="auto"/>
                  <w:vAlign w:val="center"/>
                </w:tcPr>
                <w:p w14:paraId="6871CE9D">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外观为无色透明或乳白色液体，pH值3.0-6.0；易溶于水，无闪点，不燃；主要成分为生物酶、有益微生物、植物精油等，可分解硫化氢、氨气等恶臭气体</w:t>
                  </w:r>
                </w:p>
              </w:tc>
              <w:tc>
                <w:tcPr>
                  <w:tcW w:w="3349" w:type="dxa"/>
                  <w:shd w:val="clear" w:color="auto" w:fill="auto"/>
                  <w:vAlign w:val="center"/>
                </w:tcPr>
                <w:p w14:paraId="7BE2A09D">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实际无毒，大鼠经口LD50&gt;5000mg/kg；对皮肤、眼睛无刺激性，无腐蚀性；生物降解性好，对水生生物、陆生生物均无明显毒性；无致癌性，对环境友好</w:t>
                  </w:r>
                </w:p>
              </w:tc>
            </w:tr>
            <w:tr w14:paraId="4121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shd w:val="clear" w:color="auto" w:fill="auto"/>
                  <w:vAlign w:val="center"/>
                </w:tcPr>
                <w:p w14:paraId="33AD11B1">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12</w:t>
                  </w:r>
                </w:p>
              </w:tc>
              <w:tc>
                <w:tcPr>
                  <w:tcW w:w="860" w:type="dxa"/>
                  <w:shd w:val="clear" w:color="auto" w:fill="auto"/>
                  <w:vAlign w:val="center"/>
                </w:tcPr>
                <w:p w14:paraId="4C38E2CE">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PAC（聚合氯化铝）</w:t>
                  </w:r>
                </w:p>
              </w:tc>
              <w:tc>
                <w:tcPr>
                  <w:tcW w:w="3214" w:type="dxa"/>
                  <w:shd w:val="clear" w:color="auto" w:fill="auto"/>
                  <w:vAlign w:val="center"/>
                </w:tcPr>
                <w:p w14:paraId="455FB36B">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外观为淡黄色至褐黄色液体或橙黄色结晶粉末，液体密度1.12-1.35g/cm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，固体堆积密度0.45-0.65g/cm³；pH值3.5-5.0，呈弱酸性；极易溶于水，水解过程伴随凝聚、吸附、架桥作用</w:t>
                  </w:r>
                </w:p>
              </w:tc>
              <w:tc>
                <w:tcPr>
                  <w:tcW w:w="3349" w:type="dxa"/>
                  <w:shd w:val="clear" w:color="auto" w:fill="auto"/>
                  <w:vAlign w:val="center"/>
                </w:tcPr>
                <w:p w14:paraId="3EBC4231">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低毒，大鼠经口LD50&gt;5000mg/kg；对皮肤、粘膜有轻微刺激作用，吸入高浓度可引起支气管炎；误服量大时可引起口腔糜烂、胃炎；无致癌性，对水生生物毒性较低，符合饮用水卫生标准</w:t>
                  </w:r>
                </w:p>
              </w:tc>
            </w:tr>
            <w:tr w14:paraId="01A4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shd w:val="clear" w:color="auto" w:fill="auto"/>
                  <w:vAlign w:val="center"/>
                </w:tcPr>
                <w:p w14:paraId="5202A014">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13</w:t>
                  </w:r>
                </w:p>
              </w:tc>
              <w:tc>
                <w:tcPr>
                  <w:tcW w:w="860" w:type="dxa"/>
                  <w:shd w:val="clear" w:color="auto" w:fill="auto"/>
                  <w:vAlign w:val="center"/>
                </w:tcPr>
                <w:p w14:paraId="680987E5">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PAM（聚丙烯酰胺）</w:t>
                  </w:r>
                </w:p>
              </w:tc>
              <w:tc>
                <w:tcPr>
                  <w:tcW w:w="3214" w:type="dxa"/>
                  <w:shd w:val="clear" w:color="auto" w:fill="auto"/>
                  <w:vAlign w:val="center"/>
                </w:tcPr>
                <w:p w14:paraId="48B0A42B">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外观为白色或微黄色颗粒/粉末，或无色透明粘稠胶体；密度1.18-1.30g/cm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，熔点&gt;300℃；易溶于水，几乎不溶于醇、醚等有机溶剂；水溶液呈中性或弱碱性，粘度随分子量、浓度升高而显著增大</w:t>
                  </w:r>
                </w:p>
              </w:tc>
              <w:tc>
                <w:tcPr>
                  <w:tcW w:w="3349" w:type="dxa"/>
                  <w:shd w:val="clear" w:color="auto" w:fill="auto"/>
                  <w:vAlign w:val="center"/>
                </w:tcPr>
                <w:p w14:paraId="1541CFFB">
                  <w:pPr>
                    <w:spacing w:line="240" w:lineRule="auto"/>
                    <w:ind w:firstLine="0" w:firstLineChars="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低毒，大鼠经口LD50&gt;5000mg/kg；本身无毒，未聚合的丙烯酰胺单体具有神经毒性与致癌性，国标严格控制单体残留量≤0.05%；对皮肤、眼睛无明显刺激性，生物降解性一般</w:t>
                  </w:r>
                </w:p>
              </w:tc>
            </w:tr>
          </w:tbl>
          <w:p w14:paraId="108FBF2E">
            <w:pPr>
              <w:spacing w:line="360" w:lineRule="auto"/>
              <w:jc w:val="center"/>
              <w:rPr>
                <w:rFonts w:hint="eastAsia"/>
                <w:b/>
                <w:color w:val="000000" w:themeColor="text1"/>
                <w:sz w:val="24"/>
                <w:highlight w:val="none"/>
                <w:lang w:val="en-US" w:eastAsia="zh-CN"/>
                <w14:textFill>
                  <w14:solidFill>
                    <w14:schemeClr w14:val="tx1"/>
                  </w14:solidFill>
                </w14:textFill>
              </w:rPr>
            </w:pPr>
          </w:p>
          <w:p w14:paraId="6B480F1B">
            <w:pPr>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3</w:t>
            </w:r>
            <w:r>
              <w:rPr>
                <w:b/>
                <w:color w:val="000000" w:themeColor="text1"/>
                <w:sz w:val="24"/>
                <w:highlight w:val="none"/>
                <w14:textFill>
                  <w14:solidFill>
                    <w14:schemeClr w14:val="tx1"/>
                  </w14:solidFill>
                </w14:textFill>
              </w:rPr>
              <w:t>、主要设备</w:t>
            </w:r>
          </w:p>
          <w:p w14:paraId="4CCDB4B8">
            <w:pPr>
              <w:spacing w:line="360" w:lineRule="auto"/>
              <w:ind w:firstLine="480"/>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本项目主要设备见</w:t>
            </w:r>
            <w:r>
              <w:rPr>
                <w:rFonts w:hint="eastAsia"/>
                <w:color w:val="000000" w:themeColor="text1"/>
                <w:sz w:val="24"/>
                <w:highlight w:val="none"/>
                <w14:textFill>
                  <w14:solidFill>
                    <w14:schemeClr w14:val="tx1"/>
                  </w14:solidFill>
                </w14:textFill>
              </w:rPr>
              <w:t>下表</w:t>
            </w:r>
            <w:r>
              <w:rPr>
                <w:color w:val="000000" w:themeColor="text1"/>
                <w:sz w:val="24"/>
                <w:highlight w:val="none"/>
                <w14:textFill>
                  <w14:solidFill>
                    <w14:schemeClr w14:val="tx1"/>
                  </w14:solidFill>
                </w14:textFill>
              </w:rPr>
              <w:t>。</w:t>
            </w:r>
          </w:p>
          <w:p w14:paraId="2F41145E">
            <w:pPr>
              <w:widowControl w:val="0"/>
              <w:wordWrap/>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w:t>
            </w:r>
            <w:r>
              <w:rPr>
                <w:rFonts w:hint="eastAsia" w:cs="Times New Roman"/>
                <w:b/>
                <w:bCs/>
                <w:color w:val="000000" w:themeColor="text1"/>
                <w:sz w:val="21"/>
                <w:szCs w:val="21"/>
                <w:highlight w:val="none"/>
                <w:lang w:val="en-US" w:eastAsia="zh-CN"/>
                <w14:textFill>
                  <w14:solidFill>
                    <w14:schemeClr w14:val="tx1"/>
                  </w14:solidFill>
                </w14:textFill>
              </w:rPr>
              <w:t>12</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主要生产设备一览表</w:t>
            </w:r>
          </w:p>
          <w:tbl>
            <w:tblPr>
              <w:tblStyle w:val="30"/>
              <w:tblW w:w="7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1"/>
              <w:gridCol w:w="1300"/>
              <w:gridCol w:w="3713"/>
              <w:gridCol w:w="1395"/>
            </w:tblGrid>
            <w:tr w14:paraId="78E8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331" w:type="dxa"/>
                  <w:shd w:val="clear" w:color="auto" w:fill="auto"/>
                  <w:vAlign w:val="center"/>
                </w:tcPr>
                <w:p w14:paraId="76C1306B">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项目</w:t>
                  </w:r>
                </w:p>
              </w:tc>
              <w:tc>
                <w:tcPr>
                  <w:tcW w:w="5013" w:type="dxa"/>
                  <w:gridSpan w:val="2"/>
                  <w:shd w:val="clear" w:color="auto" w:fill="auto"/>
                  <w:vAlign w:val="center"/>
                </w:tcPr>
                <w:p w14:paraId="37141AAA">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设备名称</w:t>
                  </w:r>
                </w:p>
              </w:tc>
              <w:tc>
                <w:tcPr>
                  <w:tcW w:w="1395" w:type="dxa"/>
                  <w:shd w:val="clear" w:color="auto" w:fill="auto"/>
                  <w:vAlign w:val="center"/>
                </w:tcPr>
                <w:p w14:paraId="512410C0">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数量</w:t>
                  </w:r>
                </w:p>
              </w:tc>
            </w:tr>
            <w:tr w14:paraId="7694E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7739" w:type="dxa"/>
                  <w:gridSpan w:val="4"/>
                  <w:shd w:val="clear" w:color="auto" w:fill="auto"/>
                  <w:vAlign w:val="center"/>
                </w:tcPr>
                <w:p w14:paraId="7E128A56">
                  <w:pPr>
                    <w:spacing w:line="240" w:lineRule="auto"/>
                    <w:ind w:firstLine="0" w:firstLineChars="0"/>
                    <w:jc w:val="center"/>
                    <w:rPr>
                      <w:rFonts w:hint="eastAsia"/>
                      <w:color w:val="000000" w:themeColor="text1"/>
                      <w:sz w:val="21"/>
                      <w:szCs w:val="21"/>
                      <w:lang w:val="zh-CN"/>
                      <w14:textFill>
                        <w14:solidFill>
                          <w14:schemeClr w14:val="tx1"/>
                        </w14:solidFill>
                      </w14:textFill>
                    </w:rPr>
                  </w:pPr>
                  <w:r>
                    <w:rPr>
                      <w:rFonts w:hint="eastAsia" w:cs="Times New Roman"/>
                      <w:b/>
                      <w:bCs/>
                      <w:color w:val="000000" w:themeColor="text1"/>
                      <w:kern w:val="2"/>
                      <w:sz w:val="21"/>
                      <w:szCs w:val="21"/>
                      <w:highlight w:val="none"/>
                      <w:lang w:val="en-US" w:eastAsia="zh-CN" w:bidi="ar-SA"/>
                      <w14:textFill>
                        <w14:solidFill>
                          <w14:schemeClr w14:val="tx1"/>
                        </w14:solidFill>
                      </w14:textFill>
                    </w:rPr>
                    <w:t>河道清淤淤泥处理线</w:t>
                  </w:r>
                </w:p>
              </w:tc>
            </w:tr>
            <w:tr w14:paraId="3938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331" w:type="dxa"/>
                  <w:vAlign w:val="center"/>
                </w:tcPr>
                <w:p w14:paraId="5947025F">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1</w:t>
                  </w:r>
                </w:p>
              </w:tc>
              <w:tc>
                <w:tcPr>
                  <w:tcW w:w="1300" w:type="dxa"/>
                  <w:vMerge w:val="restart"/>
                  <w:vAlign w:val="center"/>
                </w:tcPr>
                <w:p w14:paraId="0D46BA97">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共线设备</w:t>
                  </w:r>
                </w:p>
              </w:tc>
              <w:tc>
                <w:tcPr>
                  <w:tcW w:w="3713" w:type="dxa"/>
                  <w:vAlign w:val="center"/>
                </w:tcPr>
                <w:p w14:paraId="02CF0328">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筛</w:t>
                  </w:r>
                  <w:r>
                    <w:rPr>
                      <w:rFonts w:hint="eastAsia" w:cs="Times New Roman"/>
                      <w:color w:val="000000" w:themeColor="text1"/>
                      <w:kern w:val="2"/>
                      <w:sz w:val="21"/>
                      <w:szCs w:val="21"/>
                      <w:lang w:val="en-US" w:eastAsia="zh-CN" w:bidi="ar-SA"/>
                      <w14:textFill>
                        <w14:solidFill>
                          <w14:schemeClr w14:val="tx1"/>
                        </w14:solidFill>
                      </w14:textFill>
                    </w:rPr>
                    <w:t>分</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机</w:t>
                  </w:r>
                  <w:r>
                    <w:rPr>
                      <w:rFonts w:hint="eastAsia" w:cs="Times New Roman"/>
                      <w:color w:val="000000" w:themeColor="text1"/>
                      <w:kern w:val="2"/>
                      <w:sz w:val="21"/>
                      <w:szCs w:val="21"/>
                      <w:lang w:val="zh-CN" w:eastAsia="zh-CN" w:bidi="ar-SA"/>
                      <w14:textFill>
                        <w14:solidFill>
                          <w14:schemeClr w14:val="tx1"/>
                        </w14:solidFill>
                      </w14:textFill>
                    </w:rPr>
                    <w:t>，</w:t>
                  </w:r>
                  <w:r>
                    <w:rPr>
                      <w:rFonts w:hint="eastAsia" w:cs="Times New Roman"/>
                      <w:color w:val="000000" w:themeColor="text1"/>
                      <w:kern w:val="2"/>
                      <w:sz w:val="21"/>
                      <w:szCs w:val="21"/>
                      <w:lang w:val="en-US" w:eastAsia="zh-CN" w:bidi="ar-SA"/>
                      <w14:textFill>
                        <w14:solidFill>
                          <w14:schemeClr w14:val="tx1"/>
                        </w14:solidFill>
                      </w14:textFill>
                    </w:rPr>
                    <w:t>非标定制</w:t>
                  </w:r>
                </w:p>
              </w:tc>
              <w:tc>
                <w:tcPr>
                  <w:tcW w:w="1395" w:type="dxa"/>
                  <w:vAlign w:val="center"/>
                </w:tcPr>
                <w:p w14:paraId="7D70B182">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1台</w:t>
                  </w:r>
                </w:p>
              </w:tc>
            </w:tr>
            <w:tr w14:paraId="42BB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331" w:type="dxa"/>
                  <w:vAlign w:val="center"/>
                </w:tcPr>
                <w:p w14:paraId="2DE8E89C">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color w:val="000000" w:themeColor="text1"/>
                      <w:sz w:val="21"/>
                      <w:szCs w:val="21"/>
                      <w:lang w:val="zh-CN"/>
                      <w14:textFill>
                        <w14:solidFill>
                          <w14:schemeClr w14:val="tx1"/>
                        </w14:solidFill>
                      </w14:textFill>
                    </w:rPr>
                    <w:t>2</w:t>
                  </w:r>
                </w:p>
              </w:tc>
              <w:tc>
                <w:tcPr>
                  <w:tcW w:w="1300" w:type="dxa"/>
                  <w:vMerge w:val="continue"/>
                  <w:vAlign w:val="center"/>
                </w:tcPr>
                <w:p w14:paraId="51B06D6A">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17C91CC7">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污泥压滤机</w:t>
                  </w:r>
                  <w:r>
                    <w:rPr>
                      <w:rFonts w:hint="eastAsia" w:cs="Times New Roman"/>
                      <w:color w:val="000000" w:themeColor="text1"/>
                      <w:kern w:val="2"/>
                      <w:sz w:val="21"/>
                      <w:szCs w:val="21"/>
                      <w:lang w:val="zh-CN" w:eastAsia="zh-CN" w:bidi="ar-SA"/>
                      <w14:textFill>
                        <w14:solidFill>
                          <w14:schemeClr w14:val="tx1"/>
                        </w14:solidFill>
                      </w14:textFill>
                    </w:rPr>
                    <w:t>，高压隔膜二次压榨，用于淤泥脱水单元</w:t>
                  </w:r>
                </w:p>
              </w:tc>
              <w:tc>
                <w:tcPr>
                  <w:tcW w:w="1395" w:type="dxa"/>
                  <w:vAlign w:val="center"/>
                </w:tcPr>
                <w:p w14:paraId="46E5010C">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w:t>
                  </w:r>
                  <w:r>
                    <w:rPr>
                      <w:rFonts w:hint="eastAsia"/>
                      <w:color w:val="000000" w:themeColor="text1"/>
                      <w:sz w:val="21"/>
                      <w:szCs w:val="21"/>
                      <w:lang w:val="en-US" w:eastAsia="zh-CN"/>
                      <w14:textFill>
                        <w14:solidFill>
                          <w14:schemeClr w14:val="tx1"/>
                        </w14:solidFill>
                      </w14:textFill>
                    </w:rPr>
                    <w:t>台</w:t>
                  </w:r>
                </w:p>
              </w:tc>
            </w:tr>
            <w:tr w14:paraId="6B89C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31" w:type="dxa"/>
                  <w:vAlign w:val="center"/>
                </w:tcPr>
                <w:p w14:paraId="58705620">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olor w:val="000000" w:themeColor="text1"/>
                      <w:sz w:val="21"/>
                      <w:szCs w:val="21"/>
                      <w:lang w:val="zh-CN"/>
                      <w14:textFill>
                        <w14:solidFill>
                          <w14:schemeClr w14:val="tx1"/>
                        </w14:solidFill>
                      </w14:textFill>
                    </w:rPr>
                    <w:t>3</w:t>
                  </w:r>
                </w:p>
              </w:tc>
              <w:tc>
                <w:tcPr>
                  <w:tcW w:w="1300" w:type="dxa"/>
                  <w:vMerge w:val="continue"/>
                  <w:vAlign w:val="center"/>
                </w:tcPr>
                <w:p w14:paraId="13E465FA">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7633A410">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粉煤灰筒</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仓</w:t>
                  </w:r>
                  <w:r>
                    <w:rPr>
                      <w:rFonts w:hint="eastAsia" w:cs="Times New Roman"/>
                      <w:color w:val="000000" w:themeColor="text1"/>
                      <w:kern w:val="2"/>
                      <w:sz w:val="21"/>
                      <w:szCs w:val="21"/>
                      <w:lang w:val="zh-CN" w:eastAsia="zh-CN" w:bidi="ar-SA"/>
                      <w14:textFill>
                        <w14:solidFill>
                          <w14:schemeClr w14:val="tx1"/>
                        </w14:solidFill>
                      </w14:textFill>
                    </w:rPr>
                    <w:t>，</w:t>
                  </w:r>
                  <w:r>
                    <w:rPr>
                      <w:rFonts w:hint="eastAsia" w:cs="Times New Roman"/>
                      <w:color w:val="000000" w:themeColor="text1"/>
                      <w:kern w:val="2"/>
                      <w:sz w:val="21"/>
                      <w:szCs w:val="21"/>
                      <w:lang w:val="en-US" w:eastAsia="zh-CN" w:bidi="ar-SA"/>
                      <w14:textFill>
                        <w14:solidFill>
                          <w14:schemeClr w14:val="tx1"/>
                        </w14:solidFill>
                      </w14:textFill>
                    </w:rPr>
                    <w:t>50t</w:t>
                  </w:r>
                </w:p>
              </w:tc>
              <w:tc>
                <w:tcPr>
                  <w:tcW w:w="1395" w:type="dxa"/>
                  <w:vAlign w:val="center"/>
                </w:tcPr>
                <w:p w14:paraId="3453F485">
                  <w:pPr>
                    <w:spacing w:line="240" w:lineRule="auto"/>
                    <w:ind w:firstLine="0" w:firstLineChars="0"/>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2个</w:t>
                  </w:r>
                </w:p>
              </w:tc>
            </w:tr>
            <w:tr w14:paraId="3BD5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331" w:type="dxa"/>
                  <w:vAlign w:val="center"/>
                </w:tcPr>
                <w:p w14:paraId="60AA3480">
                  <w:pPr>
                    <w:spacing w:line="240" w:lineRule="auto"/>
                    <w:ind w:firstLine="0" w:firstLineChars="0"/>
                    <w:jc w:val="center"/>
                    <w:rPr>
                      <w:rFonts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olor w:val="000000" w:themeColor="text1"/>
                      <w:sz w:val="21"/>
                      <w:szCs w:val="21"/>
                      <w:lang w:val="zh-CN"/>
                      <w14:textFill>
                        <w14:solidFill>
                          <w14:schemeClr w14:val="tx1"/>
                        </w14:solidFill>
                      </w14:textFill>
                    </w:rPr>
                    <w:t>4</w:t>
                  </w:r>
                </w:p>
              </w:tc>
              <w:tc>
                <w:tcPr>
                  <w:tcW w:w="1300" w:type="dxa"/>
                  <w:vMerge w:val="restart"/>
                  <w:vAlign w:val="center"/>
                </w:tcPr>
                <w:p w14:paraId="3935AAFC">
                  <w:pPr>
                    <w:spacing w:line="240" w:lineRule="auto"/>
                    <w:ind w:firstLine="0" w:firstLineChars="0"/>
                    <w:jc w:val="center"/>
                    <w:rPr>
                      <w:rFonts w:hint="default"/>
                      <w:color w:val="000000" w:themeColor="text1"/>
                      <w:sz w:val="21"/>
                      <w:szCs w:val="21"/>
                      <w:lang w:val="en-US"/>
                      <w14:textFill>
                        <w14:solidFill>
                          <w14:schemeClr w14:val="tx1"/>
                        </w14:solidFill>
                      </w14:textFill>
                    </w:rPr>
                  </w:pPr>
                  <w:r>
                    <w:rPr>
                      <w:rFonts w:hint="default" w:ascii="Times New Roman" w:eastAsia="宋体"/>
                      <w:color w:val="000000" w:themeColor="text1"/>
                      <w:highlight w:val="none"/>
                      <w:lang w:val="en-US" w:eastAsia="zh-CN"/>
                      <w14:textFill>
                        <w14:solidFill>
                          <w14:schemeClr w14:val="tx1"/>
                        </w14:solidFill>
                      </w14:textFill>
                    </w:rPr>
                    <w:t>免烧砖</w:t>
                  </w:r>
                  <w:r>
                    <w:rPr>
                      <w:rFonts w:hint="eastAsia"/>
                      <w:color w:val="000000" w:themeColor="text1"/>
                      <w:highlight w:val="none"/>
                      <w:lang w:val="en-US" w:eastAsia="zh-CN"/>
                      <w14:textFill>
                        <w14:solidFill>
                          <w14:schemeClr w14:val="tx1"/>
                        </w14:solidFill>
                      </w14:textFill>
                    </w:rPr>
                    <w:t>生产线</w:t>
                  </w:r>
                </w:p>
              </w:tc>
              <w:tc>
                <w:tcPr>
                  <w:tcW w:w="3713" w:type="dxa"/>
                  <w:vAlign w:val="center"/>
                </w:tcPr>
                <w:p w14:paraId="61480DAB">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水泥</w:t>
                  </w:r>
                  <w:r>
                    <w:rPr>
                      <w:rFonts w:hint="eastAsia" w:cs="Times New Roman"/>
                      <w:color w:val="000000" w:themeColor="text1"/>
                      <w:kern w:val="2"/>
                      <w:sz w:val="21"/>
                      <w:szCs w:val="21"/>
                      <w:lang w:val="en-US" w:eastAsia="zh-CN" w:bidi="ar-SA"/>
                      <w14:textFill>
                        <w14:solidFill>
                          <w14:schemeClr w14:val="tx1"/>
                        </w14:solidFill>
                      </w14:textFill>
                    </w:rPr>
                    <w:t>筒</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仓</w:t>
                  </w:r>
                  <w:r>
                    <w:rPr>
                      <w:rFonts w:hint="eastAsia" w:cs="Times New Roman"/>
                      <w:color w:val="000000" w:themeColor="text1"/>
                      <w:kern w:val="2"/>
                      <w:sz w:val="21"/>
                      <w:szCs w:val="21"/>
                      <w:lang w:val="zh-CN" w:eastAsia="zh-CN" w:bidi="ar-SA"/>
                      <w14:textFill>
                        <w14:solidFill>
                          <w14:schemeClr w14:val="tx1"/>
                        </w14:solidFill>
                      </w14:textFill>
                    </w:rPr>
                    <w:t>，</w:t>
                  </w:r>
                  <w:r>
                    <w:rPr>
                      <w:rFonts w:hint="eastAsia" w:cs="Times New Roman"/>
                      <w:color w:val="000000" w:themeColor="text1"/>
                      <w:kern w:val="2"/>
                      <w:sz w:val="21"/>
                      <w:szCs w:val="21"/>
                      <w:lang w:val="en-US" w:eastAsia="zh-CN" w:bidi="ar-SA"/>
                      <w14:textFill>
                        <w14:solidFill>
                          <w14:schemeClr w14:val="tx1"/>
                        </w14:solidFill>
                      </w14:textFill>
                    </w:rPr>
                    <w:t>50t</w:t>
                  </w:r>
                </w:p>
              </w:tc>
              <w:tc>
                <w:tcPr>
                  <w:tcW w:w="1395" w:type="dxa"/>
                  <w:vAlign w:val="center"/>
                </w:tcPr>
                <w:p w14:paraId="25408EC1">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r>
                    <w:rPr>
                      <w:rFonts w:hint="eastAsia" w:cs="Times New Roman"/>
                      <w:color w:val="000000" w:themeColor="text1"/>
                      <w:kern w:val="2"/>
                      <w:sz w:val="21"/>
                      <w:szCs w:val="21"/>
                      <w:lang w:val="en-US" w:eastAsia="zh-CN" w:bidi="ar-SA"/>
                      <w14:textFill>
                        <w14:solidFill>
                          <w14:schemeClr w14:val="tx1"/>
                        </w14:solidFill>
                      </w14:textFill>
                    </w:rPr>
                    <w:t>个</w:t>
                  </w:r>
                </w:p>
              </w:tc>
            </w:tr>
            <w:tr w14:paraId="0A6C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331" w:type="dxa"/>
                  <w:vAlign w:val="center"/>
                </w:tcPr>
                <w:p w14:paraId="05D2A62C">
                  <w:pPr>
                    <w:spacing w:line="240" w:lineRule="auto"/>
                    <w:ind w:firstLine="0" w:firstLineChars="0"/>
                    <w:jc w:val="center"/>
                    <w:rPr>
                      <w:rFonts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olor w:val="000000" w:themeColor="text1"/>
                      <w:sz w:val="21"/>
                      <w:szCs w:val="21"/>
                      <w:lang w:val="zh-CN"/>
                      <w14:textFill>
                        <w14:solidFill>
                          <w14:schemeClr w14:val="tx1"/>
                        </w14:solidFill>
                      </w14:textFill>
                    </w:rPr>
                    <w:t>5</w:t>
                  </w:r>
                </w:p>
              </w:tc>
              <w:tc>
                <w:tcPr>
                  <w:tcW w:w="1300" w:type="dxa"/>
                  <w:vMerge w:val="continue"/>
                  <w:vAlign w:val="center"/>
                </w:tcPr>
                <w:p w14:paraId="75AF778E">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4821B43F">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料斗（带计量系统）</w:t>
                  </w:r>
                </w:p>
              </w:tc>
              <w:tc>
                <w:tcPr>
                  <w:tcW w:w="1395" w:type="dxa"/>
                  <w:vAlign w:val="center"/>
                </w:tcPr>
                <w:p w14:paraId="6AFB471F">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1套</w:t>
                  </w:r>
                </w:p>
              </w:tc>
            </w:tr>
            <w:tr w14:paraId="6482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331" w:type="dxa"/>
                  <w:vAlign w:val="center"/>
                </w:tcPr>
                <w:p w14:paraId="397E414A">
                  <w:pPr>
                    <w:spacing w:line="240" w:lineRule="auto"/>
                    <w:ind w:firstLine="0" w:firstLineChars="0"/>
                    <w:jc w:val="center"/>
                    <w:rPr>
                      <w:rFonts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olor w:val="000000" w:themeColor="text1"/>
                      <w:sz w:val="21"/>
                      <w:szCs w:val="21"/>
                      <w:lang w:val="zh-CN"/>
                      <w14:textFill>
                        <w14:solidFill>
                          <w14:schemeClr w14:val="tx1"/>
                        </w14:solidFill>
                      </w14:textFill>
                    </w:rPr>
                    <w:t>6</w:t>
                  </w:r>
                </w:p>
              </w:tc>
              <w:tc>
                <w:tcPr>
                  <w:tcW w:w="1300" w:type="dxa"/>
                  <w:vMerge w:val="continue"/>
                  <w:vAlign w:val="center"/>
                </w:tcPr>
                <w:p w14:paraId="3FB73DBF">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15B1DEA2">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皮带输送机</w:t>
                  </w:r>
                </w:p>
              </w:tc>
              <w:tc>
                <w:tcPr>
                  <w:tcW w:w="1395" w:type="dxa"/>
                  <w:vAlign w:val="center"/>
                </w:tcPr>
                <w:p w14:paraId="426F3332">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1套</w:t>
                  </w:r>
                </w:p>
              </w:tc>
            </w:tr>
            <w:tr w14:paraId="552C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1331" w:type="dxa"/>
                  <w:vAlign w:val="center"/>
                </w:tcPr>
                <w:p w14:paraId="6BD42367">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olor w:val="000000" w:themeColor="text1"/>
                      <w:sz w:val="21"/>
                      <w:szCs w:val="21"/>
                      <w:lang w:val="zh-CN"/>
                      <w14:textFill>
                        <w14:solidFill>
                          <w14:schemeClr w14:val="tx1"/>
                        </w14:solidFill>
                      </w14:textFill>
                    </w:rPr>
                    <w:t>7</w:t>
                  </w:r>
                </w:p>
              </w:tc>
              <w:tc>
                <w:tcPr>
                  <w:tcW w:w="1300" w:type="dxa"/>
                  <w:vMerge w:val="continue"/>
                  <w:vAlign w:val="center"/>
                </w:tcPr>
                <w:p w14:paraId="019E1B9C">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4D68BA65">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破碎机</w:t>
                  </w:r>
                </w:p>
              </w:tc>
              <w:tc>
                <w:tcPr>
                  <w:tcW w:w="1395" w:type="dxa"/>
                  <w:vAlign w:val="center"/>
                </w:tcPr>
                <w:p w14:paraId="05B5FF31">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1台</w:t>
                  </w:r>
                </w:p>
              </w:tc>
            </w:tr>
            <w:tr w14:paraId="5C43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1331" w:type="dxa"/>
                  <w:vAlign w:val="center"/>
                </w:tcPr>
                <w:p w14:paraId="25B828D8">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olor w:val="000000" w:themeColor="text1"/>
                      <w:sz w:val="21"/>
                      <w:szCs w:val="21"/>
                      <w:lang w:val="zh-CN"/>
                      <w14:textFill>
                        <w14:solidFill>
                          <w14:schemeClr w14:val="tx1"/>
                        </w14:solidFill>
                      </w14:textFill>
                    </w:rPr>
                    <w:t>8</w:t>
                  </w:r>
                </w:p>
              </w:tc>
              <w:tc>
                <w:tcPr>
                  <w:tcW w:w="1300" w:type="dxa"/>
                  <w:vMerge w:val="continue"/>
                  <w:vAlign w:val="center"/>
                </w:tcPr>
                <w:p w14:paraId="786DC238">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2AC391AF">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搅拌机</w:t>
                  </w:r>
                </w:p>
              </w:tc>
              <w:tc>
                <w:tcPr>
                  <w:tcW w:w="1395" w:type="dxa"/>
                  <w:vAlign w:val="center"/>
                </w:tcPr>
                <w:p w14:paraId="4C977B51">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1台</w:t>
                  </w:r>
                </w:p>
              </w:tc>
            </w:tr>
            <w:tr w14:paraId="3B90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1" w:type="dxa"/>
                  <w:vAlign w:val="center"/>
                </w:tcPr>
                <w:p w14:paraId="20AB7CF0">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olor w:val="000000" w:themeColor="text1"/>
                      <w:sz w:val="21"/>
                      <w:szCs w:val="21"/>
                      <w:lang w:val="zh-CN"/>
                      <w14:textFill>
                        <w14:solidFill>
                          <w14:schemeClr w14:val="tx1"/>
                        </w14:solidFill>
                      </w14:textFill>
                    </w:rPr>
                    <w:t>9</w:t>
                  </w:r>
                </w:p>
              </w:tc>
              <w:tc>
                <w:tcPr>
                  <w:tcW w:w="1300" w:type="dxa"/>
                  <w:vMerge w:val="continue"/>
                  <w:vAlign w:val="center"/>
                </w:tcPr>
                <w:p w14:paraId="633BE670">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163963D5">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静压机</w:t>
                  </w:r>
                </w:p>
              </w:tc>
              <w:tc>
                <w:tcPr>
                  <w:tcW w:w="1395" w:type="dxa"/>
                  <w:vAlign w:val="center"/>
                </w:tcPr>
                <w:p w14:paraId="457EF111">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1台</w:t>
                  </w:r>
                </w:p>
              </w:tc>
            </w:tr>
            <w:tr w14:paraId="5FBF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1" w:type="dxa"/>
                  <w:vAlign w:val="center"/>
                </w:tcPr>
                <w:p w14:paraId="503FFBC2">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10</w:t>
                  </w:r>
                </w:p>
              </w:tc>
              <w:tc>
                <w:tcPr>
                  <w:tcW w:w="1300" w:type="dxa"/>
                  <w:vMerge w:val="continue"/>
                  <w:vAlign w:val="center"/>
                </w:tcPr>
                <w:p w14:paraId="427BCE9C">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3529243A">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脱模机</w:t>
                  </w:r>
                </w:p>
              </w:tc>
              <w:tc>
                <w:tcPr>
                  <w:tcW w:w="1395" w:type="dxa"/>
                  <w:vAlign w:val="center"/>
                </w:tcPr>
                <w:p w14:paraId="28BAFB58">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1台</w:t>
                  </w:r>
                </w:p>
              </w:tc>
            </w:tr>
            <w:tr w14:paraId="51D8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331" w:type="dxa"/>
                  <w:vAlign w:val="center"/>
                </w:tcPr>
                <w:p w14:paraId="6A27EF27">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11</w:t>
                  </w:r>
                </w:p>
              </w:tc>
              <w:tc>
                <w:tcPr>
                  <w:tcW w:w="1300" w:type="dxa"/>
                  <w:vMerge w:val="restart"/>
                  <w:vAlign w:val="center"/>
                </w:tcPr>
                <w:p w14:paraId="36BABA55">
                  <w:pPr>
                    <w:spacing w:line="240" w:lineRule="auto"/>
                    <w:ind w:firstLine="0" w:firstLineChars="0"/>
                    <w:jc w:val="center"/>
                    <w:rPr>
                      <w:rFonts w:hint="default"/>
                      <w:color w:val="000000" w:themeColor="text1"/>
                      <w:sz w:val="21"/>
                      <w:szCs w:val="21"/>
                      <w:lang w:val="en-US"/>
                      <w14:textFill>
                        <w14:solidFill>
                          <w14:schemeClr w14:val="tx1"/>
                        </w14:solidFill>
                      </w14:textFill>
                    </w:rPr>
                  </w:pPr>
                  <w:r>
                    <w:rPr>
                      <w:rFonts w:hint="eastAsia" w:ascii="Times New Roman" w:eastAsia="宋体"/>
                      <w:color w:val="000000" w:themeColor="text1"/>
                      <w:highlight w:val="none"/>
                      <w:lang w:eastAsia="zh-CN"/>
                      <w14:textFill>
                        <w14:solidFill>
                          <w14:schemeClr w14:val="tx1"/>
                        </w14:solidFill>
                      </w14:textFill>
                    </w:rPr>
                    <w:t>流态固化土</w:t>
                  </w:r>
                  <w:r>
                    <w:rPr>
                      <w:rFonts w:hint="eastAsia"/>
                      <w:color w:val="000000" w:themeColor="text1"/>
                      <w:highlight w:val="none"/>
                      <w:lang w:val="en-US" w:eastAsia="zh-CN"/>
                      <w14:textFill>
                        <w14:solidFill>
                          <w14:schemeClr w14:val="tx1"/>
                        </w14:solidFill>
                      </w14:textFill>
                    </w:rPr>
                    <w:t>生产线</w:t>
                  </w:r>
                </w:p>
              </w:tc>
              <w:tc>
                <w:tcPr>
                  <w:tcW w:w="3713" w:type="dxa"/>
                  <w:vAlign w:val="center"/>
                </w:tcPr>
                <w:p w14:paraId="638DFFFB">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料斗（带计量系统）</w:t>
                  </w:r>
                </w:p>
              </w:tc>
              <w:tc>
                <w:tcPr>
                  <w:tcW w:w="1395" w:type="dxa"/>
                  <w:vAlign w:val="center"/>
                </w:tcPr>
                <w:p w14:paraId="74A7ABC2">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1套</w:t>
                  </w:r>
                </w:p>
              </w:tc>
            </w:tr>
            <w:tr w14:paraId="03B7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331" w:type="dxa"/>
                  <w:vAlign w:val="center"/>
                </w:tcPr>
                <w:p w14:paraId="335D72DF">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12</w:t>
                  </w:r>
                </w:p>
              </w:tc>
              <w:tc>
                <w:tcPr>
                  <w:tcW w:w="1300" w:type="dxa"/>
                  <w:vMerge w:val="continue"/>
                  <w:vAlign w:val="center"/>
                </w:tcPr>
                <w:p w14:paraId="6EB0633B">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6240FB54">
                  <w:pPr>
                    <w:spacing w:line="240" w:lineRule="auto"/>
                    <w:ind w:firstLine="0" w:firstLineChars="0"/>
                    <w:jc w:val="cente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皮带输送机</w:t>
                  </w:r>
                </w:p>
              </w:tc>
              <w:tc>
                <w:tcPr>
                  <w:tcW w:w="1395" w:type="dxa"/>
                  <w:vAlign w:val="center"/>
                </w:tcPr>
                <w:p w14:paraId="6F161394">
                  <w:pPr>
                    <w:spacing w:line="240" w:lineRule="auto"/>
                    <w:ind w:firstLine="0" w:firstLineChars="0"/>
                    <w:jc w:val="cente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1套</w:t>
                  </w:r>
                </w:p>
              </w:tc>
            </w:tr>
            <w:tr w14:paraId="6D64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331" w:type="dxa"/>
                  <w:vAlign w:val="center"/>
                </w:tcPr>
                <w:p w14:paraId="206B519F">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13</w:t>
                  </w:r>
                </w:p>
              </w:tc>
              <w:tc>
                <w:tcPr>
                  <w:tcW w:w="1300" w:type="dxa"/>
                  <w:vMerge w:val="continue"/>
                  <w:vAlign w:val="center"/>
                </w:tcPr>
                <w:p w14:paraId="12992155">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772AC6DF">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搅拌机</w:t>
                  </w:r>
                </w:p>
              </w:tc>
              <w:tc>
                <w:tcPr>
                  <w:tcW w:w="1395" w:type="dxa"/>
                  <w:vAlign w:val="center"/>
                </w:tcPr>
                <w:p w14:paraId="5FCE78DD">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1台</w:t>
                  </w:r>
                </w:p>
              </w:tc>
            </w:tr>
            <w:tr w14:paraId="70FA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7739" w:type="dxa"/>
                  <w:gridSpan w:val="4"/>
                  <w:vAlign w:val="center"/>
                </w:tcPr>
                <w:p w14:paraId="2805878B">
                  <w:pPr>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eastAsia="宋体"/>
                      <w:b/>
                      <w:bCs/>
                      <w:color w:val="000000" w:themeColor="text1"/>
                      <w:sz w:val="21"/>
                      <w:szCs w:val="21"/>
                      <w:lang w:val="en-US" w:eastAsia="zh-CN"/>
                      <w14:textFill>
                        <w14:solidFill>
                          <w14:schemeClr w14:val="tx1"/>
                        </w14:solidFill>
                      </w14:textFill>
                    </w:rPr>
                    <w:t>水基岩屑处理线</w:t>
                  </w:r>
                </w:p>
              </w:tc>
            </w:tr>
            <w:tr w14:paraId="0562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331" w:type="dxa"/>
                  <w:vAlign w:val="center"/>
                </w:tcPr>
                <w:p w14:paraId="4DB780BB">
                  <w:pPr>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p>
              </w:tc>
              <w:tc>
                <w:tcPr>
                  <w:tcW w:w="1300" w:type="dxa"/>
                  <w:vMerge w:val="restart"/>
                  <w:vAlign w:val="center"/>
                </w:tcPr>
                <w:p w14:paraId="48FBAC8F">
                  <w:pPr>
                    <w:spacing w:line="240" w:lineRule="auto"/>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共线设备</w:t>
                  </w:r>
                </w:p>
              </w:tc>
              <w:tc>
                <w:tcPr>
                  <w:tcW w:w="3713" w:type="dxa"/>
                  <w:vAlign w:val="center"/>
                </w:tcPr>
                <w:p w14:paraId="39F2331D">
                  <w:pPr>
                    <w:spacing w:line="240" w:lineRule="auto"/>
                    <w:ind w:firstLine="0" w:firstLineChars="0"/>
                    <w:jc w:val="cente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滚筒烘干机</w:t>
                  </w:r>
                  <w:r>
                    <w:rPr>
                      <w:rFonts w:hint="eastAsia" w:cs="Times New Roman"/>
                      <w:color w:val="000000" w:themeColor="text1"/>
                      <w:kern w:val="2"/>
                      <w:sz w:val="21"/>
                      <w:szCs w:val="21"/>
                      <w:lang w:val="zh-CN" w:eastAsia="zh-CN" w:bidi="ar-SA"/>
                      <w14:textFill>
                        <w14:solidFill>
                          <w14:schemeClr w14:val="tx1"/>
                        </w14:solidFill>
                      </w14:textFill>
                    </w:rPr>
                    <w:t>，</w:t>
                  </w:r>
                  <w:r>
                    <w:rPr>
                      <w:rFonts w:hint="eastAsia" w:cs="Times New Roman"/>
                      <w:color w:val="000000" w:themeColor="text1"/>
                      <w:kern w:val="2"/>
                      <w:sz w:val="21"/>
                      <w:szCs w:val="21"/>
                      <w:lang w:val="en-US" w:eastAsia="zh-CN" w:bidi="ar-SA"/>
                      <w14:textFill>
                        <w14:solidFill>
                          <w14:schemeClr w14:val="tx1"/>
                        </w14:solidFill>
                      </w14:textFill>
                    </w:rPr>
                    <w:t>50t/h</w:t>
                  </w:r>
                </w:p>
              </w:tc>
              <w:tc>
                <w:tcPr>
                  <w:tcW w:w="1395" w:type="dxa"/>
                  <w:vAlign w:val="center"/>
                </w:tcPr>
                <w:p w14:paraId="2D1A5C67">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1台</w:t>
                  </w:r>
                </w:p>
              </w:tc>
            </w:tr>
            <w:tr w14:paraId="2917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1331" w:type="dxa"/>
                  <w:vAlign w:val="center"/>
                </w:tcPr>
                <w:p w14:paraId="370A49E2">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w:t>
                  </w:r>
                </w:p>
              </w:tc>
              <w:tc>
                <w:tcPr>
                  <w:tcW w:w="1300" w:type="dxa"/>
                  <w:vMerge w:val="continue"/>
                  <w:vAlign w:val="center"/>
                </w:tcPr>
                <w:p w14:paraId="28F102A3">
                  <w:pPr>
                    <w:spacing w:line="240" w:lineRule="auto"/>
                    <w:jc w:val="center"/>
                    <w:rPr>
                      <w:color w:val="000000" w:themeColor="text1"/>
                      <w:sz w:val="21"/>
                      <w:szCs w:val="21"/>
                      <w:lang w:val="zh-CN"/>
                      <w14:textFill>
                        <w14:solidFill>
                          <w14:schemeClr w14:val="tx1"/>
                        </w14:solidFill>
                      </w14:textFill>
                    </w:rPr>
                  </w:pPr>
                </w:p>
              </w:tc>
              <w:tc>
                <w:tcPr>
                  <w:tcW w:w="3713" w:type="dxa"/>
                  <w:vAlign w:val="center"/>
                </w:tcPr>
                <w:p w14:paraId="6F5500C9">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水基岩屑筒仓，50t</w:t>
                  </w:r>
                </w:p>
              </w:tc>
              <w:tc>
                <w:tcPr>
                  <w:tcW w:w="1395" w:type="dxa"/>
                  <w:vAlign w:val="center"/>
                </w:tcPr>
                <w:p w14:paraId="7759611B">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1个</w:t>
                  </w:r>
                </w:p>
              </w:tc>
            </w:tr>
            <w:tr w14:paraId="7F0F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331" w:type="dxa"/>
                  <w:vAlign w:val="center"/>
                </w:tcPr>
                <w:p w14:paraId="5F759456">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3</w:t>
                  </w:r>
                </w:p>
              </w:tc>
              <w:tc>
                <w:tcPr>
                  <w:tcW w:w="1300" w:type="dxa"/>
                  <w:vMerge w:val="continue"/>
                  <w:vAlign w:val="center"/>
                </w:tcPr>
                <w:p w14:paraId="26C5770C">
                  <w:pPr>
                    <w:spacing w:line="240" w:lineRule="auto"/>
                    <w:jc w:val="center"/>
                    <w:rPr>
                      <w:color w:val="000000" w:themeColor="text1"/>
                      <w:sz w:val="21"/>
                      <w:szCs w:val="21"/>
                      <w:lang w:val="zh-CN"/>
                      <w14:textFill>
                        <w14:solidFill>
                          <w14:schemeClr w14:val="tx1"/>
                        </w14:solidFill>
                      </w14:textFill>
                    </w:rPr>
                  </w:pPr>
                </w:p>
              </w:tc>
              <w:tc>
                <w:tcPr>
                  <w:tcW w:w="3713" w:type="dxa"/>
                  <w:vAlign w:val="center"/>
                </w:tcPr>
                <w:p w14:paraId="7F2653DB">
                  <w:pPr>
                    <w:spacing w:line="240" w:lineRule="auto"/>
                    <w:ind w:firstLine="0" w:firstLineChars="0"/>
                    <w:jc w:val="center"/>
                    <w:rPr>
                      <w:rFonts w:hint="default"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水泥</w:t>
                  </w:r>
                  <w:r>
                    <w:rPr>
                      <w:rFonts w:hint="eastAsia" w:cs="Times New Roman"/>
                      <w:color w:val="000000" w:themeColor="text1"/>
                      <w:kern w:val="2"/>
                      <w:sz w:val="21"/>
                      <w:szCs w:val="21"/>
                      <w:lang w:val="en-US" w:eastAsia="zh-CN" w:bidi="ar-SA"/>
                      <w14:textFill>
                        <w14:solidFill>
                          <w14:schemeClr w14:val="tx1"/>
                        </w14:solidFill>
                      </w14:textFill>
                    </w:rPr>
                    <w:t>筒</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仓</w:t>
                  </w:r>
                  <w:r>
                    <w:rPr>
                      <w:rFonts w:hint="eastAsia" w:cs="Times New Roman"/>
                      <w:color w:val="000000" w:themeColor="text1"/>
                      <w:kern w:val="2"/>
                      <w:sz w:val="21"/>
                      <w:szCs w:val="21"/>
                      <w:lang w:val="zh-CN" w:eastAsia="zh-CN" w:bidi="ar-SA"/>
                      <w14:textFill>
                        <w14:solidFill>
                          <w14:schemeClr w14:val="tx1"/>
                        </w14:solidFill>
                      </w14:textFill>
                    </w:rPr>
                    <w:t>，</w:t>
                  </w:r>
                  <w:r>
                    <w:rPr>
                      <w:rFonts w:hint="eastAsia" w:cs="Times New Roman"/>
                      <w:color w:val="000000" w:themeColor="text1"/>
                      <w:kern w:val="2"/>
                      <w:sz w:val="21"/>
                      <w:szCs w:val="21"/>
                      <w:lang w:val="en-US" w:eastAsia="zh-CN" w:bidi="ar-SA"/>
                      <w14:textFill>
                        <w14:solidFill>
                          <w14:schemeClr w14:val="tx1"/>
                        </w14:solidFill>
                      </w14:textFill>
                    </w:rPr>
                    <w:t>50t</w:t>
                  </w:r>
                </w:p>
              </w:tc>
              <w:tc>
                <w:tcPr>
                  <w:tcW w:w="1395" w:type="dxa"/>
                  <w:vAlign w:val="center"/>
                </w:tcPr>
                <w:p w14:paraId="35C0EADE">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1个</w:t>
                  </w:r>
                </w:p>
              </w:tc>
            </w:tr>
            <w:tr w14:paraId="437C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331" w:type="dxa"/>
                  <w:vAlign w:val="center"/>
                </w:tcPr>
                <w:p w14:paraId="6A0A6F7C">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4</w:t>
                  </w:r>
                </w:p>
              </w:tc>
              <w:tc>
                <w:tcPr>
                  <w:tcW w:w="1300" w:type="dxa"/>
                  <w:vMerge w:val="restart"/>
                  <w:vAlign w:val="center"/>
                </w:tcPr>
                <w:p w14:paraId="588F7EF1">
                  <w:pPr>
                    <w:spacing w:line="240" w:lineRule="auto"/>
                    <w:ind w:firstLine="0" w:firstLineChars="0"/>
                    <w:jc w:val="center"/>
                    <w:rPr>
                      <w:color w:val="000000" w:themeColor="text1"/>
                      <w:sz w:val="21"/>
                      <w:szCs w:val="21"/>
                      <w:lang w:val="zh-CN"/>
                      <w14:textFill>
                        <w14:solidFill>
                          <w14:schemeClr w14:val="tx1"/>
                        </w14:solidFill>
                      </w14:textFill>
                    </w:rPr>
                  </w:pPr>
                  <w:r>
                    <w:rPr>
                      <w:rFonts w:hint="eastAsia" w:ascii="Times New Roman"/>
                      <w:color w:val="000000" w:themeColor="text1"/>
                      <w:highlight w:val="none"/>
                      <w:lang w:eastAsia="zh-CN"/>
                      <w14:textFill>
                        <w14:solidFill>
                          <w14:schemeClr w14:val="tx1"/>
                        </w14:solidFill>
                      </w14:textFill>
                    </w:rPr>
                    <w:t>实心水泥砌块</w:t>
                  </w:r>
                </w:p>
              </w:tc>
              <w:tc>
                <w:tcPr>
                  <w:tcW w:w="3713" w:type="dxa"/>
                  <w:vAlign w:val="center"/>
                </w:tcPr>
                <w:p w14:paraId="526AFD5A">
                  <w:pPr>
                    <w:spacing w:line="240" w:lineRule="auto"/>
                    <w:ind w:firstLine="0" w:firstLineChars="0"/>
                    <w:jc w:val="cente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料斗（带计量系统）</w:t>
                  </w:r>
                </w:p>
              </w:tc>
              <w:tc>
                <w:tcPr>
                  <w:tcW w:w="1395" w:type="dxa"/>
                  <w:vAlign w:val="center"/>
                </w:tcPr>
                <w:p w14:paraId="56D6139A">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1套</w:t>
                  </w:r>
                </w:p>
              </w:tc>
            </w:tr>
            <w:tr w14:paraId="0BD1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331" w:type="dxa"/>
                  <w:vAlign w:val="center"/>
                </w:tcPr>
                <w:p w14:paraId="20BB33B7">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5</w:t>
                  </w:r>
                </w:p>
              </w:tc>
              <w:tc>
                <w:tcPr>
                  <w:tcW w:w="1300" w:type="dxa"/>
                  <w:vMerge w:val="continue"/>
                  <w:vAlign w:val="center"/>
                </w:tcPr>
                <w:p w14:paraId="7CB6982C">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49706C68">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搅拌机</w:t>
                  </w:r>
                </w:p>
              </w:tc>
              <w:tc>
                <w:tcPr>
                  <w:tcW w:w="1395" w:type="dxa"/>
                  <w:vAlign w:val="center"/>
                </w:tcPr>
                <w:p w14:paraId="70FA112C">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1台</w:t>
                  </w:r>
                </w:p>
              </w:tc>
            </w:tr>
            <w:tr w14:paraId="2760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331" w:type="dxa"/>
                  <w:vAlign w:val="center"/>
                </w:tcPr>
                <w:p w14:paraId="7C05568A">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6</w:t>
                  </w:r>
                </w:p>
              </w:tc>
              <w:tc>
                <w:tcPr>
                  <w:tcW w:w="1300" w:type="dxa"/>
                  <w:vMerge w:val="continue"/>
                  <w:vAlign w:val="center"/>
                </w:tcPr>
                <w:p w14:paraId="2281266A">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5B47F843">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液压机</w:t>
                  </w:r>
                </w:p>
              </w:tc>
              <w:tc>
                <w:tcPr>
                  <w:tcW w:w="1395" w:type="dxa"/>
                  <w:vAlign w:val="center"/>
                </w:tcPr>
                <w:p w14:paraId="6886143C">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1台</w:t>
                  </w:r>
                </w:p>
              </w:tc>
            </w:tr>
            <w:tr w14:paraId="22C0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331" w:type="dxa"/>
                  <w:vAlign w:val="center"/>
                </w:tcPr>
                <w:p w14:paraId="3E3D7CD5">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7</w:t>
                  </w:r>
                </w:p>
              </w:tc>
              <w:tc>
                <w:tcPr>
                  <w:tcW w:w="1300" w:type="dxa"/>
                  <w:vMerge w:val="continue"/>
                  <w:vAlign w:val="center"/>
                </w:tcPr>
                <w:p w14:paraId="375B7337">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1782A45A">
                  <w:pPr>
                    <w:spacing w:line="240" w:lineRule="auto"/>
                    <w:ind w:firstLine="0" w:firstLineChars="0"/>
                    <w:jc w:val="center"/>
                    <w:rPr>
                      <w:rFonts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上板机</w:t>
                  </w:r>
                </w:p>
              </w:tc>
              <w:tc>
                <w:tcPr>
                  <w:tcW w:w="1395" w:type="dxa"/>
                  <w:vAlign w:val="center"/>
                </w:tcPr>
                <w:p w14:paraId="7E2FFF10">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1套</w:t>
                  </w:r>
                </w:p>
              </w:tc>
            </w:tr>
            <w:tr w14:paraId="3906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jc w:val="center"/>
              </w:trPr>
              <w:tc>
                <w:tcPr>
                  <w:tcW w:w="1331" w:type="dxa"/>
                  <w:vAlign w:val="center"/>
                </w:tcPr>
                <w:p w14:paraId="57CB5225">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8</w:t>
                  </w:r>
                </w:p>
              </w:tc>
              <w:tc>
                <w:tcPr>
                  <w:tcW w:w="1300" w:type="dxa"/>
                  <w:vMerge w:val="restart"/>
                  <w:vAlign w:val="center"/>
                </w:tcPr>
                <w:p w14:paraId="7638D501">
                  <w:pPr>
                    <w:spacing w:line="240" w:lineRule="auto"/>
                    <w:jc w:val="center"/>
                    <w:rPr>
                      <w:color w:val="000000" w:themeColor="text1"/>
                      <w:sz w:val="21"/>
                      <w:szCs w:val="21"/>
                      <w:lang w:val="zh-CN"/>
                      <w14:textFill>
                        <w14:solidFill>
                          <w14:schemeClr w14:val="tx1"/>
                        </w14:solidFill>
                      </w14:textFill>
                    </w:rPr>
                  </w:pPr>
                  <w:r>
                    <w:rPr>
                      <w:rFonts w:hint="eastAsia" w:ascii="Times New Roman" w:eastAsia="宋体"/>
                      <w:color w:val="000000" w:themeColor="text1"/>
                      <w:highlight w:val="none"/>
                      <w:lang w:eastAsia="zh-CN"/>
                      <w14:textFill>
                        <w14:solidFill>
                          <w14:schemeClr w14:val="tx1"/>
                        </w14:solidFill>
                      </w14:textFill>
                    </w:rPr>
                    <w:t>水稳层材料</w:t>
                  </w:r>
                </w:p>
              </w:tc>
              <w:tc>
                <w:tcPr>
                  <w:tcW w:w="3713" w:type="dxa"/>
                  <w:vAlign w:val="center"/>
                </w:tcPr>
                <w:p w14:paraId="5C3A82FB">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破碎机</w:t>
                  </w:r>
                </w:p>
              </w:tc>
              <w:tc>
                <w:tcPr>
                  <w:tcW w:w="1395" w:type="dxa"/>
                  <w:vAlign w:val="center"/>
                </w:tcPr>
                <w:p w14:paraId="0AAA0F99">
                  <w:pPr>
                    <w:spacing w:line="240" w:lineRule="auto"/>
                    <w:ind w:firstLine="0" w:firstLineChars="0"/>
                    <w:jc w:val="cente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1台</w:t>
                  </w:r>
                </w:p>
              </w:tc>
            </w:tr>
            <w:tr w14:paraId="7192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331" w:type="dxa"/>
                  <w:vAlign w:val="center"/>
                </w:tcPr>
                <w:p w14:paraId="40991371">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9</w:t>
                  </w:r>
                </w:p>
              </w:tc>
              <w:tc>
                <w:tcPr>
                  <w:tcW w:w="1300" w:type="dxa"/>
                  <w:vMerge w:val="continue"/>
                  <w:vAlign w:val="center"/>
                </w:tcPr>
                <w:p w14:paraId="4EB3F824">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1226CF04">
                  <w:pPr>
                    <w:spacing w:line="240" w:lineRule="auto"/>
                    <w:ind w:firstLine="0" w:firstLineChars="0"/>
                    <w:jc w:val="cente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筛</w:t>
                  </w:r>
                  <w:r>
                    <w:rPr>
                      <w:rFonts w:hint="eastAsia" w:cs="Times New Roman"/>
                      <w:color w:val="000000" w:themeColor="text1"/>
                      <w:kern w:val="2"/>
                      <w:sz w:val="21"/>
                      <w:szCs w:val="21"/>
                      <w:lang w:val="en-US" w:eastAsia="zh-CN" w:bidi="ar-SA"/>
                      <w14:textFill>
                        <w14:solidFill>
                          <w14:schemeClr w14:val="tx1"/>
                        </w14:solidFill>
                      </w14:textFill>
                    </w:rPr>
                    <w:t>分</w:t>
                  </w: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机</w:t>
                  </w:r>
                  <w:r>
                    <w:rPr>
                      <w:rFonts w:hint="eastAsia" w:cs="Times New Roman"/>
                      <w:color w:val="000000" w:themeColor="text1"/>
                      <w:kern w:val="2"/>
                      <w:sz w:val="21"/>
                      <w:szCs w:val="21"/>
                      <w:lang w:val="zh-CN" w:eastAsia="zh-CN" w:bidi="ar-SA"/>
                      <w14:textFill>
                        <w14:solidFill>
                          <w14:schemeClr w14:val="tx1"/>
                        </w14:solidFill>
                      </w14:textFill>
                    </w:rPr>
                    <w:t>，</w:t>
                  </w:r>
                  <w:r>
                    <w:rPr>
                      <w:rFonts w:hint="eastAsia" w:cs="Times New Roman"/>
                      <w:color w:val="000000" w:themeColor="text1"/>
                      <w:kern w:val="2"/>
                      <w:sz w:val="21"/>
                      <w:szCs w:val="21"/>
                      <w:lang w:val="en-US" w:eastAsia="zh-CN" w:bidi="ar-SA"/>
                      <w14:textFill>
                        <w14:solidFill>
                          <w14:schemeClr w14:val="tx1"/>
                        </w14:solidFill>
                      </w14:textFill>
                    </w:rPr>
                    <w:t>非标定制</w:t>
                  </w:r>
                </w:p>
              </w:tc>
              <w:tc>
                <w:tcPr>
                  <w:tcW w:w="1395" w:type="dxa"/>
                  <w:vAlign w:val="center"/>
                </w:tcPr>
                <w:p w14:paraId="4AEDC548">
                  <w:pPr>
                    <w:spacing w:line="240" w:lineRule="auto"/>
                    <w:ind w:firstLine="0" w:firstLineChars="0"/>
                    <w:jc w:val="center"/>
                    <w:rPr>
                      <w:rFonts w:hint="default"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1台</w:t>
                  </w:r>
                </w:p>
              </w:tc>
            </w:tr>
            <w:tr w14:paraId="51C4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331" w:type="dxa"/>
                  <w:vAlign w:val="center"/>
                </w:tcPr>
                <w:p w14:paraId="2E32B5EF">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10</w:t>
                  </w:r>
                </w:p>
              </w:tc>
              <w:tc>
                <w:tcPr>
                  <w:tcW w:w="1300" w:type="dxa"/>
                  <w:vMerge w:val="continue"/>
                  <w:vAlign w:val="center"/>
                </w:tcPr>
                <w:p w14:paraId="76F4D0E6">
                  <w:pPr>
                    <w:spacing w:line="240" w:lineRule="auto"/>
                    <w:jc w:val="center"/>
                    <w:rPr>
                      <w:color w:val="000000" w:themeColor="text1"/>
                      <w:sz w:val="21"/>
                      <w:szCs w:val="21"/>
                      <w:lang w:val="zh-CN"/>
                      <w14:textFill>
                        <w14:solidFill>
                          <w14:schemeClr w14:val="tx1"/>
                        </w14:solidFill>
                      </w14:textFill>
                    </w:rPr>
                  </w:pPr>
                </w:p>
              </w:tc>
              <w:tc>
                <w:tcPr>
                  <w:tcW w:w="3713" w:type="dxa"/>
                  <w:vAlign w:val="center"/>
                </w:tcPr>
                <w:p w14:paraId="37C64E67">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料斗（带计量系统）</w:t>
                  </w:r>
                </w:p>
              </w:tc>
              <w:tc>
                <w:tcPr>
                  <w:tcW w:w="1395" w:type="dxa"/>
                  <w:vAlign w:val="center"/>
                </w:tcPr>
                <w:p w14:paraId="5A2C8D02">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1套</w:t>
                  </w:r>
                </w:p>
              </w:tc>
            </w:tr>
            <w:tr w14:paraId="0CE1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331" w:type="dxa"/>
                  <w:vAlign w:val="center"/>
                </w:tcPr>
                <w:p w14:paraId="0535AEBB">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11</w:t>
                  </w:r>
                </w:p>
              </w:tc>
              <w:tc>
                <w:tcPr>
                  <w:tcW w:w="1300" w:type="dxa"/>
                  <w:vMerge w:val="continue"/>
                  <w:vAlign w:val="center"/>
                </w:tcPr>
                <w:p w14:paraId="15A419D4">
                  <w:pPr>
                    <w:spacing w:line="240" w:lineRule="auto"/>
                    <w:ind w:firstLine="0" w:firstLineChars="0"/>
                    <w:jc w:val="center"/>
                    <w:rPr>
                      <w:color w:val="000000" w:themeColor="text1"/>
                      <w:sz w:val="21"/>
                      <w:szCs w:val="21"/>
                      <w:lang w:val="zh-CN"/>
                      <w14:textFill>
                        <w14:solidFill>
                          <w14:schemeClr w14:val="tx1"/>
                        </w14:solidFill>
                      </w14:textFill>
                    </w:rPr>
                  </w:pPr>
                </w:p>
              </w:tc>
              <w:tc>
                <w:tcPr>
                  <w:tcW w:w="3713" w:type="dxa"/>
                  <w:vAlign w:val="center"/>
                </w:tcPr>
                <w:p w14:paraId="0E9D38B1">
                  <w:pPr>
                    <w:spacing w:line="240" w:lineRule="auto"/>
                    <w:ind w:firstLine="0" w:firstLineChars="0"/>
                    <w:jc w:val="cente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zh-CN" w:eastAsia="zh-CN" w:bidi="ar-SA"/>
                      <w14:textFill>
                        <w14:solidFill>
                          <w14:schemeClr w14:val="tx1"/>
                        </w14:solidFill>
                      </w14:textFill>
                    </w:rPr>
                    <w:t>搅拌机</w:t>
                  </w:r>
                </w:p>
              </w:tc>
              <w:tc>
                <w:tcPr>
                  <w:tcW w:w="1395" w:type="dxa"/>
                  <w:vAlign w:val="center"/>
                </w:tcPr>
                <w:p w14:paraId="19110EDC">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1台</w:t>
                  </w:r>
                </w:p>
              </w:tc>
            </w:tr>
          </w:tbl>
          <w:p w14:paraId="12B4C71D">
            <w:pPr>
              <w:spacing w:line="360" w:lineRule="auto"/>
              <w:rPr>
                <w:rFonts w:hint="eastAsia" w:ascii="宋体" w:hAnsi="宋体" w:cs="宋体"/>
                <w:b/>
                <w:bCs/>
                <w:color w:val="000000" w:themeColor="text1"/>
                <w:sz w:val="24"/>
                <w:szCs w:val="24"/>
                <w:highlight w:val="none"/>
                <w14:textFill>
                  <w14:solidFill>
                    <w14:schemeClr w14:val="tx1"/>
                  </w14:solidFill>
                </w14:textFill>
              </w:rPr>
            </w:pPr>
          </w:p>
          <w:p w14:paraId="5F43625C">
            <w:pPr>
              <w:spacing w:line="360" w:lineRule="auto"/>
              <w:rPr>
                <w:rFonts w:ascii="宋体" w:hAnsi="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四、用水及动力供给</w:t>
            </w:r>
          </w:p>
          <w:p w14:paraId="064F19B4">
            <w:pPr>
              <w:spacing w:line="360" w:lineRule="auto"/>
              <w:ind w:firstLine="482" w:firstLineChars="200"/>
              <w:rPr>
                <w:rFonts w:hint="eastAsia"/>
                <w:bCs/>
                <w:color w:val="000000" w:themeColor="text1"/>
                <w:sz w:val="24"/>
                <w:highlight w:val="none"/>
                <w:lang w:eastAsia="zh-CN"/>
                <w14:textFill>
                  <w14:solidFill>
                    <w14:schemeClr w14:val="tx1"/>
                  </w14:solidFill>
                </w14:textFill>
              </w:rPr>
            </w:pPr>
            <w:bookmarkStart w:id="3" w:name="_Hlk120023397"/>
            <w:r>
              <w:rPr>
                <w:b/>
                <w:color w:val="000000" w:themeColor="text1"/>
                <w:sz w:val="24"/>
                <w:highlight w:val="none"/>
                <w14:textFill>
                  <w14:solidFill>
                    <w14:schemeClr w14:val="tx1"/>
                  </w14:solidFill>
                </w14:textFill>
              </w:rPr>
              <w:t>1、</w:t>
            </w:r>
            <w:r>
              <w:rPr>
                <w:rFonts w:hint="eastAsia"/>
                <w:b/>
                <w:color w:val="000000" w:themeColor="text1"/>
                <w:sz w:val="24"/>
                <w:highlight w:val="none"/>
                <w:lang w:val="en-US" w:eastAsia="zh-CN"/>
                <w14:textFill>
                  <w14:solidFill>
                    <w14:schemeClr w14:val="tx1"/>
                  </w14:solidFill>
                </w14:textFill>
              </w:rPr>
              <w:t>用排水情况</w:t>
            </w:r>
          </w:p>
          <w:p w14:paraId="1596F1FE">
            <w:pPr>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eastAsia="zh-CN"/>
                <w14:textFill>
                  <w14:solidFill>
                    <w14:schemeClr w14:val="tx1"/>
                  </w14:solidFill>
                </w14:textFill>
              </w:rPr>
              <w:t>本项目用水来自园区供水管网供给，供水设施完全能够满足用水需求。</w:t>
            </w:r>
            <w:r>
              <w:rPr>
                <w:rFonts w:hint="eastAsia"/>
                <w:bCs/>
                <w:color w:val="000000" w:themeColor="text1"/>
                <w:sz w:val="24"/>
                <w:highlight w:val="none"/>
                <w:lang w:val="en-US" w:eastAsia="zh-CN"/>
                <w14:textFill>
                  <w14:solidFill>
                    <w14:schemeClr w14:val="tx1"/>
                  </w14:solidFill>
                </w14:textFill>
              </w:rPr>
              <w:t>本项目用水环节主要为员工生活用水、污水处理站絮凝剂用水、脱模剂配置用水、养护用水、运输车辆冲洗用水、生产设备冲洗用水、生物除臭塔补水、地面冲洗用水及厂区降尘洒水等。</w:t>
            </w:r>
          </w:p>
          <w:p w14:paraId="719DFB67">
            <w:pPr>
              <w:spacing w:line="360" w:lineRule="auto"/>
              <w:ind w:firstLine="480" w:firstLineChars="200"/>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项目各用水环节如下：</w:t>
            </w:r>
          </w:p>
          <w:p w14:paraId="795375A1">
            <w:pPr>
              <w:spacing w:line="360" w:lineRule="auto"/>
              <w:ind w:firstLine="480" w:firstLineChars="200"/>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（1）员工生活用水</w:t>
            </w:r>
          </w:p>
          <w:p w14:paraId="449E3EDD">
            <w:pPr>
              <w:spacing w:line="360" w:lineRule="auto"/>
              <w:ind w:firstLine="480" w:firstLineChars="200"/>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本项目</w:t>
            </w:r>
            <w:r>
              <w:rPr>
                <w:rFonts w:hint="eastAsia"/>
                <w:bCs/>
                <w:color w:val="000000" w:themeColor="text1"/>
                <w:sz w:val="24"/>
                <w:highlight w:val="none"/>
                <w:lang w:eastAsia="zh-CN"/>
                <w14:textFill>
                  <w14:solidFill>
                    <w14:schemeClr w14:val="tx1"/>
                  </w14:solidFill>
                </w14:textFill>
              </w:rPr>
              <w:t>员工不在厂区食宿，根据</w:t>
            </w:r>
            <w:r>
              <w:rPr>
                <w:rFonts w:hint="default" w:ascii="Times New Roman" w:hAnsi="Times New Roman" w:cs="Times New Roman"/>
                <w:color w:val="000000" w:themeColor="text1"/>
                <w:sz w:val="24"/>
                <w:szCs w:val="32"/>
                <w:highlight w:val="none"/>
                <w:u w:val="none"/>
                <w14:textFill>
                  <w14:solidFill>
                    <w14:schemeClr w14:val="tx1"/>
                  </w14:solidFill>
                </w14:textFill>
              </w:rPr>
              <w:t>《四川省用水定额》（川府函〔2021〕8号）</w:t>
            </w:r>
            <w:r>
              <w:rPr>
                <w:rFonts w:hint="eastAsia"/>
                <w:bCs/>
                <w:color w:val="000000" w:themeColor="text1"/>
                <w:sz w:val="24"/>
                <w:highlight w:val="none"/>
                <w:lang w:eastAsia="zh-CN"/>
                <w14:textFill>
                  <w14:solidFill>
                    <w14:schemeClr w14:val="tx1"/>
                  </w14:solidFill>
                </w14:textFill>
              </w:rPr>
              <w:t>，用水量按照50L/人.天计算，本项目员工人数共</w:t>
            </w:r>
            <w:r>
              <w:rPr>
                <w:rFonts w:hint="eastAsia"/>
                <w:bCs/>
                <w:color w:val="000000" w:themeColor="text1"/>
                <w:sz w:val="24"/>
                <w:highlight w:val="none"/>
                <w:lang w:val="en-US" w:eastAsia="zh-CN"/>
                <w14:textFill>
                  <w14:solidFill>
                    <w14:schemeClr w14:val="tx1"/>
                  </w14:solidFill>
                </w14:textFill>
              </w:rPr>
              <w:t>15</w:t>
            </w:r>
            <w:r>
              <w:rPr>
                <w:rFonts w:hint="eastAsia"/>
                <w:bCs/>
                <w:color w:val="000000" w:themeColor="text1"/>
                <w:sz w:val="24"/>
                <w:highlight w:val="none"/>
                <w:lang w:eastAsia="zh-CN"/>
                <w14:textFill>
                  <w14:solidFill>
                    <w14:schemeClr w14:val="tx1"/>
                  </w14:solidFill>
                </w14:textFill>
              </w:rPr>
              <w:t>人（年工作</w:t>
            </w:r>
            <w:r>
              <w:rPr>
                <w:rFonts w:hint="eastAsia"/>
                <w:bCs/>
                <w:color w:val="000000" w:themeColor="text1"/>
                <w:sz w:val="24"/>
                <w:highlight w:val="none"/>
                <w:lang w:val="en-US" w:eastAsia="zh-CN"/>
                <w14:textFill>
                  <w14:solidFill>
                    <w14:schemeClr w14:val="tx1"/>
                  </w14:solidFill>
                </w14:textFill>
              </w:rPr>
              <w:t>33</w:t>
            </w:r>
            <w:r>
              <w:rPr>
                <w:rFonts w:hint="eastAsia"/>
                <w:bCs/>
                <w:color w:val="000000" w:themeColor="text1"/>
                <w:sz w:val="24"/>
                <w:highlight w:val="none"/>
                <w:lang w:eastAsia="zh-CN"/>
                <w14:textFill>
                  <w14:solidFill>
                    <w14:schemeClr w14:val="tx1"/>
                  </w14:solidFill>
                </w14:textFill>
              </w:rPr>
              <w:t>0</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天），故用水量为</w:t>
            </w:r>
            <w:r>
              <w:rPr>
                <w:rFonts w:hint="eastAsia" w:cs="Times New Roman"/>
                <w:bCs/>
                <w:color w:val="000000" w:themeColor="text1"/>
                <w:sz w:val="24"/>
                <w:highlight w:val="none"/>
                <w:lang w:val="en-US" w:eastAsia="zh-CN"/>
                <w14:textFill>
                  <w14:solidFill>
                    <w14:schemeClr w14:val="tx1"/>
                  </w14:solidFill>
                </w14:textFill>
              </w:rPr>
              <w:t>0.75</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m</w:t>
            </w:r>
            <w:r>
              <w:rPr>
                <w:rFonts w:hint="eastAsia" w:ascii="Times New Roman" w:hAnsi="Times New Roman" w:eastAsia="宋体" w:cs="Times New Roman"/>
                <w:bCs/>
                <w:color w:val="000000" w:themeColor="text1"/>
                <w:sz w:val="24"/>
                <w:highlight w:val="none"/>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/d（</w:t>
            </w:r>
            <w:r>
              <w:rPr>
                <w:rFonts w:hint="eastAsia" w:cs="Times New Roman"/>
                <w:bCs/>
                <w:color w:val="000000" w:themeColor="text1"/>
                <w:sz w:val="24"/>
                <w:highlight w:val="none"/>
                <w:lang w:val="en-US" w:eastAsia="zh-CN"/>
                <w14:textFill>
                  <w14:solidFill>
                    <w14:schemeClr w14:val="tx1"/>
                  </w14:solidFill>
                </w14:textFill>
              </w:rPr>
              <w:t>247.5</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m</w:t>
            </w:r>
            <w:r>
              <w:rPr>
                <w:rFonts w:hint="eastAsia" w:ascii="Times New Roman" w:hAnsi="Times New Roman" w:eastAsia="宋体" w:cs="Times New Roman"/>
                <w:bCs/>
                <w:color w:val="000000" w:themeColor="text1"/>
                <w:sz w:val="24"/>
                <w:highlight w:val="none"/>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/a），</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产污</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系数按</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8</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0%计，生活</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污水排放</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量为</w:t>
            </w:r>
            <w:r>
              <w:rPr>
                <w:rFonts w:hint="eastAsia" w:cs="Times New Roman"/>
                <w:bCs/>
                <w:color w:val="000000" w:themeColor="text1"/>
                <w:sz w:val="24"/>
                <w:highlight w:val="none"/>
                <w:lang w:val="en-US" w:eastAsia="zh-CN"/>
                <w14:textFill>
                  <w14:solidFill>
                    <w14:schemeClr w14:val="tx1"/>
                  </w14:solidFill>
                </w14:textFill>
              </w:rPr>
              <w:t>0.6</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m</w:t>
            </w:r>
            <w:r>
              <w:rPr>
                <w:rFonts w:hint="eastAsia" w:ascii="Times New Roman" w:hAnsi="Times New Roman" w:eastAsia="宋体" w:cs="Times New Roman"/>
                <w:bCs/>
                <w:color w:val="000000" w:themeColor="text1"/>
                <w:sz w:val="24"/>
                <w:highlight w:val="none"/>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/d（</w:t>
            </w:r>
            <w:r>
              <w:rPr>
                <w:rFonts w:hint="eastAsia" w:cs="Times New Roman"/>
                <w:bCs/>
                <w:color w:val="000000" w:themeColor="text1"/>
                <w:sz w:val="24"/>
                <w:highlight w:val="none"/>
                <w:lang w:val="en-US" w:eastAsia="zh-CN"/>
                <w14:textFill>
                  <w14:solidFill>
                    <w14:schemeClr w14:val="tx1"/>
                  </w14:solidFill>
                </w14:textFill>
              </w:rPr>
              <w:t>198</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m</w:t>
            </w:r>
            <w:r>
              <w:rPr>
                <w:rFonts w:hint="eastAsia" w:ascii="Times New Roman" w:hAnsi="Times New Roman" w:eastAsia="宋体" w:cs="Times New Roman"/>
                <w:bCs/>
                <w:color w:val="000000" w:themeColor="text1"/>
                <w:sz w:val="24"/>
                <w:highlight w:val="none"/>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/a）。</w:t>
            </w:r>
            <w:bookmarkEnd w:id="3"/>
          </w:p>
          <w:p w14:paraId="4D601369">
            <w:pPr>
              <w:spacing w:line="360" w:lineRule="auto"/>
              <w:ind w:firstLine="480" w:firstLineChars="200"/>
              <w:rPr>
                <w:rFonts w:hint="eastAsia"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污水处理站絮凝剂用水</w:t>
            </w:r>
          </w:p>
          <w:p w14:paraId="76FA539A">
            <w:pPr>
              <w:spacing w:line="360" w:lineRule="auto"/>
              <w:ind w:firstLine="480" w:firstLineChars="200"/>
              <w:rPr>
                <w:rFonts w:hint="eastAsia"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污水处理站使用的絮凝剂为PAM和PAC，在加药罐中配置成浓度约0.1%的溶液。絮凝剂消耗量为1.3t，则配置用水量约为1300m</w:t>
            </w:r>
            <w:r>
              <w:rPr>
                <w:rFonts w:hint="eastAsia" w:cs="Times New Roman"/>
                <w:bCs/>
                <w:color w:val="000000" w:themeColor="text1"/>
                <w:sz w:val="24"/>
                <w:highlight w:val="none"/>
                <w:vertAlign w:val="superscript"/>
                <w:lang w:val="en-US" w:eastAsia="zh-CN"/>
                <w14:textFill>
                  <w14:solidFill>
                    <w14:schemeClr w14:val="tx1"/>
                  </w14:solidFill>
                </w14:textFill>
              </w:rPr>
              <w:t>3</w:t>
            </w:r>
            <w:r>
              <w:rPr>
                <w:rFonts w:hint="eastAsia" w:cs="Times New Roman"/>
                <w:bCs/>
                <w:color w:val="000000" w:themeColor="text1"/>
                <w:sz w:val="24"/>
                <w:highlight w:val="none"/>
                <w:lang w:val="en-US" w:eastAsia="zh-CN"/>
                <w14:textFill>
                  <w14:solidFill>
                    <w14:schemeClr w14:val="tx1"/>
                  </w14:solidFill>
                </w14:textFill>
              </w:rPr>
              <w:t>/a（折合3.94m</w:t>
            </w:r>
            <w:r>
              <w:rPr>
                <w:rFonts w:hint="eastAsia" w:cs="Times New Roman"/>
                <w:bCs/>
                <w:color w:val="000000" w:themeColor="text1"/>
                <w:sz w:val="24"/>
                <w:highlight w:val="none"/>
                <w:vertAlign w:val="superscript"/>
                <w:lang w:val="en-US" w:eastAsia="zh-CN"/>
                <w14:textFill>
                  <w14:solidFill>
                    <w14:schemeClr w14:val="tx1"/>
                  </w14:solidFill>
                </w14:textFill>
              </w:rPr>
              <w:t>3</w:t>
            </w:r>
            <w:r>
              <w:rPr>
                <w:rFonts w:hint="eastAsia" w:cs="Times New Roman"/>
                <w:bCs/>
                <w:color w:val="000000" w:themeColor="text1"/>
                <w:sz w:val="24"/>
                <w:highlight w:val="none"/>
                <w:lang w:val="en-US" w:eastAsia="zh-CN"/>
                <w14:textFill>
                  <w14:solidFill>
                    <w14:schemeClr w14:val="tx1"/>
                  </w14:solidFill>
                </w14:textFill>
              </w:rPr>
              <w:t>/d）。</w:t>
            </w:r>
          </w:p>
          <w:p w14:paraId="791A8FB7">
            <w:pPr>
              <w:spacing w:line="360" w:lineRule="auto"/>
              <w:ind w:firstLine="480" w:firstLineChars="200"/>
              <w:rPr>
                <w:rFonts w:hint="eastAsia"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（3）生产用水</w:t>
            </w:r>
          </w:p>
          <w:p w14:paraId="2BB5BC62">
            <w:pPr>
              <w:spacing w:line="360" w:lineRule="auto"/>
              <w:ind w:firstLine="480" w:firstLineChars="200"/>
              <w:rPr>
                <w:rFonts w:hint="default"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A、脱模剂配置用水</w:t>
            </w:r>
          </w:p>
          <w:p w14:paraId="521EBDDB">
            <w:pPr>
              <w:spacing w:line="360" w:lineRule="auto"/>
              <w:ind w:firstLine="480" w:firstLineChars="200"/>
              <w:rPr>
                <w:rFonts w:hint="eastAsia"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脱模剂加水稀释至浓度约25%涂抹在模具上，脱模剂消耗量为127t/a，则配置用水量为381m</w:t>
            </w:r>
            <w:r>
              <w:rPr>
                <w:rFonts w:hint="eastAsia" w:cs="Times New Roman"/>
                <w:bCs/>
                <w:color w:val="000000" w:themeColor="text1"/>
                <w:sz w:val="24"/>
                <w:highlight w:val="none"/>
                <w:vertAlign w:val="superscript"/>
                <w:lang w:val="en-US" w:eastAsia="zh-CN"/>
                <w14:textFill>
                  <w14:solidFill>
                    <w14:schemeClr w14:val="tx1"/>
                  </w14:solidFill>
                </w14:textFill>
              </w:rPr>
              <w:t>3</w:t>
            </w:r>
            <w:r>
              <w:rPr>
                <w:rFonts w:hint="eastAsia" w:cs="Times New Roman"/>
                <w:bCs/>
                <w:color w:val="000000" w:themeColor="text1"/>
                <w:sz w:val="24"/>
                <w:highlight w:val="none"/>
                <w:lang w:val="en-US" w:eastAsia="zh-CN"/>
                <w14:textFill>
                  <w14:solidFill>
                    <w14:schemeClr w14:val="tx1"/>
                  </w14:solidFill>
                </w14:textFill>
              </w:rPr>
              <w:t>/a（折合1.1545m</w:t>
            </w:r>
            <w:r>
              <w:rPr>
                <w:rFonts w:hint="eastAsia" w:cs="Times New Roman"/>
                <w:bCs/>
                <w:color w:val="000000" w:themeColor="text1"/>
                <w:sz w:val="24"/>
                <w:highlight w:val="none"/>
                <w:vertAlign w:val="superscript"/>
                <w:lang w:val="en-US" w:eastAsia="zh-CN"/>
                <w14:textFill>
                  <w14:solidFill>
                    <w14:schemeClr w14:val="tx1"/>
                  </w14:solidFill>
                </w14:textFill>
              </w:rPr>
              <w:t>3</w:t>
            </w:r>
            <w:r>
              <w:rPr>
                <w:rFonts w:hint="eastAsia" w:cs="Times New Roman"/>
                <w:bCs/>
                <w:color w:val="000000" w:themeColor="text1"/>
                <w:sz w:val="24"/>
                <w:highlight w:val="none"/>
                <w:lang w:val="en-US" w:eastAsia="zh-CN"/>
                <w14:textFill>
                  <w14:solidFill>
                    <w14:schemeClr w14:val="tx1"/>
                  </w14:solidFill>
                </w14:textFill>
              </w:rPr>
              <w:t>/d）。</w:t>
            </w:r>
          </w:p>
          <w:p w14:paraId="4EF36976">
            <w:pPr>
              <w:spacing w:line="360" w:lineRule="auto"/>
              <w:ind w:firstLine="480" w:firstLineChars="200"/>
              <w:rPr>
                <w:rFonts w:hint="default"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B、河道清淤淤泥处理线用水</w:t>
            </w:r>
          </w:p>
          <w:p w14:paraId="77486653">
            <w:pPr>
              <w:spacing w:line="360" w:lineRule="auto"/>
              <w:ind w:firstLine="480" w:firstLineChars="200"/>
              <w:rPr>
                <w:rFonts w:hint="default"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流态固化土生产线在密闭搅拌环节需要加水，需水量约为固化剂（粉煤灰、石灰、螯合剂）的40%，则需水量约291.2t/a。</w:t>
            </w:r>
          </w:p>
          <w:p w14:paraId="054B389A">
            <w:pPr>
              <w:spacing w:line="360" w:lineRule="auto"/>
              <w:ind w:firstLine="480" w:firstLineChars="200"/>
              <w:rPr>
                <w:rFonts w:hint="default"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免烧砖生产线在密闭搅拌环节需要加水，水灰比（水：水泥）控制在0.8，则需水量约2000t/a。</w:t>
            </w:r>
          </w:p>
          <w:p w14:paraId="5C7B604B">
            <w:pPr>
              <w:spacing w:line="360" w:lineRule="auto"/>
              <w:ind w:firstLine="480" w:firstLineChars="200"/>
              <w:rPr>
                <w:rFonts w:hint="eastAsia"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C、水基岩屑处理线用水</w:t>
            </w:r>
          </w:p>
          <w:p w14:paraId="52630D96">
            <w:pPr>
              <w:spacing w:line="360" w:lineRule="auto"/>
              <w:ind w:firstLine="480" w:firstLineChars="200"/>
              <w:rPr>
                <w:rFonts w:hint="eastAsia"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水稳层材料生产线在破碎环节使用喷雾降尘装置进行降尘，3套喷雾降尘系统分别安装在给料机进料口、颚式破碎机出料口、圆锥破碎机出料口，每套</w:t>
            </w:r>
            <w:r>
              <w:rPr>
                <w:rFonts w:hint="eastAsia"/>
                <w:bCs/>
                <w:color w:val="000000" w:themeColor="text1"/>
                <w:sz w:val="24"/>
                <w:highlight w:val="none"/>
                <w:lang w:val="en-US" w:eastAsia="zh-CN"/>
                <w14:textFill>
                  <w14:solidFill>
                    <w14:schemeClr w14:val="tx1"/>
                  </w14:solidFill>
                </w14:textFill>
              </w:rPr>
              <w:t>喷雾降尘系统用水量按照1.2L/・h计，按照年生产330天、每天8h计，则破碎环节需水量约0.0288</w:t>
            </w:r>
            <w:r>
              <w:rPr>
                <w:rFonts w:hint="eastAsia" w:cs="Times New Roman"/>
                <w:bCs/>
                <w:color w:val="000000" w:themeColor="text1"/>
                <w:sz w:val="24"/>
                <w:highlight w:val="none"/>
                <w:lang w:val="en-US" w:eastAsia="zh-CN"/>
                <w14:textFill>
                  <w14:solidFill>
                    <w14:schemeClr w14:val="tx1"/>
                  </w14:solidFill>
                </w14:textFill>
              </w:rPr>
              <w:t>m</w:t>
            </w:r>
            <w:r>
              <w:rPr>
                <w:rFonts w:hint="eastAsia" w:cs="Times New Roman"/>
                <w:bCs/>
                <w:color w:val="000000" w:themeColor="text1"/>
                <w:sz w:val="24"/>
                <w:highlight w:val="none"/>
                <w:vertAlign w:val="superscript"/>
                <w:lang w:val="en-US" w:eastAsia="zh-CN"/>
                <w14:textFill>
                  <w14:solidFill>
                    <w14:schemeClr w14:val="tx1"/>
                  </w14:solidFill>
                </w14:textFill>
              </w:rPr>
              <w:t>3</w:t>
            </w:r>
            <w:r>
              <w:rPr>
                <w:rFonts w:hint="eastAsia" w:cs="Times New Roman"/>
                <w:bCs/>
                <w:color w:val="000000" w:themeColor="text1"/>
                <w:sz w:val="24"/>
                <w:highlight w:val="none"/>
                <w:lang w:val="en-US" w:eastAsia="zh-CN"/>
                <w14:textFill>
                  <w14:solidFill>
                    <w14:schemeClr w14:val="tx1"/>
                  </w14:solidFill>
                </w14:textFill>
              </w:rPr>
              <w:t>/d（9.504m</w:t>
            </w:r>
            <w:r>
              <w:rPr>
                <w:rFonts w:hint="eastAsia" w:cs="Times New Roman"/>
                <w:bCs/>
                <w:color w:val="000000" w:themeColor="text1"/>
                <w:sz w:val="24"/>
                <w:highlight w:val="none"/>
                <w:vertAlign w:val="superscript"/>
                <w:lang w:val="en-US" w:eastAsia="zh-CN"/>
                <w14:textFill>
                  <w14:solidFill>
                    <w14:schemeClr w14:val="tx1"/>
                  </w14:solidFill>
                </w14:textFill>
              </w:rPr>
              <w:t>3</w:t>
            </w:r>
            <w:r>
              <w:rPr>
                <w:rFonts w:hint="eastAsia" w:cs="Times New Roman"/>
                <w:bCs/>
                <w:color w:val="000000" w:themeColor="text1"/>
                <w:sz w:val="24"/>
                <w:highlight w:val="none"/>
                <w:lang w:val="en-US" w:eastAsia="zh-CN"/>
                <w14:textFill>
                  <w14:solidFill>
                    <w14:schemeClr w14:val="tx1"/>
                  </w14:solidFill>
                </w14:textFill>
              </w:rPr>
              <w:t>/a）；此外，在密闭搅拌环节需要加水，需水量约为干基水基岩屑（46000t）的20%，则需水量约9200t/a，共计需水量9209.504m</w:t>
            </w:r>
            <w:r>
              <w:rPr>
                <w:rFonts w:hint="eastAsia" w:cs="Times New Roman"/>
                <w:bCs/>
                <w:color w:val="000000" w:themeColor="text1"/>
                <w:sz w:val="24"/>
                <w:highlight w:val="none"/>
                <w:vertAlign w:val="superscript"/>
                <w:lang w:val="en-US" w:eastAsia="zh-CN"/>
                <w14:textFill>
                  <w14:solidFill>
                    <w14:schemeClr w14:val="tx1"/>
                  </w14:solidFill>
                </w14:textFill>
              </w:rPr>
              <w:t>3</w:t>
            </w:r>
            <w:r>
              <w:rPr>
                <w:rFonts w:hint="eastAsia" w:cs="Times New Roman"/>
                <w:bCs/>
                <w:color w:val="000000" w:themeColor="text1"/>
                <w:sz w:val="24"/>
                <w:highlight w:val="none"/>
                <w:lang w:val="en-US" w:eastAsia="zh-CN"/>
                <w14:textFill>
                  <w14:solidFill>
                    <w14:schemeClr w14:val="tx1"/>
                  </w14:solidFill>
                </w14:textFill>
              </w:rPr>
              <w:t>/a。</w:t>
            </w:r>
          </w:p>
          <w:p w14:paraId="137D594B">
            <w:pPr>
              <w:spacing w:line="360" w:lineRule="auto"/>
              <w:ind w:firstLine="480" w:firstLineChars="200"/>
              <w:rPr>
                <w:rFonts w:hint="eastAsia"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实心水泥砌块生产线在密闭搅拌环节需要加水，水灰比（水：水泥）控制在0.5，则需水量约4200t/a。</w:t>
            </w:r>
          </w:p>
          <w:p w14:paraId="0828B728">
            <w:pPr>
              <w:spacing w:line="360" w:lineRule="auto"/>
              <w:ind w:firstLine="480" w:firstLineChars="200"/>
              <w:rPr>
                <w:rFonts w:hint="default"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B、C用水（共计15700.704t/a、约47.5779m</w:t>
            </w:r>
            <w:r>
              <w:rPr>
                <w:rFonts w:hint="eastAsia" w:cs="Times New Roman"/>
                <w:bCs/>
                <w:color w:val="000000" w:themeColor="text1"/>
                <w:sz w:val="24"/>
                <w:highlight w:val="none"/>
                <w:vertAlign w:val="superscript"/>
                <w:lang w:val="en-US" w:eastAsia="zh-CN"/>
                <w14:textFill>
                  <w14:solidFill>
                    <w14:schemeClr w14:val="tx1"/>
                  </w14:solidFill>
                </w14:textFill>
              </w:rPr>
              <w:t>3</w:t>
            </w:r>
            <w:r>
              <w:rPr>
                <w:rFonts w:hint="eastAsia" w:cs="Times New Roman"/>
                <w:bCs/>
                <w:color w:val="000000" w:themeColor="text1"/>
                <w:sz w:val="24"/>
                <w:highlight w:val="none"/>
                <w:lang w:val="en-US" w:eastAsia="zh-CN"/>
                <w14:textFill>
                  <w14:solidFill>
                    <w14:schemeClr w14:val="tx1"/>
                  </w14:solidFill>
                </w14:textFill>
              </w:rPr>
              <w:t>/d）均采用清水池来水，清水池来水由压滤脱水排水经深度处理后提供，项目年处理河道淤泥8万吨（含水率90%），经压滤脱水至80%含水率（后续添加粉煤灰干化至60%），压滤脱水排水量约40000t/a（约121.2121m</w:t>
            </w:r>
            <w:r>
              <w:rPr>
                <w:rFonts w:hint="eastAsia" w:cs="Times New Roman"/>
                <w:bCs/>
                <w:color w:val="000000" w:themeColor="text1"/>
                <w:sz w:val="24"/>
                <w:highlight w:val="none"/>
                <w:vertAlign w:val="superscript"/>
                <w:lang w:val="en-US" w:eastAsia="zh-CN"/>
                <w14:textFill>
                  <w14:solidFill>
                    <w14:schemeClr w14:val="tx1"/>
                  </w14:solidFill>
                </w14:textFill>
              </w:rPr>
              <w:t>3</w:t>
            </w:r>
            <w:r>
              <w:rPr>
                <w:rFonts w:hint="eastAsia" w:cs="Times New Roman"/>
                <w:bCs/>
                <w:color w:val="000000" w:themeColor="text1"/>
                <w:sz w:val="24"/>
                <w:highlight w:val="none"/>
                <w:lang w:val="en-US" w:eastAsia="zh-CN"/>
                <w14:textFill>
                  <w14:solidFill>
                    <w14:schemeClr w14:val="tx1"/>
                  </w14:solidFill>
                </w14:textFill>
              </w:rPr>
              <w:t>/d），全部排放至污水处理站深度处理后回用，不外排。</w:t>
            </w:r>
          </w:p>
          <w:p w14:paraId="2AA6FEBF">
            <w:pPr>
              <w:spacing w:line="360" w:lineRule="auto"/>
              <w:ind w:firstLine="480" w:firstLineChars="200"/>
              <w:rPr>
                <w:rFonts w:hint="eastAsia" w:cs="Times New Roman"/>
                <w:bCs/>
                <w:color w:val="000000" w:themeColor="text1"/>
                <w:sz w:val="24"/>
                <w:highlight w:val="none"/>
                <w:u w:val="single"/>
                <w:lang w:val="en-US" w:eastAsia="zh-CN"/>
                <w14:textFill>
                  <w14:solidFill>
                    <w14:schemeClr w14:val="tx1"/>
                  </w14:solidFill>
                </w14:textFill>
              </w:rPr>
            </w:pPr>
            <w:r>
              <w:rPr>
                <w:rFonts w:hint="eastAsia" w:cs="Times New Roman"/>
                <w:bCs/>
                <w:color w:val="000000" w:themeColor="text1"/>
                <w:sz w:val="24"/>
                <w:highlight w:val="none"/>
                <w:u w:val="single"/>
                <w:lang w:val="en-US" w:eastAsia="zh-CN"/>
                <w14:textFill>
                  <w14:solidFill>
                    <w14:schemeClr w14:val="tx1"/>
                  </w14:solidFill>
                </w14:textFill>
              </w:rPr>
              <w:t>由于压滤脱水排水量大于各生产线需水量，故生产线无需新增自来水补充。</w:t>
            </w:r>
          </w:p>
          <w:p w14:paraId="6E21CF4D">
            <w:pPr>
              <w:spacing w:line="360" w:lineRule="auto"/>
              <w:ind w:firstLine="480" w:firstLineChars="200"/>
              <w:rPr>
                <w:rFonts w:hint="eastAsia"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D、养护用水</w:t>
            </w:r>
          </w:p>
          <w:p w14:paraId="63BB068F">
            <w:pPr>
              <w:spacing w:line="360" w:lineRule="auto"/>
              <w:ind w:firstLine="480" w:firstLineChars="200"/>
              <w:rPr>
                <w:rFonts w:hint="default"/>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免烧砖、实心水泥砌块成型后需进行湿法养护，时间约为1周，每天喷水两次，平均用水量0.5L/块计，由养护池供水，实心水泥砌块年产量约1170万块，免烧砖年产量约1140万块，则养护用水量约为11550m</w:t>
            </w:r>
            <w:r>
              <w:rPr>
                <w:rFonts w:hint="eastAsia" w:cs="Times New Roman"/>
                <w:bCs/>
                <w:color w:val="000000" w:themeColor="text1"/>
                <w:sz w:val="24"/>
                <w:highlight w:val="none"/>
                <w:vertAlign w:val="superscript"/>
                <w:lang w:val="en-US" w:eastAsia="zh-CN"/>
                <w14:textFill>
                  <w14:solidFill>
                    <w14:schemeClr w14:val="tx1"/>
                  </w14:solidFill>
                </w14:textFill>
              </w:rPr>
              <w:t>3</w:t>
            </w:r>
            <w:r>
              <w:rPr>
                <w:rFonts w:hint="eastAsia" w:cs="Times New Roman"/>
                <w:bCs/>
                <w:color w:val="000000" w:themeColor="text1"/>
                <w:sz w:val="24"/>
                <w:highlight w:val="none"/>
                <w:lang w:val="en-US" w:eastAsia="zh-CN"/>
                <w14:textFill>
                  <w14:solidFill>
                    <w14:schemeClr w14:val="tx1"/>
                  </w14:solidFill>
                </w14:textFill>
              </w:rPr>
              <w:t>/a（折合35m</w:t>
            </w:r>
            <w:r>
              <w:rPr>
                <w:rFonts w:hint="eastAsia" w:cs="Times New Roman"/>
                <w:bCs/>
                <w:color w:val="000000" w:themeColor="text1"/>
                <w:sz w:val="24"/>
                <w:highlight w:val="none"/>
                <w:vertAlign w:val="superscript"/>
                <w:lang w:val="en-US" w:eastAsia="zh-CN"/>
                <w14:textFill>
                  <w14:solidFill>
                    <w14:schemeClr w14:val="tx1"/>
                  </w14:solidFill>
                </w14:textFill>
              </w:rPr>
              <w:t>3</w:t>
            </w:r>
            <w:r>
              <w:rPr>
                <w:rFonts w:hint="eastAsia" w:cs="Times New Roman"/>
                <w:bCs/>
                <w:color w:val="000000" w:themeColor="text1"/>
                <w:sz w:val="24"/>
                <w:highlight w:val="none"/>
                <w:lang w:val="en-US" w:eastAsia="zh-CN"/>
                <w14:textFill>
                  <w14:solidFill>
                    <w14:schemeClr w14:val="tx1"/>
                  </w14:solidFill>
                </w14:textFill>
              </w:rPr>
              <w:t>/d）。养护废水全部蒸发损耗，无废水排放。</w:t>
            </w:r>
          </w:p>
          <w:p w14:paraId="7810FF28">
            <w:pPr>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（4）运输车辆冲洗用水</w:t>
            </w:r>
          </w:p>
          <w:p w14:paraId="5510E4B8">
            <w:pPr>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按照运输需求，项目年运输车次约17500辆·次（约53辆·次/d），用水量按0.5m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/辆·次，则车辆冲洗用水量约为26.5m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/d（8750m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/a）。车辆冲洗废水经厂区截流沟汇入洗车废水沉淀池处理后，全部回用不外排，损耗水量约占用水量的20%（约5.3m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/d），由清水池补充。</w:t>
            </w:r>
          </w:p>
          <w:p w14:paraId="01A48999">
            <w:pPr>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（5）设备冲洗用水</w:t>
            </w:r>
          </w:p>
          <w:p w14:paraId="0BF1B679">
            <w:pPr>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项目搅拌机、模具等需定期进行清洗，搅拌机每天每次冲洗按2.0m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/（次·台）计，共计4台搅拌机，则搅拌机清洗用水量约为8.0m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/d（2640m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/a）。模具清洗按5L/m</w:t>
            </w:r>
            <w:r>
              <w:rPr>
                <w:rFonts w:hint="eastAsia"/>
                <w:bCs/>
                <w:color w:val="000000" w:themeColor="text1"/>
                <w:sz w:val="24"/>
                <w:highlight w:val="none"/>
                <w:vertAlign w:val="superscript"/>
                <w:lang w:val="en-US" w:eastAsia="zh-CN"/>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·次、最大模具尺寸为0.8m×0.8m考虑，则模具清洗用水量约为0.0032m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/次；每班模具清洗20次、年班次为330次，合计清洗6600次，则清洗模具用水量为21.12m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/a（折合0.0764m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/d）。设备冲洗废水经厂区截排水沟汇至污水处理站收集处理后，全部回用，不外排。</w:t>
            </w:r>
          </w:p>
          <w:p w14:paraId="3A286EB8">
            <w:pPr>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（6）生物除臭塔补水</w:t>
            </w:r>
          </w:p>
          <w:p w14:paraId="0F752CB2">
            <w:pPr>
              <w:spacing w:line="360" w:lineRule="auto"/>
              <w:ind w:firstLine="480" w:firstLineChars="200"/>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恶臭气体喷淋塔需要每日补水，由清水池通过补水装置补水，每日补充水量约0.015m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/d，约4.95m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/a，由除臭菌群消耗、废气带走，无废水排放。</w:t>
            </w:r>
          </w:p>
          <w:p w14:paraId="0C03F10A">
            <w:pPr>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（7）地面冲洗用水</w:t>
            </w:r>
          </w:p>
          <w:p w14:paraId="0F987C45">
            <w:pPr>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包括生产车间地面、外部运输道路均需冲洗，每天冲洗1次，冲洗面积约3800m</w:t>
            </w:r>
            <w:r>
              <w:rPr>
                <w:rFonts w:hint="eastAsia"/>
                <w:bCs/>
                <w:color w:val="000000" w:themeColor="text1"/>
                <w:sz w:val="24"/>
                <w:highlight w:val="none"/>
                <w:vertAlign w:val="superscript"/>
                <w:lang w:val="en-US" w:eastAsia="zh-CN"/>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，冲洗水量按5L/m</w:t>
            </w:r>
            <w:r>
              <w:rPr>
                <w:rFonts w:hint="eastAsia"/>
                <w:bCs/>
                <w:color w:val="000000" w:themeColor="text1"/>
                <w:sz w:val="24"/>
                <w:highlight w:val="none"/>
                <w:vertAlign w:val="superscript"/>
                <w:lang w:val="en-US" w:eastAsia="zh-CN"/>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·次计算，则用水量约为19m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/d，共计清洗用水量为6270m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/a（折合19m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/d）。</w:t>
            </w:r>
          </w:p>
          <w:p w14:paraId="2ABBFE91">
            <w:pPr>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（8）厂区降尘用水</w:t>
            </w:r>
          </w:p>
          <w:p w14:paraId="6386A60E">
            <w:pPr>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厂区内炉渣及石灰存放间、生产车间投料配料输送、运输道路等区域需进行洒水抑尘，并在炉渣及石灰存放间进出口设置喷雾降尘系统1套、水稳层材料堆放间进出口设置喷雾降尘系统1套，生产车间投料配料输送区（约80m</w:t>
            </w:r>
            <w:r>
              <w:rPr>
                <w:rFonts w:hint="eastAsia"/>
                <w:bCs/>
                <w:color w:val="000000" w:themeColor="text1"/>
                <w:sz w:val="24"/>
                <w:highlight w:val="none"/>
                <w:vertAlign w:val="superscript"/>
                <w:lang w:val="en-US" w:eastAsia="zh-CN"/>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）喷淋洒水用水量按0.5L/m</w:t>
            </w:r>
            <w:r>
              <w:rPr>
                <w:rFonts w:hint="eastAsia"/>
                <w:bCs/>
                <w:color w:val="000000" w:themeColor="text1"/>
                <w:sz w:val="24"/>
                <w:highlight w:val="none"/>
                <w:vertAlign w:val="superscript"/>
                <w:lang w:val="en-US" w:eastAsia="zh-CN"/>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·d计、运输道路（600m</w:t>
            </w:r>
            <w:r>
              <w:rPr>
                <w:rFonts w:hint="eastAsia"/>
                <w:bCs/>
                <w:color w:val="000000" w:themeColor="text1"/>
                <w:sz w:val="24"/>
                <w:highlight w:val="none"/>
                <w:vertAlign w:val="superscript"/>
                <w:lang w:val="en-US" w:eastAsia="zh-CN"/>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）喷淋洒水用水量按1L/m</w:t>
            </w:r>
            <w:r>
              <w:rPr>
                <w:rFonts w:hint="eastAsia"/>
                <w:bCs/>
                <w:color w:val="000000" w:themeColor="text1"/>
                <w:sz w:val="24"/>
                <w:highlight w:val="none"/>
                <w:vertAlign w:val="superscript"/>
                <w:lang w:val="en-US" w:eastAsia="zh-CN"/>
                <w14:textFill>
                  <w14:solidFill>
                    <w14:schemeClr w14:val="tx1"/>
                  </w14:solidFill>
                </w14:textFill>
              </w:rPr>
              <w:t>2</w:t>
            </w:r>
            <w:r>
              <w:rPr>
                <w:rFonts w:hint="eastAsia"/>
                <w:bCs/>
                <w:color w:val="000000" w:themeColor="text1"/>
                <w:sz w:val="24"/>
                <w:highlight w:val="none"/>
                <w:lang w:val="en-US" w:eastAsia="zh-CN"/>
                <w14:textFill>
                  <w14:solidFill>
                    <w14:schemeClr w14:val="tx1"/>
                  </w14:solidFill>
                </w14:textFill>
              </w:rPr>
              <w:t>·d计、炉渣及石灰存放间和水稳层材料堆放间喷雾降尘系统用水量按照2.4L/・h计。运输道路洒水天数按200d计（不含雨天）、生产车间投料配料输送区洒水按330d计，炉渣及石灰存放间和水稳层材料堆放间喷雾降尘系统按照330d、8h计，则全厂降尘洒水、喷雾用水量约为0.65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/d（139.536m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/a）。</w:t>
            </w:r>
          </w:p>
          <w:p w14:paraId="6AF0AA35">
            <w:pPr>
              <w:spacing w:line="360" w:lineRule="auto"/>
              <w:ind w:firstLine="480" w:firstLineChars="200"/>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综上，本项目运营期用水及排水情况</w:t>
            </w:r>
            <w:r>
              <w:rPr>
                <w:rFonts w:hint="eastAsia"/>
                <w:color w:val="000000" w:themeColor="text1"/>
                <w:sz w:val="24"/>
                <w:highlight w:val="none"/>
                <w:lang w:val="en-US" w:eastAsia="zh-CN"/>
                <w14:textFill>
                  <w14:solidFill>
                    <w14:schemeClr w14:val="tx1"/>
                  </w14:solidFill>
                </w14:textFill>
              </w:rPr>
              <w:t>见表2-13，水平衡见图2-2</w:t>
            </w:r>
            <w:r>
              <w:rPr>
                <w:rFonts w:hint="eastAsia"/>
                <w:color w:val="000000" w:themeColor="text1"/>
                <w:sz w:val="24"/>
                <w:highlight w:val="none"/>
                <w14:textFill>
                  <w14:solidFill>
                    <w14:schemeClr w14:val="tx1"/>
                  </w14:solidFill>
                </w14:textFill>
              </w:rPr>
              <w:t>。</w:t>
            </w:r>
          </w:p>
          <w:p w14:paraId="6DCC7649">
            <w:pPr>
              <w:widowControl w:val="0"/>
              <w:wordWrap/>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w:t>
            </w:r>
            <w:r>
              <w:rPr>
                <w:rFonts w:hint="eastAsia" w:cs="Times New Roman"/>
                <w:b/>
                <w:bCs/>
                <w:color w:val="000000" w:themeColor="text1"/>
                <w:sz w:val="21"/>
                <w:szCs w:val="21"/>
                <w:highlight w:val="none"/>
                <w:lang w:val="en-US" w:eastAsia="zh-CN"/>
                <w14:textFill>
                  <w14:solidFill>
                    <w14:schemeClr w14:val="tx1"/>
                  </w14:solidFill>
                </w14:textFill>
              </w:rPr>
              <w:t>13</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项目</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水平衡一览表</w:t>
            </w:r>
          </w:p>
          <w:tbl>
            <w:tblPr>
              <w:tblStyle w:val="30"/>
              <w:tblW w:w="7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894"/>
              <w:gridCol w:w="858"/>
              <w:gridCol w:w="689"/>
              <w:gridCol w:w="853"/>
              <w:gridCol w:w="555"/>
              <w:gridCol w:w="930"/>
              <w:gridCol w:w="2106"/>
            </w:tblGrid>
            <w:tr w14:paraId="63738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Merge w:val="restart"/>
                  <w:vAlign w:val="center"/>
                </w:tcPr>
                <w:p w14:paraId="42388445">
                  <w:pPr>
                    <w:pStyle w:val="82"/>
                    <w:widowControl w:val="0"/>
                    <w:wordWrap/>
                    <w:adjustRightInd/>
                    <w:snapToGrid/>
                    <w:spacing w:line="240" w:lineRule="auto"/>
                    <w:ind w:firstLine="0" w:firstLineChars="0"/>
                    <w:textAlignment w:val="auto"/>
                    <w:rPr>
                      <w:b w:val="0"/>
                      <w:bCs/>
                      <w:color w:val="000000" w:themeColor="text1"/>
                      <w:kern w:val="2"/>
                      <w:sz w:val="21"/>
                      <w:szCs w:val="21"/>
                      <w:highlight w:val="none"/>
                      <w14:textFill>
                        <w14:solidFill>
                          <w14:schemeClr w14:val="tx1"/>
                        </w14:solidFill>
                      </w14:textFill>
                    </w:rPr>
                  </w:pPr>
                  <w:r>
                    <w:rPr>
                      <w:b w:val="0"/>
                      <w:bCs/>
                      <w:color w:val="000000" w:themeColor="text1"/>
                      <w:kern w:val="2"/>
                      <w:sz w:val="21"/>
                      <w:szCs w:val="21"/>
                      <w:highlight w:val="none"/>
                      <w14:textFill>
                        <w14:solidFill>
                          <w14:schemeClr w14:val="tx1"/>
                        </w14:solidFill>
                      </w14:textFill>
                    </w:rPr>
                    <w:t>用水对象</w:t>
                  </w:r>
                </w:p>
              </w:tc>
              <w:tc>
                <w:tcPr>
                  <w:tcW w:w="894" w:type="dxa"/>
                  <w:vMerge w:val="restart"/>
                  <w:vAlign w:val="center"/>
                </w:tcPr>
                <w:p w14:paraId="310D721B">
                  <w:pPr>
                    <w:pStyle w:val="82"/>
                    <w:widowControl w:val="0"/>
                    <w:wordWrap/>
                    <w:adjustRightInd/>
                    <w:snapToGrid/>
                    <w:spacing w:line="240" w:lineRule="auto"/>
                    <w:ind w:firstLine="0" w:firstLineChars="0"/>
                    <w:textAlignment w:val="auto"/>
                    <w:rPr>
                      <w:rFonts w:hint="default" w:eastAsia="宋体"/>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数量</w:t>
                  </w:r>
                </w:p>
              </w:tc>
              <w:tc>
                <w:tcPr>
                  <w:tcW w:w="858" w:type="dxa"/>
                  <w:vMerge w:val="restart"/>
                  <w:vAlign w:val="center"/>
                </w:tcPr>
                <w:p w14:paraId="4E3042AF">
                  <w:pPr>
                    <w:pStyle w:val="82"/>
                    <w:widowControl w:val="0"/>
                    <w:wordWrap/>
                    <w:adjustRightInd/>
                    <w:snapToGrid/>
                    <w:spacing w:line="240" w:lineRule="auto"/>
                    <w:ind w:firstLine="0" w:firstLineChars="0"/>
                    <w:textAlignment w:val="auto"/>
                    <w:rPr>
                      <w:rFonts w:hint="default" w:eastAsia="宋体"/>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用水定额</w:t>
                  </w:r>
                </w:p>
              </w:tc>
              <w:tc>
                <w:tcPr>
                  <w:tcW w:w="1542" w:type="dxa"/>
                  <w:gridSpan w:val="2"/>
                  <w:vAlign w:val="center"/>
                </w:tcPr>
                <w:p w14:paraId="76120BCC">
                  <w:pPr>
                    <w:pStyle w:val="82"/>
                    <w:widowControl w:val="0"/>
                    <w:wordWrap/>
                    <w:adjustRightInd/>
                    <w:snapToGrid/>
                    <w:spacing w:line="240" w:lineRule="auto"/>
                    <w:ind w:firstLine="0" w:firstLineChars="0"/>
                    <w:textAlignment w:val="auto"/>
                    <w:rPr>
                      <w:b w:val="0"/>
                      <w:bCs/>
                      <w:color w:val="000000" w:themeColor="text1"/>
                      <w:kern w:val="2"/>
                      <w:sz w:val="21"/>
                      <w:szCs w:val="21"/>
                      <w:highlight w:val="none"/>
                      <w14:textFill>
                        <w14:solidFill>
                          <w14:schemeClr w14:val="tx1"/>
                        </w14:solidFill>
                      </w14:textFill>
                    </w:rPr>
                  </w:pPr>
                  <w:r>
                    <w:rPr>
                      <w:b w:val="0"/>
                      <w:bCs/>
                      <w:color w:val="000000" w:themeColor="text1"/>
                      <w:kern w:val="2"/>
                      <w:sz w:val="21"/>
                      <w:szCs w:val="21"/>
                      <w:highlight w:val="none"/>
                      <w14:textFill>
                        <w14:solidFill>
                          <w14:schemeClr w14:val="tx1"/>
                        </w14:solidFill>
                      </w14:textFill>
                    </w:rPr>
                    <w:t>用水量</w:t>
                  </w:r>
                  <w:r>
                    <w:rPr>
                      <w:rFonts w:hint="eastAsia"/>
                      <w:b w:val="0"/>
                      <w:bCs/>
                      <w:color w:val="000000" w:themeColor="text1"/>
                      <w:kern w:val="2"/>
                      <w:sz w:val="21"/>
                      <w:szCs w:val="21"/>
                      <w:highlight w:val="none"/>
                      <w:lang w:eastAsia="zh-CN"/>
                      <w14:textFill>
                        <w14:solidFill>
                          <w14:schemeClr w14:val="tx1"/>
                        </w14:solidFill>
                      </w14:textFill>
                    </w:rPr>
                    <w:t>（</w:t>
                  </w:r>
                  <w:r>
                    <w:rPr>
                      <w:b w:val="0"/>
                      <w:bCs/>
                      <w:color w:val="000000" w:themeColor="text1"/>
                      <w:sz w:val="21"/>
                      <w:szCs w:val="21"/>
                      <w:highlight w:val="none"/>
                      <w14:textFill>
                        <w14:solidFill>
                          <w14:schemeClr w14:val="tx1"/>
                        </w14:solidFill>
                      </w14:textFill>
                    </w:rPr>
                    <w:t>m</w:t>
                  </w:r>
                  <w:r>
                    <w:rPr>
                      <w:b w:val="0"/>
                      <w:bCs/>
                      <w:color w:val="000000" w:themeColor="text1"/>
                      <w:sz w:val="21"/>
                      <w:szCs w:val="21"/>
                      <w:highlight w:val="none"/>
                      <w:vertAlign w:val="superscript"/>
                      <w14:textFill>
                        <w14:solidFill>
                          <w14:schemeClr w14:val="tx1"/>
                        </w14:solidFill>
                      </w14:textFill>
                    </w:rPr>
                    <w:t>3</w:t>
                  </w:r>
                  <w:r>
                    <w:rPr>
                      <w:b w:val="0"/>
                      <w:bCs/>
                      <w:color w:val="000000" w:themeColor="text1"/>
                      <w:sz w:val="21"/>
                      <w:szCs w:val="21"/>
                      <w:highlight w:val="none"/>
                      <w14:textFill>
                        <w14:solidFill>
                          <w14:schemeClr w14:val="tx1"/>
                        </w14:solidFill>
                      </w14:textFill>
                    </w:rPr>
                    <w:t>/d</w:t>
                  </w:r>
                  <w:r>
                    <w:rPr>
                      <w:rFonts w:hint="eastAsia"/>
                      <w:b w:val="0"/>
                      <w:bCs/>
                      <w:color w:val="000000" w:themeColor="text1"/>
                      <w:kern w:val="2"/>
                      <w:sz w:val="21"/>
                      <w:szCs w:val="21"/>
                      <w:highlight w:val="none"/>
                      <w:lang w:eastAsia="zh-CN"/>
                      <w14:textFill>
                        <w14:solidFill>
                          <w14:schemeClr w14:val="tx1"/>
                        </w14:solidFill>
                      </w14:textFill>
                    </w:rPr>
                    <w:t>）</w:t>
                  </w:r>
                </w:p>
              </w:tc>
              <w:tc>
                <w:tcPr>
                  <w:tcW w:w="555" w:type="dxa"/>
                  <w:vMerge w:val="restart"/>
                  <w:vAlign w:val="center"/>
                </w:tcPr>
                <w:p w14:paraId="66AD8AEA">
                  <w:pPr>
                    <w:pStyle w:val="82"/>
                    <w:widowControl w:val="0"/>
                    <w:wordWrap/>
                    <w:adjustRightInd/>
                    <w:snapToGrid/>
                    <w:spacing w:line="240" w:lineRule="auto"/>
                    <w:ind w:firstLine="0" w:firstLineChars="0"/>
                    <w:textAlignment w:val="auto"/>
                    <w:rPr>
                      <w:b w:val="0"/>
                      <w:bCs/>
                      <w:color w:val="000000" w:themeColor="text1"/>
                      <w:kern w:val="2"/>
                      <w:sz w:val="21"/>
                      <w:szCs w:val="21"/>
                      <w:highlight w:val="none"/>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产污</w:t>
                  </w:r>
                  <w:r>
                    <w:rPr>
                      <w:b w:val="0"/>
                      <w:bCs/>
                      <w:color w:val="000000" w:themeColor="text1"/>
                      <w:kern w:val="2"/>
                      <w:sz w:val="21"/>
                      <w:szCs w:val="21"/>
                      <w:highlight w:val="none"/>
                      <w14:textFill>
                        <w14:solidFill>
                          <w14:schemeClr w14:val="tx1"/>
                        </w14:solidFill>
                      </w14:textFill>
                    </w:rPr>
                    <w:t>系数</w:t>
                  </w:r>
                </w:p>
              </w:tc>
              <w:tc>
                <w:tcPr>
                  <w:tcW w:w="930" w:type="dxa"/>
                  <w:vMerge w:val="restart"/>
                  <w:vAlign w:val="center"/>
                </w:tcPr>
                <w:p w14:paraId="03FC0D74">
                  <w:pPr>
                    <w:pStyle w:val="82"/>
                    <w:widowControl w:val="0"/>
                    <w:wordWrap/>
                    <w:adjustRightInd/>
                    <w:snapToGrid/>
                    <w:spacing w:line="240" w:lineRule="auto"/>
                    <w:ind w:firstLine="0" w:firstLineChars="0"/>
                    <w:textAlignment w:val="auto"/>
                    <w:rPr>
                      <w:b w:val="0"/>
                      <w:bCs/>
                      <w:color w:val="000000" w:themeColor="text1"/>
                      <w:kern w:val="2"/>
                      <w:sz w:val="21"/>
                      <w:szCs w:val="21"/>
                      <w:highlight w:val="none"/>
                      <w14:textFill>
                        <w14:solidFill>
                          <w14:schemeClr w14:val="tx1"/>
                        </w14:solidFill>
                      </w14:textFill>
                    </w:rPr>
                  </w:pPr>
                  <w:r>
                    <w:rPr>
                      <w:b w:val="0"/>
                      <w:bCs/>
                      <w:color w:val="000000" w:themeColor="text1"/>
                      <w:kern w:val="2"/>
                      <w:sz w:val="21"/>
                      <w:szCs w:val="21"/>
                      <w:highlight w:val="none"/>
                      <w14:textFill>
                        <w14:solidFill>
                          <w14:schemeClr w14:val="tx1"/>
                        </w14:solidFill>
                      </w14:textFill>
                    </w:rPr>
                    <w:t>最大日排水量</w:t>
                  </w:r>
                  <w:r>
                    <w:rPr>
                      <w:rFonts w:hint="eastAsia"/>
                      <w:b w:val="0"/>
                      <w:bCs/>
                      <w:color w:val="000000" w:themeColor="text1"/>
                      <w:kern w:val="2"/>
                      <w:sz w:val="21"/>
                      <w:szCs w:val="21"/>
                      <w:highlight w:val="none"/>
                      <w:lang w:eastAsia="zh-CN"/>
                      <w14:textFill>
                        <w14:solidFill>
                          <w14:schemeClr w14:val="tx1"/>
                        </w14:solidFill>
                      </w14:textFill>
                    </w:rPr>
                    <w:t>（</w:t>
                  </w:r>
                  <w:r>
                    <w:rPr>
                      <w:b w:val="0"/>
                      <w:bCs/>
                      <w:color w:val="000000" w:themeColor="text1"/>
                      <w:sz w:val="21"/>
                      <w:szCs w:val="21"/>
                      <w:highlight w:val="none"/>
                      <w14:textFill>
                        <w14:solidFill>
                          <w14:schemeClr w14:val="tx1"/>
                        </w14:solidFill>
                      </w14:textFill>
                    </w:rPr>
                    <w:t>m</w:t>
                  </w:r>
                  <w:r>
                    <w:rPr>
                      <w:b w:val="0"/>
                      <w:bCs/>
                      <w:color w:val="000000" w:themeColor="text1"/>
                      <w:sz w:val="21"/>
                      <w:szCs w:val="21"/>
                      <w:highlight w:val="none"/>
                      <w:vertAlign w:val="superscript"/>
                      <w14:textFill>
                        <w14:solidFill>
                          <w14:schemeClr w14:val="tx1"/>
                        </w14:solidFill>
                      </w14:textFill>
                    </w:rPr>
                    <w:t>3</w:t>
                  </w:r>
                  <w:r>
                    <w:rPr>
                      <w:b w:val="0"/>
                      <w:bCs/>
                      <w:color w:val="000000" w:themeColor="text1"/>
                      <w:sz w:val="21"/>
                      <w:szCs w:val="21"/>
                      <w:highlight w:val="none"/>
                      <w14:textFill>
                        <w14:solidFill>
                          <w14:schemeClr w14:val="tx1"/>
                        </w14:solidFill>
                      </w14:textFill>
                    </w:rPr>
                    <w:t>/d</w:t>
                  </w:r>
                  <w:r>
                    <w:rPr>
                      <w:rFonts w:hint="eastAsia"/>
                      <w:b w:val="0"/>
                      <w:bCs/>
                      <w:color w:val="000000" w:themeColor="text1"/>
                      <w:kern w:val="2"/>
                      <w:sz w:val="21"/>
                      <w:szCs w:val="21"/>
                      <w:highlight w:val="none"/>
                      <w:lang w:eastAsia="zh-CN"/>
                      <w14:textFill>
                        <w14:solidFill>
                          <w14:schemeClr w14:val="tx1"/>
                        </w14:solidFill>
                      </w14:textFill>
                    </w:rPr>
                    <w:t>）</w:t>
                  </w:r>
                </w:p>
              </w:tc>
              <w:tc>
                <w:tcPr>
                  <w:tcW w:w="2106" w:type="dxa"/>
                  <w:vMerge w:val="restart"/>
                  <w:vAlign w:val="center"/>
                </w:tcPr>
                <w:p w14:paraId="75F067D2">
                  <w:pPr>
                    <w:pStyle w:val="82"/>
                    <w:widowControl w:val="0"/>
                    <w:wordWrap/>
                    <w:adjustRightInd/>
                    <w:snapToGrid/>
                    <w:spacing w:line="240" w:lineRule="auto"/>
                    <w:ind w:firstLine="0" w:firstLineChars="0"/>
                    <w:textAlignment w:val="auto"/>
                    <w:rPr>
                      <w:rFonts w:hint="eastAsia" w:eastAsia="宋体"/>
                      <w:b w:val="0"/>
                      <w:bCs/>
                      <w:color w:val="000000" w:themeColor="text1"/>
                      <w:kern w:val="2"/>
                      <w:sz w:val="21"/>
                      <w:szCs w:val="21"/>
                      <w:highlight w:val="none"/>
                      <w:lang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备注</w:t>
                  </w:r>
                </w:p>
              </w:tc>
            </w:tr>
            <w:tr w14:paraId="1D5C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Merge w:val="continue"/>
                  <w:vAlign w:val="center"/>
                </w:tcPr>
                <w:p w14:paraId="4F20E605">
                  <w:pPr>
                    <w:pStyle w:val="82"/>
                    <w:widowControl w:val="0"/>
                    <w:wordWrap/>
                    <w:adjustRightInd/>
                    <w:snapToGrid/>
                    <w:spacing w:line="240" w:lineRule="auto"/>
                    <w:ind w:firstLine="0" w:firstLineChars="0"/>
                    <w:textAlignment w:val="auto"/>
                    <w:rPr>
                      <w:b w:val="0"/>
                      <w:bCs/>
                      <w:color w:val="000000" w:themeColor="text1"/>
                      <w:kern w:val="2"/>
                      <w:sz w:val="21"/>
                      <w:szCs w:val="21"/>
                      <w:highlight w:val="none"/>
                      <w14:textFill>
                        <w14:solidFill>
                          <w14:schemeClr w14:val="tx1"/>
                        </w14:solidFill>
                      </w14:textFill>
                    </w:rPr>
                  </w:pPr>
                </w:p>
              </w:tc>
              <w:tc>
                <w:tcPr>
                  <w:tcW w:w="894" w:type="dxa"/>
                  <w:vMerge w:val="continue"/>
                  <w:vAlign w:val="center"/>
                </w:tcPr>
                <w:p w14:paraId="45150A87">
                  <w:pPr>
                    <w:pStyle w:val="82"/>
                    <w:widowControl w:val="0"/>
                    <w:wordWrap/>
                    <w:adjustRightInd/>
                    <w:snapToGrid/>
                    <w:spacing w:line="240" w:lineRule="auto"/>
                    <w:ind w:firstLine="0" w:firstLineChars="0"/>
                    <w:textAlignment w:val="auto"/>
                    <w:rPr>
                      <w:rFonts w:hint="eastAsia" w:eastAsia="宋体"/>
                      <w:b w:val="0"/>
                      <w:bCs/>
                      <w:color w:val="000000" w:themeColor="text1"/>
                      <w:kern w:val="2"/>
                      <w:sz w:val="21"/>
                      <w:szCs w:val="21"/>
                      <w:highlight w:val="none"/>
                      <w:lang w:eastAsia="zh-CN"/>
                      <w14:textFill>
                        <w14:solidFill>
                          <w14:schemeClr w14:val="tx1"/>
                        </w14:solidFill>
                      </w14:textFill>
                    </w:rPr>
                  </w:pPr>
                </w:p>
              </w:tc>
              <w:tc>
                <w:tcPr>
                  <w:tcW w:w="858" w:type="dxa"/>
                  <w:vMerge w:val="continue"/>
                  <w:vAlign w:val="center"/>
                </w:tcPr>
                <w:p w14:paraId="4C67B19B">
                  <w:pPr>
                    <w:pStyle w:val="82"/>
                    <w:widowControl w:val="0"/>
                    <w:wordWrap/>
                    <w:adjustRightInd/>
                    <w:snapToGrid/>
                    <w:spacing w:line="240" w:lineRule="auto"/>
                    <w:ind w:firstLine="0" w:firstLineChars="0"/>
                    <w:textAlignment w:val="auto"/>
                    <w:rPr>
                      <w:rFonts w:hint="eastAsia" w:eastAsia="宋体"/>
                      <w:b w:val="0"/>
                      <w:bCs/>
                      <w:color w:val="000000" w:themeColor="text1"/>
                      <w:kern w:val="2"/>
                      <w:sz w:val="21"/>
                      <w:szCs w:val="21"/>
                      <w:highlight w:val="none"/>
                      <w:lang w:eastAsia="zh-CN"/>
                      <w14:textFill>
                        <w14:solidFill>
                          <w14:schemeClr w14:val="tx1"/>
                        </w14:solidFill>
                      </w14:textFill>
                    </w:rPr>
                  </w:pPr>
                </w:p>
              </w:tc>
              <w:tc>
                <w:tcPr>
                  <w:tcW w:w="689" w:type="dxa"/>
                  <w:vAlign w:val="center"/>
                </w:tcPr>
                <w:p w14:paraId="22433FAF">
                  <w:pPr>
                    <w:pStyle w:val="82"/>
                    <w:widowControl w:val="0"/>
                    <w:wordWrap/>
                    <w:adjustRightInd/>
                    <w:snapToGrid/>
                    <w:spacing w:line="240" w:lineRule="auto"/>
                    <w:ind w:firstLine="0" w:firstLineChars="0"/>
                    <w:textAlignment w:val="auto"/>
                    <w:rPr>
                      <w:rFonts w:hint="eastAsia" w:eastAsia="宋体"/>
                      <w:b w:val="0"/>
                      <w:bCs/>
                      <w:color w:val="000000" w:themeColor="text1"/>
                      <w:kern w:val="2"/>
                      <w:sz w:val="21"/>
                      <w:szCs w:val="21"/>
                      <w:highlight w:val="none"/>
                      <w:lang w:eastAsia="zh-CN"/>
                      <w14:textFill>
                        <w14:solidFill>
                          <w14:schemeClr w14:val="tx1"/>
                        </w14:solidFill>
                      </w14:textFill>
                    </w:rPr>
                  </w:pPr>
                  <w:r>
                    <w:rPr>
                      <w:rFonts w:hint="eastAsia"/>
                      <w:b w:val="0"/>
                      <w:bCs/>
                      <w:color w:val="000000" w:themeColor="text1"/>
                      <w:kern w:val="2"/>
                      <w:sz w:val="21"/>
                      <w:szCs w:val="21"/>
                      <w:highlight w:val="none"/>
                      <w:lang w:eastAsia="zh-CN"/>
                      <w14:textFill>
                        <w14:solidFill>
                          <w14:schemeClr w14:val="tx1"/>
                        </w14:solidFill>
                      </w14:textFill>
                    </w:rPr>
                    <w:t>新鲜水</w:t>
                  </w:r>
                </w:p>
              </w:tc>
              <w:tc>
                <w:tcPr>
                  <w:tcW w:w="853" w:type="dxa"/>
                  <w:vAlign w:val="center"/>
                </w:tcPr>
                <w:p w14:paraId="14B5A9E5">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回用水</w:t>
                  </w:r>
                </w:p>
              </w:tc>
              <w:tc>
                <w:tcPr>
                  <w:tcW w:w="555" w:type="dxa"/>
                  <w:vMerge w:val="continue"/>
                  <w:vAlign w:val="center"/>
                </w:tcPr>
                <w:p w14:paraId="73298A75">
                  <w:pPr>
                    <w:pStyle w:val="82"/>
                    <w:widowControl w:val="0"/>
                    <w:wordWrap/>
                    <w:adjustRightInd/>
                    <w:snapToGrid/>
                    <w:spacing w:line="240" w:lineRule="auto"/>
                    <w:ind w:firstLine="0" w:firstLineChars="0"/>
                    <w:textAlignment w:val="auto"/>
                    <w:rPr>
                      <w:b w:val="0"/>
                      <w:bCs/>
                      <w:color w:val="000000" w:themeColor="text1"/>
                      <w:kern w:val="2"/>
                      <w:sz w:val="21"/>
                      <w:szCs w:val="21"/>
                      <w:highlight w:val="none"/>
                      <w14:textFill>
                        <w14:solidFill>
                          <w14:schemeClr w14:val="tx1"/>
                        </w14:solidFill>
                      </w14:textFill>
                    </w:rPr>
                  </w:pPr>
                </w:p>
              </w:tc>
              <w:tc>
                <w:tcPr>
                  <w:tcW w:w="930" w:type="dxa"/>
                  <w:vMerge w:val="continue"/>
                  <w:vAlign w:val="center"/>
                </w:tcPr>
                <w:p w14:paraId="36558A67">
                  <w:pPr>
                    <w:pStyle w:val="82"/>
                    <w:widowControl w:val="0"/>
                    <w:wordWrap/>
                    <w:adjustRightInd/>
                    <w:snapToGrid/>
                    <w:spacing w:line="240" w:lineRule="auto"/>
                    <w:ind w:firstLine="0" w:firstLineChars="0"/>
                    <w:textAlignment w:val="auto"/>
                    <w:rPr>
                      <w:b w:val="0"/>
                      <w:bCs/>
                      <w:color w:val="000000" w:themeColor="text1"/>
                      <w:kern w:val="2"/>
                      <w:sz w:val="21"/>
                      <w:szCs w:val="21"/>
                      <w:highlight w:val="none"/>
                      <w14:textFill>
                        <w14:solidFill>
                          <w14:schemeClr w14:val="tx1"/>
                        </w14:solidFill>
                      </w14:textFill>
                    </w:rPr>
                  </w:pPr>
                </w:p>
              </w:tc>
              <w:tc>
                <w:tcPr>
                  <w:tcW w:w="2106" w:type="dxa"/>
                  <w:vMerge w:val="continue"/>
                  <w:vAlign w:val="center"/>
                </w:tcPr>
                <w:p w14:paraId="41C0C10B">
                  <w:pPr>
                    <w:pStyle w:val="82"/>
                    <w:widowControl w:val="0"/>
                    <w:wordWrap/>
                    <w:adjustRightInd/>
                    <w:snapToGrid/>
                    <w:spacing w:line="240" w:lineRule="auto"/>
                    <w:ind w:firstLine="0" w:firstLineChars="0"/>
                    <w:textAlignment w:val="auto"/>
                    <w:rPr>
                      <w:b w:val="0"/>
                      <w:bCs/>
                      <w:color w:val="000000" w:themeColor="text1"/>
                      <w:kern w:val="2"/>
                      <w:sz w:val="21"/>
                      <w:szCs w:val="21"/>
                      <w:highlight w:val="none"/>
                      <w14:textFill>
                        <w14:solidFill>
                          <w14:schemeClr w14:val="tx1"/>
                        </w14:solidFill>
                      </w14:textFill>
                    </w:rPr>
                  </w:pPr>
                </w:p>
              </w:tc>
            </w:tr>
            <w:tr w14:paraId="25E0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Align w:val="center"/>
                </w:tcPr>
                <w:p w14:paraId="6F71A933">
                  <w:pPr>
                    <w:pStyle w:val="82"/>
                    <w:widowControl w:val="0"/>
                    <w:wordWrap/>
                    <w:adjustRightInd/>
                    <w:snapToGrid/>
                    <w:spacing w:line="240" w:lineRule="auto"/>
                    <w:ind w:firstLine="0" w:firstLineChars="0"/>
                    <w:textAlignment w:val="auto"/>
                    <w:rPr>
                      <w:b w:val="0"/>
                      <w:bCs/>
                      <w:color w:val="000000" w:themeColor="text1"/>
                      <w:sz w:val="21"/>
                      <w:szCs w:val="21"/>
                      <w:highlight w:val="none"/>
                      <w14:textFill>
                        <w14:solidFill>
                          <w14:schemeClr w14:val="tx1"/>
                        </w14:solidFill>
                      </w14:textFill>
                    </w:rPr>
                  </w:pPr>
                  <w:r>
                    <w:rPr>
                      <w:b w:val="0"/>
                      <w:bCs/>
                      <w:color w:val="000000" w:themeColor="text1"/>
                      <w:sz w:val="21"/>
                      <w:szCs w:val="21"/>
                      <w:highlight w:val="none"/>
                      <w14:textFill>
                        <w14:solidFill>
                          <w14:schemeClr w14:val="tx1"/>
                        </w14:solidFill>
                      </w14:textFill>
                    </w:rPr>
                    <w:t>生活用水</w:t>
                  </w:r>
                </w:p>
              </w:tc>
              <w:tc>
                <w:tcPr>
                  <w:tcW w:w="894" w:type="dxa"/>
                  <w:vAlign w:val="center"/>
                </w:tcPr>
                <w:p w14:paraId="06D78B5B">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15人</w:t>
                  </w:r>
                </w:p>
              </w:tc>
              <w:tc>
                <w:tcPr>
                  <w:tcW w:w="858" w:type="dxa"/>
                  <w:vAlign w:val="center"/>
                </w:tcPr>
                <w:p w14:paraId="67F0C382">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50L/人·d</w:t>
                  </w:r>
                </w:p>
              </w:tc>
              <w:tc>
                <w:tcPr>
                  <w:tcW w:w="689" w:type="dxa"/>
                  <w:vAlign w:val="center"/>
                </w:tcPr>
                <w:p w14:paraId="705EE34D">
                  <w:pPr>
                    <w:pStyle w:val="82"/>
                    <w:widowControl w:val="0"/>
                    <w:wordWrap/>
                    <w:adjustRightInd/>
                    <w:snapToGrid/>
                    <w:spacing w:line="240" w:lineRule="auto"/>
                    <w:ind w:firstLine="0" w:firstLineChars="0"/>
                    <w:textAlignment w:val="auto"/>
                    <w:rPr>
                      <w:rFonts w:hint="default" w:eastAsia="宋体"/>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0.75</w:t>
                  </w:r>
                </w:p>
              </w:tc>
              <w:tc>
                <w:tcPr>
                  <w:tcW w:w="853" w:type="dxa"/>
                  <w:vAlign w:val="center"/>
                </w:tcPr>
                <w:p w14:paraId="6BE0C3B2">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555" w:type="dxa"/>
                  <w:vAlign w:val="center"/>
                </w:tcPr>
                <w:p w14:paraId="03E31210">
                  <w:pPr>
                    <w:pStyle w:val="82"/>
                    <w:widowControl w:val="0"/>
                    <w:wordWrap/>
                    <w:adjustRightInd/>
                    <w:snapToGrid/>
                    <w:spacing w:line="240" w:lineRule="auto"/>
                    <w:ind w:firstLine="0" w:firstLineChars="0"/>
                    <w:textAlignment w:val="auto"/>
                    <w:rPr>
                      <w:rFonts w:hint="eastAsia" w:eastAsia="宋体"/>
                      <w:b w:val="0"/>
                      <w:bCs/>
                      <w:color w:val="000000" w:themeColor="text1"/>
                      <w:sz w:val="21"/>
                      <w:szCs w:val="21"/>
                      <w:highlight w:val="none"/>
                      <w:lang w:val="en-US" w:eastAsia="zh-CN"/>
                      <w14:textFill>
                        <w14:solidFill>
                          <w14:schemeClr w14:val="tx1"/>
                        </w14:solidFill>
                      </w14:textFill>
                    </w:rPr>
                  </w:pPr>
                  <w:r>
                    <w:rPr>
                      <w:b w:val="0"/>
                      <w:bCs/>
                      <w:color w:val="000000" w:themeColor="text1"/>
                      <w:sz w:val="21"/>
                      <w:szCs w:val="21"/>
                      <w:highlight w:val="none"/>
                      <w14:textFill>
                        <w14:solidFill>
                          <w14:schemeClr w14:val="tx1"/>
                        </w14:solidFill>
                      </w14:textFill>
                    </w:rPr>
                    <w:t>0.</w:t>
                  </w:r>
                  <w:r>
                    <w:rPr>
                      <w:rFonts w:hint="eastAsia"/>
                      <w:b w:val="0"/>
                      <w:bCs/>
                      <w:color w:val="000000" w:themeColor="text1"/>
                      <w:sz w:val="21"/>
                      <w:szCs w:val="21"/>
                      <w:highlight w:val="none"/>
                      <w:lang w:val="en-US" w:eastAsia="zh-CN"/>
                      <w14:textFill>
                        <w14:solidFill>
                          <w14:schemeClr w14:val="tx1"/>
                        </w14:solidFill>
                      </w14:textFill>
                    </w:rPr>
                    <w:t>8</w:t>
                  </w:r>
                </w:p>
              </w:tc>
              <w:tc>
                <w:tcPr>
                  <w:tcW w:w="930" w:type="dxa"/>
                  <w:vAlign w:val="center"/>
                </w:tcPr>
                <w:p w14:paraId="45BADE66">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0.6</w:t>
                  </w:r>
                </w:p>
              </w:tc>
              <w:tc>
                <w:tcPr>
                  <w:tcW w:w="2106" w:type="dxa"/>
                  <w:vAlign w:val="center"/>
                </w:tcPr>
                <w:p w14:paraId="5203C8B5">
                  <w:pPr>
                    <w:pStyle w:val="82"/>
                    <w:widowControl w:val="0"/>
                    <w:wordWrap/>
                    <w:adjustRightInd/>
                    <w:snapToGrid/>
                    <w:spacing w:line="240" w:lineRule="auto"/>
                    <w:ind w:firstLine="0" w:firstLineChars="0"/>
                    <w:textAlignment w:val="auto"/>
                    <w:rPr>
                      <w:rFonts w:hint="default" w:eastAsia="宋体"/>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进入租赁厂房污水预处理池</w:t>
                  </w:r>
                </w:p>
              </w:tc>
            </w:tr>
            <w:tr w14:paraId="1B82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Align w:val="center"/>
                </w:tcPr>
                <w:p w14:paraId="58B896CB">
                  <w:pPr>
                    <w:pStyle w:val="82"/>
                    <w:widowControl w:val="0"/>
                    <w:wordWrap/>
                    <w:adjustRightInd/>
                    <w:snapToGrid/>
                    <w:spacing w:line="240" w:lineRule="auto"/>
                    <w:ind w:firstLine="0" w:firstLineChars="0"/>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eastAsia="宋体"/>
                      <w:b w:val="0"/>
                      <w:bCs/>
                      <w:color w:val="000000" w:themeColor="text1"/>
                      <w:sz w:val="21"/>
                      <w:szCs w:val="21"/>
                      <w:highlight w:val="none"/>
                      <w:lang w:val="en-US" w:eastAsia="zh-CN"/>
                      <w14:textFill>
                        <w14:solidFill>
                          <w14:schemeClr w14:val="tx1"/>
                        </w14:solidFill>
                      </w14:textFill>
                    </w:rPr>
                    <w:t>絮凝剂配置用水</w:t>
                  </w:r>
                </w:p>
              </w:tc>
              <w:tc>
                <w:tcPr>
                  <w:tcW w:w="894" w:type="dxa"/>
                  <w:vAlign w:val="center"/>
                </w:tcPr>
                <w:p w14:paraId="5664A7DA">
                  <w:pPr>
                    <w:pStyle w:val="82"/>
                    <w:widowControl w:val="0"/>
                    <w:wordWrap/>
                    <w:adjustRightInd/>
                    <w:snapToGrid/>
                    <w:spacing w:line="240" w:lineRule="auto"/>
                    <w:ind w:firstLine="0" w:firstLineChars="0"/>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858" w:type="dxa"/>
                  <w:vAlign w:val="center"/>
                </w:tcPr>
                <w:p w14:paraId="148C6F92">
                  <w:pPr>
                    <w:pStyle w:val="82"/>
                    <w:widowControl w:val="0"/>
                    <w:wordWrap/>
                    <w:adjustRightInd/>
                    <w:snapToGrid/>
                    <w:spacing w:line="240" w:lineRule="auto"/>
                    <w:ind w:firstLine="0" w:firstLineChars="0"/>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689" w:type="dxa"/>
                  <w:vAlign w:val="center"/>
                </w:tcPr>
                <w:p w14:paraId="0071EFD9">
                  <w:pPr>
                    <w:pStyle w:val="82"/>
                    <w:widowControl w:val="0"/>
                    <w:wordWrap/>
                    <w:adjustRightInd/>
                    <w:snapToGrid/>
                    <w:spacing w:line="240" w:lineRule="auto"/>
                    <w:ind w:firstLine="0" w:firstLineChars="0"/>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853" w:type="dxa"/>
                  <w:vAlign w:val="center"/>
                </w:tcPr>
                <w:p w14:paraId="17FA4EB3">
                  <w:pPr>
                    <w:pStyle w:val="82"/>
                    <w:widowControl w:val="0"/>
                    <w:wordWrap/>
                    <w:adjustRightInd/>
                    <w:snapToGrid/>
                    <w:spacing w:line="240" w:lineRule="auto"/>
                    <w:ind w:firstLine="0" w:firstLineChars="0"/>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3.94</w:t>
                  </w:r>
                </w:p>
              </w:tc>
              <w:tc>
                <w:tcPr>
                  <w:tcW w:w="555" w:type="dxa"/>
                  <w:vAlign w:val="center"/>
                </w:tcPr>
                <w:p w14:paraId="09E00C56">
                  <w:pPr>
                    <w:pStyle w:val="82"/>
                    <w:widowControl w:val="0"/>
                    <w:wordWrap/>
                    <w:adjustRightInd/>
                    <w:snapToGrid/>
                    <w:spacing w:line="240" w:lineRule="auto"/>
                    <w:ind w:firstLine="0" w:firstLineChars="0"/>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930" w:type="dxa"/>
                  <w:vAlign w:val="center"/>
                </w:tcPr>
                <w:p w14:paraId="3C5BF6DC">
                  <w:pPr>
                    <w:pStyle w:val="82"/>
                    <w:widowControl w:val="0"/>
                    <w:wordWrap/>
                    <w:adjustRightInd/>
                    <w:snapToGrid/>
                    <w:spacing w:line="240" w:lineRule="auto"/>
                    <w:ind w:firstLine="0" w:firstLineChars="0"/>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2106" w:type="dxa"/>
                  <w:vAlign w:val="center"/>
                </w:tcPr>
                <w:p w14:paraId="1FDDEF50">
                  <w:pPr>
                    <w:pStyle w:val="82"/>
                    <w:widowControl w:val="0"/>
                    <w:wordWrap/>
                    <w:adjustRightInd/>
                    <w:snapToGrid/>
                    <w:spacing w:line="240" w:lineRule="auto"/>
                    <w:ind w:firstLine="0" w:firstLineChars="0"/>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清水池供水，进入污水处理站</w:t>
                  </w:r>
                </w:p>
              </w:tc>
            </w:tr>
            <w:tr w14:paraId="67104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Align w:val="center"/>
                </w:tcPr>
                <w:p w14:paraId="09C1318A">
                  <w:pPr>
                    <w:pStyle w:val="82"/>
                    <w:widowControl w:val="0"/>
                    <w:wordWrap/>
                    <w:adjustRightInd/>
                    <w:snapToGrid/>
                    <w:spacing w:line="240" w:lineRule="auto"/>
                    <w:ind w:firstLine="0" w:firstLineChars="0"/>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eastAsia="宋体"/>
                      <w:b w:val="0"/>
                      <w:bCs/>
                      <w:color w:val="000000" w:themeColor="text1"/>
                      <w:sz w:val="21"/>
                      <w:szCs w:val="21"/>
                      <w:highlight w:val="none"/>
                      <w:lang w:val="en-US" w:eastAsia="zh-CN"/>
                      <w14:textFill>
                        <w14:solidFill>
                          <w14:schemeClr w14:val="tx1"/>
                        </w14:solidFill>
                      </w14:textFill>
                    </w:rPr>
                    <w:t>脱模剂配置用水</w:t>
                  </w:r>
                </w:p>
              </w:tc>
              <w:tc>
                <w:tcPr>
                  <w:tcW w:w="894" w:type="dxa"/>
                  <w:vAlign w:val="center"/>
                </w:tcPr>
                <w:p w14:paraId="1D678064">
                  <w:pPr>
                    <w:pStyle w:val="82"/>
                    <w:widowControl w:val="0"/>
                    <w:wordWrap/>
                    <w:adjustRightInd/>
                    <w:snapToGrid/>
                    <w:spacing w:line="240" w:lineRule="auto"/>
                    <w:ind w:firstLine="0" w:firstLineChars="0"/>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858" w:type="dxa"/>
                  <w:vAlign w:val="center"/>
                </w:tcPr>
                <w:p w14:paraId="342AE422">
                  <w:pPr>
                    <w:pStyle w:val="82"/>
                    <w:widowControl w:val="0"/>
                    <w:wordWrap/>
                    <w:adjustRightInd/>
                    <w:snapToGrid/>
                    <w:spacing w:line="240" w:lineRule="auto"/>
                    <w:ind w:firstLine="0" w:firstLineChars="0"/>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689" w:type="dxa"/>
                  <w:vAlign w:val="center"/>
                </w:tcPr>
                <w:p w14:paraId="2AD3513C">
                  <w:pPr>
                    <w:pStyle w:val="82"/>
                    <w:widowControl w:val="0"/>
                    <w:wordWrap/>
                    <w:adjustRightInd/>
                    <w:snapToGrid/>
                    <w:spacing w:line="240" w:lineRule="auto"/>
                    <w:ind w:firstLine="0" w:firstLineChars="0"/>
                    <w:textAlignment w:val="auto"/>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853" w:type="dxa"/>
                  <w:vAlign w:val="center"/>
                </w:tcPr>
                <w:p w14:paraId="0F350B88">
                  <w:pPr>
                    <w:pStyle w:val="82"/>
                    <w:widowControl w:val="0"/>
                    <w:wordWrap/>
                    <w:adjustRightInd/>
                    <w:snapToGrid/>
                    <w:spacing w:line="240" w:lineRule="auto"/>
                    <w:ind w:firstLine="0" w:firstLineChars="0"/>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1.1545</w:t>
                  </w:r>
                </w:p>
              </w:tc>
              <w:tc>
                <w:tcPr>
                  <w:tcW w:w="555" w:type="dxa"/>
                  <w:vAlign w:val="center"/>
                </w:tcPr>
                <w:p w14:paraId="674ECB84">
                  <w:pPr>
                    <w:pStyle w:val="82"/>
                    <w:widowControl w:val="0"/>
                    <w:wordWrap/>
                    <w:adjustRightInd/>
                    <w:snapToGrid/>
                    <w:spacing w:line="240" w:lineRule="auto"/>
                    <w:ind w:firstLine="0" w:firstLineChars="0"/>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930" w:type="dxa"/>
                  <w:vAlign w:val="center"/>
                </w:tcPr>
                <w:p w14:paraId="4CC7AB0F">
                  <w:pPr>
                    <w:pStyle w:val="82"/>
                    <w:widowControl w:val="0"/>
                    <w:wordWrap/>
                    <w:adjustRightInd/>
                    <w:snapToGrid/>
                    <w:spacing w:line="240" w:lineRule="auto"/>
                    <w:ind w:firstLine="0" w:firstLineChars="0"/>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2106" w:type="dxa"/>
                  <w:vAlign w:val="center"/>
                </w:tcPr>
                <w:p w14:paraId="7B786592">
                  <w:pPr>
                    <w:pStyle w:val="82"/>
                    <w:widowControl w:val="0"/>
                    <w:wordWrap/>
                    <w:adjustRightInd/>
                    <w:snapToGrid/>
                    <w:spacing w:line="240" w:lineRule="auto"/>
                    <w:ind w:firstLine="0" w:firstLineChars="0"/>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清水池供水，蒸发损耗</w:t>
                  </w:r>
                </w:p>
              </w:tc>
            </w:tr>
            <w:tr w14:paraId="3346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Align w:val="center"/>
                </w:tcPr>
                <w:p w14:paraId="4865314E">
                  <w:pPr>
                    <w:pStyle w:val="82"/>
                    <w:widowControl w:val="0"/>
                    <w:wordWrap/>
                    <w:adjustRightInd/>
                    <w:snapToGrid/>
                    <w:spacing w:line="240" w:lineRule="auto"/>
                    <w:ind w:firstLine="0" w:firstLineChars="0"/>
                    <w:textAlignment w:val="auto"/>
                    <w:rPr>
                      <w:rFonts w:hint="default" w:eastAsia="宋体"/>
                      <w:b w:val="0"/>
                      <w:bCs/>
                      <w:color w:val="000000" w:themeColor="text1"/>
                      <w:sz w:val="21"/>
                      <w:szCs w:val="21"/>
                      <w:highlight w:val="none"/>
                      <w:lang w:val="en-US" w:eastAsia="zh-CN"/>
                      <w14:textFill>
                        <w14:solidFill>
                          <w14:schemeClr w14:val="tx1"/>
                        </w14:solidFill>
                      </w14:textFill>
                    </w:rPr>
                  </w:pPr>
                  <w:r>
                    <w:rPr>
                      <w:rFonts w:hint="default" w:eastAsia="宋体"/>
                      <w:b w:val="0"/>
                      <w:bCs/>
                      <w:color w:val="000000" w:themeColor="text1"/>
                      <w:sz w:val="21"/>
                      <w:szCs w:val="21"/>
                      <w:highlight w:val="none"/>
                      <w:lang w:val="en-US" w:eastAsia="zh-CN"/>
                      <w14:textFill>
                        <w14:solidFill>
                          <w14:schemeClr w14:val="tx1"/>
                        </w14:solidFill>
                      </w14:textFill>
                    </w:rPr>
                    <w:t>河道清淤淤泥处理线用水</w:t>
                  </w:r>
                </w:p>
              </w:tc>
              <w:tc>
                <w:tcPr>
                  <w:tcW w:w="894" w:type="dxa"/>
                  <w:vAlign w:val="center"/>
                </w:tcPr>
                <w:p w14:paraId="00E55EDE">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858" w:type="dxa"/>
                  <w:vAlign w:val="center"/>
                </w:tcPr>
                <w:p w14:paraId="0D39D7E4">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689" w:type="dxa"/>
                  <w:vAlign w:val="center"/>
                </w:tcPr>
                <w:p w14:paraId="051F4A06">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853" w:type="dxa"/>
                  <w:vAlign w:val="center"/>
                </w:tcPr>
                <w:p w14:paraId="0AB83BF3">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6.9430</w:t>
                  </w:r>
                </w:p>
              </w:tc>
              <w:tc>
                <w:tcPr>
                  <w:tcW w:w="555" w:type="dxa"/>
                  <w:vAlign w:val="center"/>
                </w:tcPr>
                <w:p w14:paraId="342BBEF7">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930" w:type="dxa"/>
                  <w:vAlign w:val="center"/>
                </w:tcPr>
                <w:p w14:paraId="7F87A6CB">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2106" w:type="dxa"/>
                  <w:vAlign w:val="center"/>
                </w:tcPr>
                <w:p w14:paraId="36D1D514">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清水池供水，进入产品</w:t>
                  </w:r>
                </w:p>
              </w:tc>
            </w:tr>
            <w:tr w14:paraId="5811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Align w:val="center"/>
                </w:tcPr>
                <w:p w14:paraId="3F3AB901">
                  <w:pPr>
                    <w:pStyle w:val="82"/>
                    <w:widowControl w:val="0"/>
                    <w:wordWrap/>
                    <w:adjustRightInd/>
                    <w:snapToGrid/>
                    <w:spacing w:line="240" w:lineRule="auto"/>
                    <w:ind w:firstLine="0" w:firstLineChars="0"/>
                    <w:textAlignment w:val="auto"/>
                    <w:rPr>
                      <w:rFonts w:hint="default" w:eastAsia="宋体"/>
                      <w:b w:val="0"/>
                      <w:bCs/>
                      <w:color w:val="000000" w:themeColor="text1"/>
                      <w:sz w:val="21"/>
                      <w:szCs w:val="21"/>
                      <w:highlight w:val="none"/>
                      <w:lang w:val="en-US" w:eastAsia="zh-CN"/>
                      <w14:textFill>
                        <w14:solidFill>
                          <w14:schemeClr w14:val="tx1"/>
                        </w14:solidFill>
                      </w14:textFill>
                    </w:rPr>
                  </w:pPr>
                  <w:r>
                    <w:rPr>
                      <w:rFonts w:hint="default" w:eastAsia="宋体"/>
                      <w:b w:val="0"/>
                      <w:bCs/>
                      <w:color w:val="000000" w:themeColor="text1"/>
                      <w:sz w:val="21"/>
                      <w:szCs w:val="21"/>
                      <w:highlight w:val="none"/>
                      <w:lang w:val="en-US" w:eastAsia="zh-CN"/>
                      <w14:textFill>
                        <w14:solidFill>
                          <w14:schemeClr w14:val="tx1"/>
                        </w14:solidFill>
                      </w14:textFill>
                    </w:rPr>
                    <w:t>水基岩屑处理线用水</w:t>
                  </w:r>
                </w:p>
              </w:tc>
              <w:tc>
                <w:tcPr>
                  <w:tcW w:w="894" w:type="dxa"/>
                  <w:vAlign w:val="center"/>
                </w:tcPr>
                <w:p w14:paraId="687908A8">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858" w:type="dxa"/>
                  <w:vAlign w:val="center"/>
                </w:tcPr>
                <w:p w14:paraId="31F6EA00">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689" w:type="dxa"/>
                  <w:vAlign w:val="center"/>
                </w:tcPr>
                <w:p w14:paraId="32DF0CF3">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853" w:type="dxa"/>
                  <w:vAlign w:val="center"/>
                </w:tcPr>
                <w:p w14:paraId="49617AF6">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40.6349</w:t>
                  </w:r>
                </w:p>
              </w:tc>
              <w:tc>
                <w:tcPr>
                  <w:tcW w:w="555" w:type="dxa"/>
                  <w:vAlign w:val="center"/>
                </w:tcPr>
                <w:p w14:paraId="1D65F95A">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930" w:type="dxa"/>
                  <w:vAlign w:val="center"/>
                </w:tcPr>
                <w:p w14:paraId="6FA576E5">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2106" w:type="dxa"/>
                  <w:vAlign w:val="center"/>
                </w:tcPr>
                <w:p w14:paraId="2D6496EA">
                  <w:pPr>
                    <w:pStyle w:val="82"/>
                    <w:widowControl w:val="0"/>
                    <w:wordWrap/>
                    <w:adjustRightInd/>
                    <w:snapToGrid/>
                    <w:spacing w:line="240" w:lineRule="auto"/>
                    <w:ind w:firstLine="0" w:firstLineChars="0"/>
                    <w:textAlignment w:val="auto"/>
                    <w:rPr>
                      <w:rFonts w:hint="eastAsia"/>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清水池供水，进入产品</w:t>
                  </w:r>
                </w:p>
              </w:tc>
            </w:tr>
            <w:tr w14:paraId="455D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Align w:val="center"/>
                </w:tcPr>
                <w:p w14:paraId="5B3B38E1">
                  <w:pPr>
                    <w:pStyle w:val="82"/>
                    <w:widowControl w:val="0"/>
                    <w:wordWrap/>
                    <w:adjustRightInd/>
                    <w:snapToGrid/>
                    <w:spacing w:line="240" w:lineRule="auto"/>
                    <w:ind w:firstLine="0" w:firstLineChars="0"/>
                    <w:textAlignment w:val="auto"/>
                    <w:rPr>
                      <w:rFonts w:hint="default" w:eastAsia="宋体"/>
                      <w:b w:val="0"/>
                      <w:bCs/>
                      <w:color w:val="000000" w:themeColor="text1"/>
                      <w:sz w:val="21"/>
                      <w:szCs w:val="21"/>
                      <w:highlight w:val="none"/>
                      <w:lang w:val="en-US" w:eastAsia="zh-CN"/>
                      <w14:textFill>
                        <w14:solidFill>
                          <w14:schemeClr w14:val="tx1"/>
                        </w14:solidFill>
                      </w14:textFill>
                    </w:rPr>
                  </w:pPr>
                  <w:r>
                    <w:rPr>
                      <w:rFonts w:hint="default" w:eastAsia="宋体"/>
                      <w:b w:val="0"/>
                      <w:bCs/>
                      <w:color w:val="000000" w:themeColor="text1"/>
                      <w:sz w:val="21"/>
                      <w:szCs w:val="21"/>
                      <w:highlight w:val="none"/>
                      <w:lang w:val="en-US" w:eastAsia="zh-CN"/>
                      <w14:textFill>
                        <w14:solidFill>
                          <w14:schemeClr w14:val="tx1"/>
                        </w14:solidFill>
                      </w14:textFill>
                    </w:rPr>
                    <w:t>养护用水</w:t>
                  </w:r>
                </w:p>
              </w:tc>
              <w:tc>
                <w:tcPr>
                  <w:tcW w:w="894" w:type="dxa"/>
                  <w:vAlign w:val="center"/>
                </w:tcPr>
                <w:p w14:paraId="1C956071">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70000块</w:t>
                  </w:r>
                </w:p>
              </w:tc>
              <w:tc>
                <w:tcPr>
                  <w:tcW w:w="858" w:type="dxa"/>
                  <w:vAlign w:val="center"/>
                </w:tcPr>
                <w:p w14:paraId="7F45319A">
                  <w:pPr>
                    <w:pStyle w:val="82"/>
                    <w:widowControl w:val="0"/>
                    <w:wordWrap/>
                    <w:adjustRightInd/>
                    <w:snapToGrid/>
                    <w:spacing w:line="240" w:lineRule="auto"/>
                    <w:ind w:firstLine="0" w:firstLineChars="0"/>
                    <w:textAlignment w:val="auto"/>
                    <w:rPr>
                      <w:rFonts w:hint="eastAsia"/>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0.5L/块</w:t>
                  </w:r>
                </w:p>
              </w:tc>
              <w:tc>
                <w:tcPr>
                  <w:tcW w:w="689" w:type="dxa"/>
                  <w:vAlign w:val="center"/>
                </w:tcPr>
                <w:p w14:paraId="5A5D0530">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853" w:type="dxa"/>
                  <w:vAlign w:val="center"/>
                </w:tcPr>
                <w:p w14:paraId="2BE1F85B">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35</w:t>
                  </w:r>
                </w:p>
              </w:tc>
              <w:tc>
                <w:tcPr>
                  <w:tcW w:w="555" w:type="dxa"/>
                  <w:vAlign w:val="center"/>
                </w:tcPr>
                <w:p w14:paraId="47BE2033">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930" w:type="dxa"/>
                  <w:vAlign w:val="center"/>
                </w:tcPr>
                <w:p w14:paraId="3860E8D2">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2106" w:type="dxa"/>
                  <w:vAlign w:val="center"/>
                </w:tcPr>
                <w:p w14:paraId="09264BEE">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清水池供水，蒸发损耗</w:t>
                  </w:r>
                </w:p>
              </w:tc>
            </w:tr>
            <w:tr w14:paraId="2D7E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Align w:val="center"/>
                </w:tcPr>
                <w:p w14:paraId="59B7542C">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运输车辆冲洗用水补水</w:t>
                  </w:r>
                </w:p>
              </w:tc>
              <w:tc>
                <w:tcPr>
                  <w:tcW w:w="894" w:type="dxa"/>
                  <w:vAlign w:val="center"/>
                </w:tcPr>
                <w:p w14:paraId="05A4C0A8">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858" w:type="dxa"/>
                  <w:vAlign w:val="center"/>
                </w:tcPr>
                <w:p w14:paraId="5B4B8075">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689" w:type="dxa"/>
                  <w:vAlign w:val="center"/>
                </w:tcPr>
                <w:p w14:paraId="2C390C03">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853" w:type="dxa"/>
                  <w:vAlign w:val="center"/>
                </w:tcPr>
                <w:p w14:paraId="5ACBA2E5">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5.3</w:t>
                  </w:r>
                </w:p>
              </w:tc>
              <w:tc>
                <w:tcPr>
                  <w:tcW w:w="555" w:type="dxa"/>
                  <w:vAlign w:val="center"/>
                </w:tcPr>
                <w:p w14:paraId="61460D40">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930" w:type="dxa"/>
                  <w:vAlign w:val="center"/>
                </w:tcPr>
                <w:p w14:paraId="18828E28">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2106" w:type="dxa"/>
                  <w:vAlign w:val="center"/>
                </w:tcPr>
                <w:p w14:paraId="06201180">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清水池给洗车废水沉淀池补水，进入洗车废水沉淀池</w:t>
                  </w:r>
                </w:p>
              </w:tc>
            </w:tr>
            <w:tr w14:paraId="1625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Align w:val="center"/>
                </w:tcPr>
                <w:p w14:paraId="0F6A5CF4">
                  <w:pPr>
                    <w:pStyle w:val="82"/>
                    <w:widowControl w:val="0"/>
                    <w:wordWrap/>
                    <w:adjustRightInd/>
                    <w:snapToGrid/>
                    <w:spacing w:line="240" w:lineRule="auto"/>
                    <w:ind w:firstLine="0" w:firstLineChars="0"/>
                    <w:textAlignment w:val="auto"/>
                    <w:rPr>
                      <w:rFonts w:hint="eastAsia"/>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搅拌机清洗用水</w:t>
                  </w:r>
                </w:p>
              </w:tc>
              <w:tc>
                <w:tcPr>
                  <w:tcW w:w="894" w:type="dxa"/>
                  <w:vAlign w:val="center"/>
                </w:tcPr>
                <w:p w14:paraId="0277D05B">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4台</w:t>
                  </w:r>
                </w:p>
              </w:tc>
              <w:tc>
                <w:tcPr>
                  <w:tcW w:w="858" w:type="dxa"/>
                  <w:vAlign w:val="center"/>
                </w:tcPr>
                <w:p w14:paraId="62D3AEE9">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default"/>
                      <w:b w:val="0"/>
                      <w:bCs/>
                      <w:color w:val="000000" w:themeColor="text1"/>
                      <w:sz w:val="21"/>
                      <w:szCs w:val="21"/>
                      <w:highlight w:val="none"/>
                      <w:lang w:val="en-US" w:eastAsia="zh-CN"/>
                      <w14:textFill>
                        <w14:solidFill>
                          <w14:schemeClr w14:val="tx1"/>
                        </w14:solidFill>
                      </w14:textFill>
                    </w:rPr>
                    <w:t>2.0m</w:t>
                  </w:r>
                  <w:r>
                    <w:rPr>
                      <w:rFonts w:hint="default"/>
                      <w:b w:val="0"/>
                      <w:bCs/>
                      <w:color w:val="000000" w:themeColor="text1"/>
                      <w:sz w:val="21"/>
                      <w:szCs w:val="21"/>
                      <w:highlight w:val="none"/>
                      <w:vertAlign w:val="superscript"/>
                      <w:lang w:val="en-US" w:eastAsia="zh-CN"/>
                      <w14:textFill>
                        <w14:solidFill>
                          <w14:schemeClr w14:val="tx1"/>
                        </w14:solidFill>
                      </w14:textFill>
                    </w:rPr>
                    <w:t>3</w:t>
                  </w:r>
                  <w:r>
                    <w:rPr>
                      <w:rFonts w:hint="default"/>
                      <w:b w:val="0"/>
                      <w:bCs/>
                      <w:color w:val="000000" w:themeColor="text1"/>
                      <w:sz w:val="21"/>
                      <w:szCs w:val="21"/>
                      <w:highlight w:val="none"/>
                      <w:lang w:val="en-US" w:eastAsia="zh-CN"/>
                      <w14:textFill>
                        <w14:solidFill>
                          <w14:schemeClr w14:val="tx1"/>
                        </w14:solidFill>
                      </w14:textFill>
                    </w:rPr>
                    <w:t>/（次·台）</w:t>
                  </w:r>
                </w:p>
              </w:tc>
              <w:tc>
                <w:tcPr>
                  <w:tcW w:w="689" w:type="dxa"/>
                  <w:vAlign w:val="center"/>
                </w:tcPr>
                <w:p w14:paraId="2C0E43E8">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853" w:type="dxa"/>
                  <w:vAlign w:val="center"/>
                </w:tcPr>
                <w:p w14:paraId="089B12E3">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8</w:t>
                  </w:r>
                </w:p>
              </w:tc>
              <w:tc>
                <w:tcPr>
                  <w:tcW w:w="555" w:type="dxa"/>
                  <w:vAlign w:val="center"/>
                </w:tcPr>
                <w:p w14:paraId="0DCBB51E">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930" w:type="dxa"/>
                  <w:vAlign w:val="center"/>
                </w:tcPr>
                <w:p w14:paraId="1192D8F4">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2106" w:type="dxa"/>
                  <w:vAlign w:val="center"/>
                </w:tcPr>
                <w:p w14:paraId="0132D0B7">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清水池供水，进入污水处理站</w:t>
                  </w:r>
                </w:p>
              </w:tc>
            </w:tr>
            <w:tr w14:paraId="745A1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Align w:val="center"/>
                </w:tcPr>
                <w:p w14:paraId="42F7F83D">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模具清洗用水</w:t>
                  </w:r>
                </w:p>
              </w:tc>
              <w:tc>
                <w:tcPr>
                  <w:tcW w:w="894" w:type="dxa"/>
                  <w:vAlign w:val="center"/>
                </w:tcPr>
                <w:p w14:paraId="08F3570F">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20次</w:t>
                  </w:r>
                </w:p>
              </w:tc>
              <w:tc>
                <w:tcPr>
                  <w:tcW w:w="858" w:type="dxa"/>
                  <w:vAlign w:val="center"/>
                </w:tcPr>
                <w:p w14:paraId="7CC2DADB">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default"/>
                      <w:b w:val="0"/>
                      <w:bCs/>
                      <w:color w:val="000000" w:themeColor="text1"/>
                      <w:sz w:val="21"/>
                      <w:szCs w:val="21"/>
                      <w:highlight w:val="none"/>
                      <w:lang w:val="en-US" w:eastAsia="zh-CN"/>
                      <w14:textFill>
                        <w14:solidFill>
                          <w14:schemeClr w14:val="tx1"/>
                        </w14:solidFill>
                      </w14:textFill>
                    </w:rPr>
                    <w:t>0.0032m</w:t>
                  </w:r>
                  <w:r>
                    <w:rPr>
                      <w:rFonts w:hint="default"/>
                      <w:b w:val="0"/>
                      <w:bCs/>
                      <w:color w:val="000000" w:themeColor="text1"/>
                      <w:sz w:val="21"/>
                      <w:szCs w:val="21"/>
                      <w:highlight w:val="none"/>
                      <w:vertAlign w:val="superscript"/>
                      <w:lang w:val="en-US" w:eastAsia="zh-CN"/>
                      <w14:textFill>
                        <w14:solidFill>
                          <w14:schemeClr w14:val="tx1"/>
                        </w14:solidFill>
                      </w14:textFill>
                    </w:rPr>
                    <w:t>3</w:t>
                  </w:r>
                  <w:r>
                    <w:rPr>
                      <w:rFonts w:hint="default"/>
                      <w:b w:val="0"/>
                      <w:bCs/>
                      <w:color w:val="000000" w:themeColor="text1"/>
                      <w:sz w:val="21"/>
                      <w:szCs w:val="21"/>
                      <w:highlight w:val="none"/>
                      <w:lang w:val="en-US" w:eastAsia="zh-CN"/>
                      <w14:textFill>
                        <w14:solidFill>
                          <w14:schemeClr w14:val="tx1"/>
                        </w14:solidFill>
                      </w14:textFill>
                    </w:rPr>
                    <w:t>/次</w:t>
                  </w:r>
                </w:p>
              </w:tc>
              <w:tc>
                <w:tcPr>
                  <w:tcW w:w="689" w:type="dxa"/>
                  <w:vAlign w:val="center"/>
                </w:tcPr>
                <w:p w14:paraId="712B9941">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853" w:type="dxa"/>
                  <w:vAlign w:val="center"/>
                </w:tcPr>
                <w:p w14:paraId="083F7B18">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0.0764</w:t>
                  </w:r>
                </w:p>
              </w:tc>
              <w:tc>
                <w:tcPr>
                  <w:tcW w:w="555" w:type="dxa"/>
                  <w:vAlign w:val="center"/>
                </w:tcPr>
                <w:p w14:paraId="19FCB995">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930" w:type="dxa"/>
                  <w:vAlign w:val="center"/>
                </w:tcPr>
                <w:p w14:paraId="1A763DE9">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2106" w:type="dxa"/>
                  <w:vAlign w:val="center"/>
                </w:tcPr>
                <w:p w14:paraId="2F153A28">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清水池供水，进入污水处理站</w:t>
                  </w:r>
                </w:p>
              </w:tc>
            </w:tr>
            <w:tr w14:paraId="04B2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Align w:val="center"/>
                </w:tcPr>
                <w:p w14:paraId="128654B4">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生物除臭塔补水</w:t>
                  </w:r>
                </w:p>
              </w:tc>
              <w:tc>
                <w:tcPr>
                  <w:tcW w:w="894" w:type="dxa"/>
                  <w:vAlign w:val="center"/>
                </w:tcPr>
                <w:p w14:paraId="387862E3">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858" w:type="dxa"/>
                  <w:vAlign w:val="center"/>
                </w:tcPr>
                <w:p w14:paraId="02BBF440">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689" w:type="dxa"/>
                  <w:vAlign w:val="center"/>
                </w:tcPr>
                <w:p w14:paraId="57FDADF3">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853" w:type="dxa"/>
                  <w:vAlign w:val="center"/>
                </w:tcPr>
                <w:p w14:paraId="6F197ECC">
                  <w:pPr>
                    <w:pStyle w:val="82"/>
                    <w:widowControl w:val="0"/>
                    <w:wordWrap/>
                    <w:adjustRightInd/>
                    <w:snapToGrid/>
                    <w:spacing w:line="240" w:lineRule="auto"/>
                    <w:ind w:firstLine="0" w:firstLineChars="0"/>
                    <w:textAlignment w:val="auto"/>
                    <w:rPr>
                      <w:rFonts w:hint="eastAsia"/>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0.015</w:t>
                  </w:r>
                </w:p>
              </w:tc>
              <w:tc>
                <w:tcPr>
                  <w:tcW w:w="555" w:type="dxa"/>
                  <w:vAlign w:val="center"/>
                </w:tcPr>
                <w:p w14:paraId="37EAA81B">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930" w:type="dxa"/>
                  <w:vAlign w:val="center"/>
                </w:tcPr>
                <w:p w14:paraId="4A236495">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2106" w:type="dxa"/>
                  <w:vAlign w:val="center"/>
                </w:tcPr>
                <w:p w14:paraId="1ABE1500">
                  <w:pPr>
                    <w:pStyle w:val="82"/>
                    <w:widowControl w:val="0"/>
                    <w:wordWrap/>
                    <w:adjustRightInd/>
                    <w:snapToGrid/>
                    <w:spacing w:line="240" w:lineRule="auto"/>
                    <w:ind w:firstLine="0" w:firstLineChars="0"/>
                    <w:textAlignment w:val="auto"/>
                    <w:rPr>
                      <w:rFonts w:hint="eastAsia"/>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除臭菌群消耗、废气带走</w:t>
                  </w:r>
                </w:p>
              </w:tc>
            </w:tr>
            <w:tr w14:paraId="2D39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Align w:val="center"/>
                </w:tcPr>
                <w:p w14:paraId="5196B0A2">
                  <w:pPr>
                    <w:pStyle w:val="82"/>
                    <w:widowControl w:val="0"/>
                    <w:wordWrap/>
                    <w:adjustRightInd/>
                    <w:snapToGrid/>
                    <w:spacing w:line="240" w:lineRule="auto"/>
                    <w:ind w:firstLine="0" w:firstLineChars="0"/>
                    <w:textAlignment w:val="auto"/>
                    <w:rPr>
                      <w:rFonts w:hint="eastAsia"/>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地面冲洗用水</w:t>
                  </w:r>
                </w:p>
              </w:tc>
              <w:tc>
                <w:tcPr>
                  <w:tcW w:w="894" w:type="dxa"/>
                  <w:vAlign w:val="center"/>
                </w:tcPr>
                <w:p w14:paraId="6C265E0A">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default"/>
                      <w:b w:val="0"/>
                      <w:bCs/>
                      <w:color w:val="000000" w:themeColor="text1"/>
                      <w:sz w:val="21"/>
                      <w:szCs w:val="21"/>
                      <w:highlight w:val="none"/>
                      <w:lang w:val="en-US" w:eastAsia="zh-CN"/>
                      <w14:textFill>
                        <w14:solidFill>
                          <w14:schemeClr w14:val="tx1"/>
                        </w14:solidFill>
                      </w14:textFill>
                    </w:rPr>
                    <w:t>3800m</w:t>
                  </w:r>
                  <w:r>
                    <w:rPr>
                      <w:rFonts w:hint="default"/>
                      <w:b w:val="0"/>
                      <w:bCs/>
                      <w:color w:val="000000" w:themeColor="text1"/>
                      <w:sz w:val="21"/>
                      <w:szCs w:val="21"/>
                      <w:highlight w:val="none"/>
                      <w:vertAlign w:val="superscript"/>
                      <w:lang w:val="en-US" w:eastAsia="zh-CN"/>
                      <w14:textFill>
                        <w14:solidFill>
                          <w14:schemeClr w14:val="tx1"/>
                        </w14:solidFill>
                      </w14:textFill>
                    </w:rPr>
                    <w:t>2</w:t>
                  </w:r>
                </w:p>
              </w:tc>
              <w:tc>
                <w:tcPr>
                  <w:tcW w:w="858" w:type="dxa"/>
                  <w:vAlign w:val="center"/>
                </w:tcPr>
                <w:p w14:paraId="54E33F25">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default"/>
                      <w:b w:val="0"/>
                      <w:bCs/>
                      <w:color w:val="000000" w:themeColor="text1"/>
                      <w:sz w:val="21"/>
                      <w:szCs w:val="21"/>
                      <w:highlight w:val="none"/>
                      <w:lang w:val="en-US" w:eastAsia="zh-CN"/>
                      <w14:textFill>
                        <w14:solidFill>
                          <w14:schemeClr w14:val="tx1"/>
                        </w14:solidFill>
                      </w14:textFill>
                    </w:rPr>
                    <w:t>5L/m</w:t>
                  </w:r>
                  <w:r>
                    <w:rPr>
                      <w:rFonts w:hint="default"/>
                      <w:b w:val="0"/>
                      <w:bCs/>
                      <w:color w:val="000000" w:themeColor="text1"/>
                      <w:sz w:val="21"/>
                      <w:szCs w:val="21"/>
                      <w:highlight w:val="none"/>
                      <w:vertAlign w:val="superscript"/>
                      <w:lang w:val="en-US" w:eastAsia="zh-CN"/>
                      <w14:textFill>
                        <w14:solidFill>
                          <w14:schemeClr w14:val="tx1"/>
                        </w14:solidFill>
                      </w14:textFill>
                    </w:rPr>
                    <w:t>2</w:t>
                  </w:r>
                  <w:r>
                    <w:rPr>
                      <w:rFonts w:hint="default"/>
                      <w:b w:val="0"/>
                      <w:bCs/>
                      <w:color w:val="000000" w:themeColor="text1"/>
                      <w:sz w:val="21"/>
                      <w:szCs w:val="21"/>
                      <w:highlight w:val="none"/>
                      <w:lang w:val="en-US" w:eastAsia="zh-CN"/>
                      <w14:textFill>
                        <w14:solidFill>
                          <w14:schemeClr w14:val="tx1"/>
                        </w14:solidFill>
                      </w14:textFill>
                    </w:rPr>
                    <w:t>·</w:t>
                  </w:r>
                  <w:r>
                    <w:rPr>
                      <w:rFonts w:hint="eastAsia"/>
                      <w:b w:val="0"/>
                      <w:bCs/>
                      <w:color w:val="000000" w:themeColor="text1"/>
                      <w:sz w:val="21"/>
                      <w:szCs w:val="21"/>
                      <w:highlight w:val="none"/>
                      <w:lang w:val="en-US" w:eastAsia="zh-CN"/>
                      <w14:textFill>
                        <w14:solidFill>
                          <w14:schemeClr w14:val="tx1"/>
                        </w14:solidFill>
                      </w14:textFill>
                    </w:rPr>
                    <w:t>d</w:t>
                  </w:r>
                </w:p>
              </w:tc>
              <w:tc>
                <w:tcPr>
                  <w:tcW w:w="689" w:type="dxa"/>
                  <w:vAlign w:val="center"/>
                </w:tcPr>
                <w:p w14:paraId="149E1755">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853" w:type="dxa"/>
                  <w:vAlign w:val="center"/>
                </w:tcPr>
                <w:p w14:paraId="29AA138D">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19</w:t>
                  </w:r>
                </w:p>
              </w:tc>
              <w:tc>
                <w:tcPr>
                  <w:tcW w:w="555" w:type="dxa"/>
                  <w:vAlign w:val="center"/>
                </w:tcPr>
                <w:p w14:paraId="7DD53BC4">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930" w:type="dxa"/>
                  <w:vAlign w:val="center"/>
                </w:tcPr>
                <w:p w14:paraId="1D04D372">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2106" w:type="dxa"/>
                  <w:vAlign w:val="center"/>
                </w:tcPr>
                <w:p w14:paraId="6E328C9E">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清水池供水，蒸发损耗</w:t>
                  </w:r>
                </w:p>
              </w:tc>
            </w:tr>
            <w:tr w14:paraId="70288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Merge w:val="restart"/>
                  <w:vAlign w:val="center"/>
                </w:tcPr>
                <w:p w14:paraId="39263185">
                  <w:pPr>
                    <w:pStyle w:val="82"/>
                    <w:widowControl w:val="0"/>
                    <w:wordWrap/>
                    <w:adjustRightInd/>
                    <w:snapToGrid/>
                    <w:spacing w:line="240" w:lineRule="auto"/>
                    <w:ind w:firstLine="0" w:firstLineChars="0"/>
                    <w:textAlignment w:val="auto"/>
                    <w:rPr>
                      <w:rFonts w:hint="eastAsia"/>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厂区降尘用水</w:t>
                  </w:r>
                </w:p>
              </w:tc>
              <w:tc>
                <w:tcPr>
                  <w:tcW w:w="894" w:type="dxa"/>
                  <w:vAlign w:val="center"/>
                </w:tcPr>
                <w:p w14:paraId="01485E1D">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default"/>
                      <w:b w:val="0"/>
                      <w:bCs/>
                      <w:color w:val="000000" w:themeColor="text1"/>
                      <w:sz w:val="21"/>
                      <w:szCs w:val="21"/>
                      <w:highlight w:val="none"/>
                      <w:lang w:val="en-US" w:eastAsia="zh-CN"/>
                      <w14:textFill>
                        <w14:solidFill>
                          <w14:schemeClr w14:val="tx1"/>
                        </w14:solidFill>
                      </w14:textFill>
                    </w:rPr>
                    <w:t>80</w:t>
                  </w:r>
                </w:p>
              </w:tc>
              <w:tc>
                <w:tcPr>
                  <w:tcW w:w="858" w:type="dxa"/>
                  <w:vAlign w:val="center"/>
                </w:tcPr>
                <w:p w14:paraId="6CB1D79D">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default"/>
                      <w:b w:val="0"/>
                      <w:bCs/>
                      <w:color w:val="000000" w:themeColor="text1"/>
                      <w:sz w:val="21"/>
                      <w:szCs w:val="21"/>
                      <w:highlight w:val="none"/>
                      <w:lang w:val="en-US" w:eastAsia="zh-CN"/>
                      <w14:textFill>
                        <w14:solidFill>
                          <w14:schemeClr w14:val="tx1"/>
                        </w14:solidFill>
                      </w14:textFill>
                    </w:rPr>
                    <w:t>0.5L/m</w:t>
                  </w:r>
                  <w:r>
                    <w:rPr>
                      <w:rFonts w:hint="default"/>
                      <w:b w:val="0"/>
                      <w:bCs/>
                      <w:color w:val="000000" w:themeColor="text1"/>
                      <w:sz w:val="21"/>
                      <w:szCs w:val="21"/>
                      <w:highlight w:val="none"/>
                      <w:vertAlign w:val="superscript"/>
                      <w:lang w:val="en-US" w:eastAsia="zh-CN"/>
                      <w14:textFill>
                        <w14:solidFill>
                          <w14:schemeClr w14:val="tx1"/>
                        </w14:solidFill>
                      </w14:textFill>
                    </w:rPr>
                    <w:t>2</w:t>
                  </w:r>
                </w:p>
              </w:tc>
              <w:tc>
                <w:tcPr>
                  <w:tcW w:w="689" w:type="dxa"/>
                  <w:vAlign w:val="center"/>
                </w:tcPr>
                <w:p w14:paraId="3CE33DFB">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853" w:type="dxa"/>
                  <w:vAlign w:val="center"/>
                </w:tcPr>
                <w:p w14:paraId="016578B0">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0.04</w:t>
                  </w:r>
                </w:p>
              </w:tc>
              <w:tc>
                <w:tcPr>
                  <w:tcW w:w="555" w:type="dxa"/>
                  <w:vAlign w:val="center"/>
                </w:tcPr>
                <w:p w14:paraId="2C632682">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930" w:type="dxa"/>
                  <w:vAlign w:val="center"/>
                </w:tcPr>
                <w:p w14:paraId="7E08E93D">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2106" w:type="dxa"/>
                  <w:vAlign w:val="center"/>
                </w:tcPr>
                <w:p w14:paraId="7B0DB633">
                  <w:pPr>
                    <w:pStyle w:val="82"/>
                    <w:widowControl w:val="0"/>
                    <w:wordWrap/>
                    <w:adjustRightInd/>
                    <w:snapToGrid/>
                    <w:spacing w:line="240" w:lineRule="auto"/>
                    <w:ind w:firstLine="0" w:firstLineChars="0"/>
                    <w:textAlignment w:val="auto"/>
                    <w:rPr>
                      <w:rFonts w:hint="eastAsia"/>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清水池供水，蒸发损耗</w:t>
                  </w:r>
                </w:p>
              </w:tc>
            </w:tr>
            <w:tr w14:paraId="6DBCB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Merge w:val="continue"/>
                  <w:vAlign w:val="center"/>
                </w:tcPr>
                <w:p w14:paraId="52DEB2D9">
                  <w:pPr>
                    <w:pStyle w:val="82"/>
                    <w:widowControl w:val="0"/>
                    <w:wordWrap/>
                    <w:adjustRightInd/>
                    <w:snapToGrid/>
                    <w:spacing w:line="240" w:lineRule="auto"/>
                    <w:ind w:firstLine="0" w:firstLineChars="0"/>
                    <w:textAlignment w:val="auto"/>
                    <w:rPr>
                      <w:rFonts w:hint="eastAsia"/>
                      <w:b w:val="0"/>
                      <w:bCs/>
                      <w:color w:val="000000" w:themeColor="text1"/>
                      <w:sz w:val="21"/>
                      <w:szCs w:val="21"/>
                      <w:highlight w:val="none"/>
                      <w:lang w:val="en-US" w:eastAsia="zh-CN"/>
                      <w14:textFill>
                        <w14:solidFill>
                          <w14:schemeClr w14:val="tx1"/>
                        </w14:solidFill>
                      </w14:textFill>
                    </w:rPr>
                  </w:pPr>
                </w:p>
              </w:tc>
              <w:tc>
                <w:tcPr>
                  <w:tcW w:w="894" w:type="dxa"/>
                  <w:vAlign w:val="center"/>
                </w:tcPr>
                <w:p w14:paraId="3B4717EF">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600</w:t>
                  </w:r>
                </w:p>
              </w:tc>
              <w:tc>
                <w:tcPr>
                  <w:tcW w:w="858" w:type="dxa"/>
                  <w:vAlign w:val="center"/>
                </w:tcPr>
                <w:p w14:paraId="0B6FF267">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default"/>
                      <w:b w:val="0"/>
                      <w:bCs/>
                      <w:color w:val="000000" w:themeColor="text1"/>
                      <w:sz w:val="21"/>
                      <w:szCs w:val="21"/>
                      <w:highlight w:val="none"/>
                      <w:lang w:val="en-US" w:eastAsia="zh-CN"/>
                      <w14:textFill>
                        <w14:solidFill>
                          <w14:schemeClr w14:val="tx1"/>
                        </w14:solidFill>
                      </w14:textFill>
                    </w:rPr>
                    <w:t>1L/m</w:t>
                  </w:r>
                  <w:r>
                    <w:rPr>
                      <w:rFonts w:hint="default"/>
                      <w:b w:val="0"/>
                      <w:bCs/>
                      <w:color w:val="000000" w:themeColor="text1"/>
                      <w:sz w:val="21"/>
                      <w:szCs w:val="21"/>
                      <w:highlight w:val="none"/>
                      <w:vertAlign w:val="superscript"/>
                      <w:lang w:val="en-US" w:eastAsia="zh-CN"/>
                      <w14:textFill>
                        <w14:solidFill>
                          <w14:schemeClr w14:val="tx1"/>
                        </w14:solidFill>
                      </w14:textFill>
                    </w:rPr>
                    <w:t>2</w:t>
                  </w:r>
                </w:p>
              </w:tc>
              <w:tc>
                <w:tcPr>
                  <w:tcW w:w="689" w:type="dxa"/>
                  <w:vAlign w:val="center"/>
                </w:tcPr>
                <w:p w14:paraId="4FBE3E66">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853" w:type="dxa"/>
                  <w:vAlign w:val="center"/>
                </w:tcPr>
                <w:p w14:paraId="4106A6F6">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0.6</w:t>
                  </w:r>
                </w:p>
              </w:tc>
              <w:tc>
                <w:tcPr>
                  <w:tcW w:w="555" w:type="dxa"/>
                  <w:vAlign w:val="center"/>
                </w:tcPr>
                <w:p w14:paraId="46341C2D">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930" w:type="dxa"/>
                  <w:vAlign w:val="center"/>
                </w:tcPr>
                <w:p w14:paraId="2C0606B4">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2106" w:type="dxa"/>
                  <w:vAlign w:val="center"/>
                </w:tcPr>
                <w:p w14:paraId="3BDEAC80">
                  <w:pPr>
                    <w:pStyle w:val="82"/>
                    <w:widowControl w:val="0"/>
                    <w:wordWrap/>
                    <w:adjustRightInd/>
                    <w:snapToGrid/>
                    <w:spacing w:line="240" w:lineRule="auto"/>
                    <w:ind w:firstLine="0" w:firstLineChars="0"/>
                    <w:textAlignment w:val="auto"/>
                    <w:rPr>
                      <w:rFonts w:hint="eastAsia"/>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清水池供水，蒸发损耗</w:t>
                  </w:r>
                </w:p>
              </w:tc>
            </w:tr>
            <w:tr w14:paraId="4AC4D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0" w:type="dxa"/>
                  <w:vMerge w:val="continue"/>
                  <w:vAlign w:val="center"/>
                </w:tcPr>
                <w:p w14:paraId="32530741">
                  <w:pPr>
                    <w:pStyle w:val="82"/>
                    <w:widowControl w:val="0"/>
                    <w:wordWrap/>
                    <w:adjustRightInd/>
                    <w:snapToGrid/>
                    <w:spacing w:line="240" w:lineRule="auto"/>
                    <w:ind w:firstLine="0" w:firstLineChars="0"/>
                    <w:textAlignment w:val="auto"/>
                    <w:rPr>
                      <w:rFonts w:hint="eastAsia"/>
                      <w:b w:val="0"/>
                      <w:bCs/>
                      <w:color w:val="000000" w:themeColor="text1"/>
                      <w:sz w:val="21"/>
                      <w:szCs w:val="21"/>
                      <w:highlight w:val="none"/>
                      <w:lang w:val="en-US" w:eastAsia="zh-CN"/>
                      <w14:textFill>
                        <w14:solidFill>
                          <w14:schemeClr w14:val="tx1"/>
                        </w14:solidFill>
                      </w14:textFill>
                    </w:rPr>
                  </w:pPr>
                </w:p>
              </w:tc>
              <w:tc>
                <w:tcPr>
                  <w:tcW w:w="894" w:type="dxa"/>
                  <w:vAlign w:val="center"/>
                </w:tcPr>
                <w:p w14:paraId="5E64C63D">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8</w:t>
                  </w:r>
                </w:p>
              </w:tc>
              <w:tc>
                <w:tcPr>
                  <w:tcW w:w="858" w:type="dxa"/>
                  <w:vAlign w:val="center"/>
                </w:tcPr>
                <w:p w14:paraId="52696A3F">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2.4</w:t>
                  </w:r>
                  <w:r>
                    <w:rPr>
                      <w:rFonts w:hint="default"/>
                      <w:b w:val="0"/>
                      <w:bCs/>
                      <w:color w:val="000000" w:themeColor="text1"/>
                      <w:sz w:val="21"/>
                      <w:szCs w:val="21"/>
                      <w:highlight w:val="none"/>
                      <w:lang w:val="en-US" w:eastAsia="zh-CN"/>
                      <w14:textFill>
                        <w14:solidFill>
                          <w14:schemeClr w14:val="tx1"/>
                        </w14:solidFill>
                      </w14:textFill>
                    </w:rPr>
                    <w:t>L/・h</w:t>
                  </w:r>
                </w:p>
              </w:tc>
              <w:tc>
                <w:tcPr>
                  <w:tcW w:w="689" w:type="dxa"/>
                  <w:vAlign w:val="center"/>
                </w:tcPr>
                <w:p w14:paraId="16F57490">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kern w:val="2"/>
                      <w:sz w:val="21"/>
                      <w:szCs w:val="21"/>
                      <w:highlight w:val="none"/>
                      <w:lang w:val="en-US" w:eastAsia="zh-CN"/>
                      <w14:textFill>
                        <w14:solidFill>
                          <w14:schemeClr w14:val="tx1"/>
                        </w14:solidFill>
                      </w14:textFill>
                    </w:rPr>
                    <w:t>/</w:t>
                  </w:r>
                </w:p>
              </w:tc>
              <w:tc>
                <w:tcPr>
                  <w:tcW w:w="853" w:type="dxa"/>
                  <w:vAlign w:val="center"/>
                </w:tcPr>
                <w:p w14:paraId="3C1EFF02">
                  <w:pPr>
                    <w:pStyle w:val="82"/>
                    <w:widowControl w:val="0"/>
                    <w:wordWrap/>
                    <w:adjustRightInd/>
                    <w:snapToGrid/>
                    <w:spacing w:line="240" w:lineRule="auto"/>
                    <w:ind w:firstLine="0" w:firstLineChars="0"/>
                    <w:textAlignment w:val="auto"/>
                    <w:rPr>
                      <w:rFonts w:hint="default"/>
                      <w:b w:val="0"/>
                      <w:bCs/>
                      <w:color w:val="000000" w:themeColor="text1"/>
                      <w:kern w:val="2"/>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0.02</w:t>
                  </w:r>
                </w:p>
              </w:tc>
              <w:tc>
                <w:tcPr>
                  <w:tcW w:w="555" w:type="dxa"/>
                  <w:vAlign w:val="center"/>
                </w:tcPr>
                <w:p w14:paraId="0FD071CC">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930" w:type="dxa"/>
                  <w:vAlign w:val="center"/>
                </w:tcPr>
                <w:p w14:paraId="0A545919">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w:t>
                  </w:r>
                </w:p>
              </w:tc>
              <w:tc>
                <w:tcPr>
                  <w:tcW w:w="2106" w:type="dxa"/>
                  <w:vAlign w:val="center"/>
                </w:tcPr>
                <w:p w14:paraId="3014B525">
                  <w:pPr>
                    <w:pStyle w:val="82"/>
                    <w:widowControl w:val="0"/>
                    <w:wordWrap/>
                    <w:adjustRightInd/>
                    <w:snapToGrid/>
                    <w:spacing w:line="240" w:lineRule="auto"/>
                    <w:ind w:firstLine="0" w:firstLineChars="0"/>
                    <w:textAlignment w:val="auto"/>
                    <w:rPr>
                      <w:rFonts w:hint="eastAsia"/>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清水池供水，蒸发损耗</w:t>
                  </w:r>
                </w:p>
              </w:tc>
            </w:tr>
            <w:tr w14:paraId="4107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842" w:type="dxa"/>
                  <w:gridSpan w:val="3"/>
                  <w:vAlign w:val="center"/>
                </w:tcPr>
                <w:p w14:paraId="37C62FE6">
                  <w:pPr>
                    <w:pStyle w:val="82"/>
                    <w:widowControl w:val="0"/>
                    <w:wordWrap/>
                    <w:adjustRightInd/>
                    <w:snapToGrid/>
                    <w:spacing w:line="240" w:lineRule="auto"/>
                    <w:ind w:firstLine="0" w:firstLineChars="0"/>
                    <w:textAlignment w:val="auto"/>
                    <w:rPr>
                      <w:rFonts w:hint="eastAsia"/>
                      <w:b w:val="0"/>
                      <w:bCs/>
                      <w:color w:val="000000" w:themeColor="text1"/>
                      <w:kern w:val="2"/>
                      <w:sz w:val="21"/>
                      <w:szCs w:val="21"/>
                      <w:highlight w:val="none"/>
                      <w:lang w:val="en-US" w:eastAsia="zh-CN"/>
                      <w14:textFill>
                        <w14:solidFill>
                          <w14:schemeClr w14:val="tx1"/>
                        </w14:solidFill>
                      </w14:textFill>
                    </w:rPr>
                  </w:pPr>
                  <w:r>
                    <w:rPr>
                      <w:b w:val="0"/>
                      <w:bCs/>
                      <w:color w:val="000000" w:themeColor="text1"/>
                      <w:kern w:val="2"/>
                      <w:sz w:val="21"/>
                      <w:szCs w:val="21"/>
                      <w:highlight w:val="none"/>
                      <w14:textFill>
                        <w14:solidFill>
                          <w14:schemeClr w14:val="tx1"/>
                        </w14:solidFill>
                      </w14:textFill>
                    </w:rPr>
                    <w:t>合计</w:t>
                  </w:r>
                </w:p>
              </w:tc>
              <w:tc>
                <w:tcPr>
                  <w:tcW w:w="689" w:type="dxa"/>
                  <w:vAlign w:val="center"/>
                </w:tcPr>
                <w:p w14:paraId="77834EE1">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0.75</w:t>
                  </w:r>
                </w:p>
              </w:tc>
              <w:tc>
                <w:tcPr>
                  <w:tcW w:w="853" w:type="dxa"/>
                  <w:vAlign w:val="center"/>
                </w:tcPr>
                <w:p w14:paraId="55E5BFE9">
                  <w:pPr>
                    <w:pStyle w:val="82"/>
                    <w:widowControl w:val="0"/>
                    <w:wordWrap/>
                    <w:adjustRightInd/>
                    <w:snapToGrid/>
                    <w:spacing w:line="240" w:lineRule="auto"/>
                    <w:ind w:firstLine="0" w:firstLineChars="0"/>
                    <w:textAlignment w:val="auto"/>
                    <w:rPr>
                      <w:rFonts w:hint="default"/>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120.7238</w:t>
                  </w:r>
                </w:p>
              </w:tc>
              <w:tc>
                <w:tcPr>
                  <w:tcW w:w="555" w:type="dxa"/>
                  <w:vAlign w:val="center"/>
                </w:tcPr>
                <w:p w14:paraId="48080036">
                  <w:pPr>
                    <w:pStyle w:val="82"/>
                    <w:widowControl w:val="0"/>
                    <w:wordWrap/>
                    <w:adjustRightInd/>
                    <w:snapToGrid/>
                    <w:spacing w:line="240" w:lineRule="auto"/>
                    <w:ind w:firstLine="0" w:firstLineChars="0"/>
                    <w:textAlignment w:val="auto"/>
                    <w:rPr>
                      <w:b w:val="0"/>
                      <w:bCs/>
                      <w:color w:val="000000" w:themeColor="text1"/>
                      <w:sz w:val="21"/>
                      <w:szCs w:val="21"/>
                      <w:highlight w:val="none"/>
                      <w14:textFill>
                        <w14:solidFill>
                          <w14:schemeClr w14:val="tx1"/>
                        </w14:solidFill>
                      </w14:textFill>
                    </w:rPr>
                  </w:pPr>
                  <w:r>
                    <w:rPr>
                      <w:b w:val="0"/>
                      <w:bCs/>
                      <w:color w:val="000000" w:themeColor="text1"/>
                      <w:sz w:val="21"/>
                      <w:szCs w:val="21"/>
                      <w:highlight w:val="none"/>
                      <w14:textFill>
                        <w14:solidFill>
                          <w14:schemeClr w14:val="tx1"/>
                        </w14:solidFill>
                      </w14:textFill>
                    </w:rPr>
                    <w:t>/</w:t>
                  </w:r>
                </w:p>
              </w:tc>
              <w:tc>
                <w:tcPr>
                  <w:tcW w:w="930" w:type="dxa"/>
                  <w:vAlign w:val="center"/>
                </w:tcPr>
                <w:p w14:paraId="2978FCD7">
                  <w:pPr>
                    <w:pStyle w:val="82"/>
                    <w:widowControl w:val="0"/>
                    <w:wordWrap/>
                    <w:adjustRightInd/>
                    <w:snapToGrid/>
                    <w:spacing w:line="240" w:lineRule="auto"/>
                    <w:ind w:firstLine="0" w:firstLineChars="0"/>
                    <w:textAlignment w:val="auto"/>
                    <w:rPr>
                      <w:rFonts w:hint="default" w:eastAsia="宋体"/>
                      <w:b w:val="0"/>
                      <w:bCs/>
                      <w:color w:val="000000" w:themeColor="text1"/>
                      <w:sz w:val="21"/>
                      <w:szCs w:val="21"/>
                      <w:highlight w:val="none"/>
                      <w:lang w:val="en-US" w:eastAsia="zh-CN"/>
                      <w14:textFill>
                        <w14:solidFill>
                          <w14:schemeClr w14:val="tx1"/>
                        </w14:solidFill>
                      </w14:textFill>
                    </w:rPr>
                  </w:pPr>
                  <w:r>
                    <w:rPr>
                      <w:rFonts w:hint="eastAsia"/>
                      <w:b w:val="0"/>
                      <w:bCs/>
                      <w:color w:val="000000" w:themeColor="text1"/>
                      <w:sz w:val="21"/>
                      <w:szCs w:val="21"/>
                      <w:highlight w:val="none"/>
                      <w:lang w:val="en-US" w:eastAsia="zh-CN"/>
                      <w14:textFill>
                        <w14:solidFill>
                          <w14:schemeClr w14:val="tx1"/>
                        </w14:solidFill>
                      </w14:textFill>
                    </w:rPr>
                    <w:t>0.6</w:t>
                  </w:r>
                </w:p>
              </w:tc>
              <w:tc>
                <w:tcPr>
                  <w:tcW w:w="2106" w:type="dxa"/>
                  <w:vAlign w:val="center"/>
                </w:tcPr>
                <w:p w14:paraId="0BA95177">
                  <w:pPr>
                    <w:pStyle w:val="82"/>
                    <w:widowControl w:val="0"/>
                    <w:wordWrap/>
                    <w:adjustRightInd/>
                    <w:snapToGrid/>
                    <w:spacing w:line="240" w:lineRule="auto"/>
                    <w:ind w:firstLine="0" w:firstLineChars="0"/>
                    <w:textAlignment w:val="auto"/>
                    <w:rPr>
                      <w:b w:val="0"/>
                      <w:bCs/>
                      <w:color w:val="000000" w:themeColor="text1"/>
                      <w:sz w:val="21"/>
                      <w:szCs w:val="21"/>
                      <w:highlight w:val="none"/>
                      <w14:textFill>
                        <w14:solidFill>
                          <w14:schemeClr w14:val="tx1"/>
                        </w14:solidFill>
                      </w14:textFill>
                    </w:rPr>
                  </w:pPr>
                  <w:r>
                    <w:rPr>
                      <w:b w:val="0"/>
                      <w:bCs/>
                      <w:color w:val="000000" w:themeColor="text1"/>
                      <w:sz w:val="21"/>
                      <w:szCs w:val="21"/>
                      <w:highlight w:val="none"/>
                      <w14:textFill>
                        <w14:solidFill>
                          <w14:schemeClr w14:val="tx1"/>
                        </w14:solidFill>
                      </w14:textFill>
                    </w:rPr>
                    <w:t>/</w:t>
                  </w:r>
                </w:p>
              </w:tc>
            </w:tr>
          </w:tbl>
          <w:p w14:paraId="6326EA71">
            <w:pPr>
              <w:widowControl w:val="0"/>
              <w:wordWrap/>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p w14:paraId="30CB7DE5">
            <w:pPr>
              <w:widowControl w:val="0"/>
              <w:wordWrap/>
              <w:adjustRightInd/>
              <w:snapToGrid/>
              <w:spacing w:line="360" w:lineRule="auto"/>
              <w:ind w:firstLine="0"/>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object>
                <v:shape id="_x0000_i1025" o:spt="75" type="#_x0000_t75" style="height:515.95pt;width:398.8pt;" o:ole="t" filled="f" o:preferrelative="t" stroked="f" coordsize="21600,21600">
                  <v:path/>
                  <v:fill on="f" focussize="0,0"/>
                  <v:stroke on="f"/>
                  <v:imagedata r:id="rId18" blacklevel="0f" o:title=""/>
                  <o:lock v:ext="edit" aspectratio="f"/>
                  <w10:wrap type="none"/>
                  <w10:anchorlock/>
                </v:shape>
                <o:OLEObject Type="Embed" ProgID="Visio.Drawing.15" ShapeID="_x0000_i1025" DrawAspect="Content" ObjectID="_1468075725" r:id="rId17">
                  <o:LockedField>false</o:LockedField>
                </o:OLEObject>
              </w:object>
            </w:r>
            <w:r>
              <w:rPr>
                <w:rFonts w:hint="eastAsia"/>
                <w:b/>
                <w:bCs/>
                <w:color w:val="000000" w:themeColor="text1"/>
                <w:sz w:val="21"/>
                <w:szCs w:val="21"/>
                <w:highlight w:val="none"/>
                <w14:textFill>
                  <w14:solidFill>
                    <w14:schemeClr w14:val="tx1"/>
                  </w14:solidFill>
                </w14:textFill>
              </w:rPr>
              <w:t>图2-</w:t>
            </w:r>
            <w:r>
              <w:rPr>
                <w:rFonts w:hint="eastAsia"/>
                <w:b/>
                <w:bCs/>
                <w:color w:val="000000" w:themeColor="text1"/>
                <w:sz w:val="21"/>
                <w:szCs w:val="21"/>
                <w:highlight w:val="none"/>
                <w:lang w:val="en-US" w:eastAsia="zh-CN"/>
                <w14:textFill>
                  <w14:solidFill>
                    <w14:schemeClr w14:val="tx1"/>
                  </w14:solidFill>
                </w14:textFill>
              </w:rPr>
              <w:t>2</w:t>
            </w:r>
            <w:r>
              <w:rPr>
                <w:rFonts w:hint="eastAsia"/>
                <w:b/>
                <w:bCs/>
                <w:color w:val="000000" w:themeColor="text1"/>
                <w:sz w:val="21"/>
                <w:szCs w:val="21"/>
                <w:highlight w:val="none"/>
                <w14:textFill>
                  <w14:solidFill>
                    <w14:schemeClr w14:val="tx1"/>
                  </w14:solidFill>
                </w14:textFill>
              </w:rPr>
              <w:t xml:space="preserve">  </w:t>
            </w:r>
            <w:r>
              <w:rPr>
                <w:rFonts w:hint="eastAsia"/>
                <w:b/>
                <w:bCs/>
                <w:color w:val="000000" w:themeColor="text1"/>
                <w:sz w:val="21"/>
                <w:szCs w:val="21"/>
                <w:highlight w:val="none"/>
                <w:lang w:val="en-US" w:eastAsia="zh-CN"/>
                <w14:textFill>
                  <w14:solidFill>
                    <w14:schemeClr w14:val="tx1"/>
                  </w14:solidFill>
                </w14:textFill>
              </w:rPr>
              <w:t>项目</w:t>
            </w:r>
            <w:r>
              <w:rPr>
                <w:rFonts w:hint="eastAsia"/>
                <w:b/>
                <w:bCs/>
                <w:color w:val="000000" w:themeColor="text1"/>
                <w:sz w:val="21"/>
                <w:szCs w:val="21"/>
                <w:highlight w:val="none"/>
                <w14:textFill>
                  <w14:solidFill>
                    <w14:schemeClr w14:val="tx1"/>
                  </w14:solidFill>
                </w14:textFill>
              </w:rPr>
              <w:t>水平衡图（单位：t</w:t>
            </w:r>
            <w:r>
              <w:rPr>
                <w:rFonts w:hint="eastAsia"/>
                <w:b/>
                <w:bCs/>
                <w:color w:val="000000" w:themeColor="text1"/>
                <w:sz w:val="21"/>
                <w:szCs w:val="21"/>
                <w:highlight w:val="none"/>
                <w:lang w:val="en-US" w:eastAsia="zh-CN"/>
                <w14:textFill>
                  <w14:solidFill>
                    <w14:schemeClr w14:val="tx1"/>
                  </w14:solidFill>
                </w14:textFill>
              </w:rPr>
              <w:t>/d</w:t>
            </w:r>
            <w:r>
              <w:rPr>
                <w:rFonts w:hint="eastAsia"/>
                <w:b/>
                <w:bCs/>
                <w:color w:val="000000" w:themeColor="text1"/>
                <w:sz w:val="21"/>
                <w:szCs w:val="21"/>
                <w:highlight w:val="none"/>
                <w14:textFill>
                  <w14:solidFill>
                    <w14:schemeClr w14:val="tx1"/>
                  </w14:solidFill>
                </w14:textFill>
              </w:rPr>
              <w:t>）</w:t>
            </w:r>
          </w:p>
          <w:p w14:paraId="01805D6A">
            <w:pPr>
              <w:spacing w:line="360" w:lineRule="auto"/>
              <w:ind w:firstLine="482" w:firstLineChars="200"/>
              <w:rPr>
                <w:rFonts w:hint="default" w:ascii="Times New Roman" w:hAnsi="Times New Roman" w:eastAsia="宋体" w:cs="Times New Roman"/>
                <w:b/>
                <w:bCs w:val="0"/>
                <w:color w:val="000000" w:themeColor="text1"/>
                <w:sz w:val="24"/>
                <w:highlight w:val="none"/>
                <w:lang w:val="en-US" w:eastAsia="zh-CN"/>
                <w14:textFill>
                  <w14:solidFill>
                    <w14:schemeClr w14:val="tx1"/>
                  </w14:solidFill>
                </w14:textFill>
              </w:rPr>
            </w:pPr>
            <w:r>
              <w:rPr>
                <w:rFonts w:hint="eastAsia" w:cs="Times New Roman"/>
                <w:b/>
                <w:bCs w:val="0"/>
                <w:color w:val="000000" w:themeColor="text1"/>
                <w:sz w:val="24"/>
                <w:highlight w:val="none"/>
                <w:lang w:val="en-US" w:eastAsia="zh-CN"/>
                <w14:textFill>
                  <w14:solidFill>
                    <w14:schemeClr w14:val="tx1"/>
                  </w14:solidFill>
                </w14:textFill>
              </w:rPr>
              <w:t>2</w:t>
            </w:r>
            <w:r>
              <w:rPr>
                <w:rFonts w:hint="eastAsia" w:ascii="Times New Roman" w:hAnsi="Times New Roman" w:eastAsia="宋体" w:cs="Times New Roman"/>
                <w:b/>
                <w:bCs w:val="0"/>
                <w:color w:val="000000" w:themeColor="text1"/>
                <w:sz w:val="24"/>
                <w:highlight w:val="none"/>
                <w:lang w:val="en-US" w:eastAsia="zh-CN"/>
                <w14:textFill>
                  <w14:solidFill>
                    <w14:schemeClr w14:val="tx1"/>
                  </w14:solidFill>
                </w14:textFill>
              </w:rPr>
              <w:t>、</w:t>
            </w:r>
            <w:r>
              <w:rPr>
                <w:rFonts w:hint="eastAsia" w:cs="Times New Roman"/>
                <w:b/>
                <w:bCs w:val="0"/>
                <w:color w:val="000000" w:themeColor="text1"/>
                <w:sz w:val="24"/>
                <w:highlight w:val="none"/>
                <w:lang w:val="en-US" w:eastAsia="zh-CN"/>
                <w14:textFill>
                  <w14:solidFill>
                    <w14:schemeClr w14:val="tx1"/>
                  </w14:solidFill>
                </w14:textFill>
              </w:rPr>
              <w:t>物料</w:t>
            </w:r>
            <w:r>
              <w:rPr>
                <w:rFonts w:hint="eastAsia" w:ascii="Times New Roman" w:hAnsi="Times New Roman" w:eastAsia="宋体" w:cs="Times New Roman"/>
                <w:b/>
                <w:bCs w:val="0"/>
                <w:color w:val="000000" w:themeColor="text1"/>
                <w:sz w:val="24"/>
                <w:highlight w:val="none"/>
                <w:lang w:val="en-US" w:eastAsia="zh-CN"/>
                <w14:textFill>
                  <w14:solidFill>
                    <w14:schemeClr w14:val="tx1"/>
                  </w14:solidFill>
                </w14:textFill>
              </w:rPr>
              <w:t>平衡</w:t>
            </w:r>
          </w:p>
          <w:p w14:paraId="4B2682D5">
            <w:pPr>
              <w:spacing w:line="360" w:lineRule="auto"/>
              <w:ind w:firstLine="480" w:firstLineChars="200"/>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（1）</w:t>
            </w:r>
            <w:r>
              <w:rPr>
                <w:rFonts w:hint="eastAsia" w:cs="Times New Roman"/>
                <w:bCs/>
                <w:color w:val="000000" w:themeColor="text1"/>
                <w:sz w:val="24"/>
                <w:highlight w:val="none"/>
                <w:lang w:val="en-US" w:eastAsia="zh-CN"/>
                <w14:textFill>
                  <w14:solidFill>
                    <w14:schemeClr w14:val="tx1"/>
                  </w14:solidFill>
                </w14:textFill>
              </w:rPr>
              <w:t>物料平衡</w:t>
            </w:r>
          </w:p>
          <w:p w14:paraId="39CF2FB3">
            <w:pPr>
              <w:spacing w:line="360" w:lineRule="auto"/>
              <w:ind w:firstLine="480" w:firstLineChars="200"/>
              <w:rPr>
                <w:rFonts w:hint="eastAsia" w:ascii="Times New Roman" w:hAnsi="Times New Roman" w:eastAsia="宋体"/>
                <w:color w:val="000000" w:themeColor="text1"/>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本项目以水基岩屑、河道淤泥作为主要原料、外购辅料生产建筑用材料，物料平衡见下表。</w:t>
            </w:r>
          </w:p>
          <w:p w14:paraId="46554474">
            <w:pPr>
              <w:pStyle w:val="100"/>
              <w:widowControl/>
              <w:spacing w:line="240" w:lineRule="auto"/>
              <w:rPr>
                <w:rFonts w:hint="default"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14:textFill>
                  <w14:solidFill>
                    <w14:schemeClr w14:val="tx1"/>
                  </w14:solidFill>
                </w14:textFill>
              </w:rPr>
              <w:t>表</w:t>
            </w:r>
            <w:r>
              <w:rPr>
                <w:rFonts w:hint="eastAsia" w:ascii="Times New Roman" w:hAnsi="Times New Roman" w:eastAsia="宋体"/>
                <w:color w:val="000000" w:themeColor="text1"/>
                <w:lang w:val="en-US" w:eastAsia="zh-CN"/>
                <w14:textFill>
                  <w14:solidFill>
                    <w14:schemeClr w14:val="tx1"/>
                  </w14:solidFill>
                </w14:textFill>
              </w:rPr>
              <w:t>2</w:t>
            </w:r>
            <w:r>
              <w:rPr>
                <w:rFonts w:ascii="Times New Roman" w:hAnsi="Times New Roman" w:eastAsia="宋体"/>
                <w:color w:val="000000" w:themeColor="text1"/>
                <w14:textFill>
                  <w14:solidFill>
                    <w14:schemeClr w14:val="tx1"/>
                  </w14:solidFill>
                </w14:textFill>
              </w:rPr>
              <w:t>-</w:t>
            </w:r>
            <w:r>
              <w:rPr>
                <w:rFonts w:hint="eastAsia" w:ascii="Times New Roman" w:hAnsi="Times New Roman" w:eastAsia="宋体"/>
                <w:color w:val="000000" w:themeColor="text1"/>
                <w:lang w:val="en-US" w:eastAsia="zh-CN"/>
                <w14:textFill>
                  <w14:solidFill>
                    <w14:schemeClr w14:val="tx1"/>
                  </w14:solidFill>
                </w14:textFill>
              </w:rPr>
              <w:t>14</w:t>
            </w:r>
            <w:r>
              <w:rPr>
                <w:rFonts w:ascii="Times New Roman" w:hAnsi="Times New Roman" w:eastAsia="宋体"/>
                <w:color w:val="000000" w:themeColor="text1"/>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河道淤泥加工线物料平衡一览表</w:t>
            </w:r>
          </w:p>
          <w:tbl>
            <w:tblPr>
              <w:tblStyle w:val="31"/>
              <w:tblW w:w="7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2115"/>
              <w:gridCol w:w="1170"/>
              <w:gridCol w:w="2036"/>
              <w:gridCol w:w="1298"/>
            </w:tblGrid>
            <w:tr w14:paraId="622F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3" w:type="dxa"/>
                  <w:vAlign w:val="center"/>
                </w:tcPr>
                <w:p w14:paraId="4C98E327">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序号</w:t>
                  </w:r>
                </w:p>
              </w:tc>
              <w:tc>
                <w:tcPr>
                  <w:tcW w:w="3285" w:type="dxa"/>
                  <w:gridSpan w:val="2"/>
                  <w:vAlign w:val="center"/>
                </w:tcPr>
                <w:p w14:paraId="608CF287">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投入（t/a）</w:t>
                  </w:r>
                </w:p>
              </w:tc>
              <w:tc>
                <w:tcPr>
                  <w:tcW w:w="3334" w:type="dxa"/>
                  <w:gridSpan w:val="2"/>
                  <w:vAlign w:val="center"/>
                </w:tcPr>
                <w:p w14:paraId="23020CAC">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产出（t/a）</w:t>
                  </w:r>
                </w:p>
              </w:tc>
            </w:tr>
            <w:tr w14:paraId="5C50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253" w:type="dxa"/>
                  <w:vAlign w:val="center"/>
                </w:tcPr>
                <w:p w14:paraId="5C4C7ACB">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p>
              </w:tc>
              <w:tc>
                <w:tcPr>
                  <w:tcW w:w="2115" w:type="dxa"/>
                  <w:vAlign w:val="center"/>
                </w:tcPr>
                <w:p w14:paraId="7EEC5514">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河道淤泥（90%含水率）</w:t>
                  </w:r>
                </w:p>
              </w:tc>
              <w:tc>
                <w:tcPr>
                  <w:tcW w:w="1170" w:type="dxa"/>
                  <w:vAlign w:val="center"/>
                </w:tcPr>
                <w:p w14:paraId="5746DA2B">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80000</w:t>
                  </w:r>
                </w:p>
              </w:tc>
              <w:tc>
                <w:tcPr>
                  <w:tcW w:w="2036" w:type="dxa"/>
                  <w:vAlign w:val="center"/>
                </w:tcPr>
                <w:p w14:paraId="0E03846C">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免烧砖</w:t>
                  </w:r>
                </w:p>
              </w:tc>
              <w:tc>
                <w:tcPr>
                  <w:tcW w:w="1298" w:type="dxa"/>
                  <w:vAlign w:val="center"/>
                </w:tcPr>
                <w:p w14:paraId="2A66EC73">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30000</w:t>
                  </w:r>
                </w:p>
              </w:tc>
            </w:tr>
            <w:tr w14:paraId="26DB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3" w:type="dxa"/>
                  <w:vAlign w:val="center"/>
                </w:tcPr>
                <w:p w14:paraId="023E6D9F">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w:t>
                  </w:r>
                </w:p>
              </w:tc>
              <w:tc>
                <w:tcPr>
                  <w:tcW w:w="2115" w:type="dxa"/>
                  <w:vAlign w:val="center"/>
                </w:tcPr>
                <w:p w14:paraId="4D5E4013">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水泥</w:t>
                  </w:r>
                </w:p>
              </w:tc>
              <w:tc>
                <w:tcPr>
                  <w:tcW w:w="1170" w:type="dxa"/>
                  <w:vAlign w:val="center"/>
                </w:tcPr>
                <w:p w14:paraId="60A0744F">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1500</w:t>
                  </w:r>
                </w:p>
              </w:tc>
              <w:tc>
                <w:tcPr>
                  <w:tcW w:w="2036" w:type="dxa"/>
                  <w:vAlign w:val="center"/>
                </w:tcPr>
                <w:p w14:paraId="481CEE0D">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流态固化土</w:t>
                  </w:r>
                </w:p>
              </w:tc>
              <w:tc>
                <w:tcPr>
                  <w:tcW w:w="1298" w:type="dxa"/>
                  <w:vAlign w:val="center"/>
                </w:tcPr>
                <w:p w14:paraId="7D419B61">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15800</w:t>
                  </w:r>
                </w:p>
              </w:tc>
            </w:tr>
            <w:tr w14:paraId="15BE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3" w:type="dxa"/>
                  <w:vAlign w:val="center"/>
                </w:tcPr>
                <w:p w14:paraId="713BE8BF">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w:t>
                  </w:r>
                </w:p>
              </w:tc>
              <w:tc>
                <w:tcPr>
                  <w:tcW w:w="2115" w:type="dxa"/>
                  <w:vAlign w:val="center"/>
                </w:tcPr>
                <w:p w14:paraId="3834FBD9">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粉煤灰</w:t>
                  </w:r>
                </w:p>
              </w:tc>
              <w:tc>
                <w:tcPr>
                  <w:tcW w:w="1170" w:type="dxa"/>
                  <w:vAlign w:val="center"/>
                </w:tcPr>
                <w:p w14:paraId="6B157225">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1600</w:t>
                  </w:r>
                </w:p>
              </w:tc>
              <w:tc>
                <w:tcPr>
                  <w:tcW w:w="2036" w:type="dxa"/>
                  <w:vAlign w:val="center"/>
                </w:tcPr>
                <w:p w14:paraId="07B9E597">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粉尘颗粒物（治理）10.0196</w:t>
                  </w:r>
                </w:p>
              </w:tc>
              <w:tc>
                <w:tcPr>
                  <w:tcW w:w="1298" w:type="dxa"/>
                  <w:vAlign w:val="center"/>
                </w:tcPr>
                <w:p w14:paraId="39A1EC75">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9.4795</w:t>
                  </w:r>
                </w:p>
              </w:tc>
            </w:tr>
            <w:tr w14:paraId="7C5B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253" w:type="dxa"/>
                  <w:vAlign w:val="center"/>
                </w:tcPr>
                <w:p w14:paraId="1B10B58E">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w:t>
                  </w:r>
                </w:p>
              </w:tc>
              <w:tc>
                <w:tcPr>
                  <w:tcW w:w="2115" w:type="dxa"/>
                  <w:vAlign w:val="center"/>
                </w:tcPr>
                <w:p w14:paraId="6FCDAC19">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炉渣骨料</w:t>
                  </w:r>
                </w:p>
              </w:tc>
              <w:tc>
                <w:tcPr>
                  <w:tcW w:w="1170" w:type="dxa"/>
                  <w:vAlign w:val="center"/>
                </w:tcPr>
                <w:p w14:paraId="0DAAFE91">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2450</w:t>
                  </w:r>
                </w:p>
              </w:tc>
              <w:tc>
                <w:tcPr>
                  <w:tcW w:w="2036" w:type="dxa"/>
                  <w:vAlign w:val="center"/>
                </w:tcPr>
                <w:p w14:paraId="61325D8C">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粉尘颗粒物（排放）</w:t>
                  </w:r>
                </w:p>
              </w:tc>
              <w:tc>
                <w:tcPr>
                  <w:tcW w:w="1298" w:type="dxa"/>
                  <w:vAlign w:val="center"/>
                </w:tcPr>
                <w:p w14:paraId="37F7C532">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0.5401</w:t>
                  </w:r>
                </w:p>
              </w:tc>
            </w:tr>
            <w:tr w14:paraId="5D9D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1253" w:type="dxa"/>
                  <w:vAlign w:val="center"/>
                </w:tcPr>
                <w:p w14:paraId="51DBC60D">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w:t>
                  </w:r>
                </w:p>
              </w:tc>
              <w:tc>
                <w:tcPr>
                  <w:tcW w:w="2115" w:type="dxa"/>
                  <w:vAlign w:val="center"/>
                </w:tcPr>
                <w:p w14:paraId="4F7AB4DD">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减水剂</w:t>
                  </w:r>
                </w:p>
              </w:tc>
              <w:tc>
                <w:tcPr>
                  <w:tcW w:w="1170" w:type="dxa"/>
                  <w:vAlign w:val="center"/>
                </w:tcPr>
                <w:p w14:paraId="2518F57E">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50</w:t>
                  </w:r>
                </w:p>
              </w:tc>
              <w:tc>
                <w:tcPr>
                  <w:tcW w:w="2036" w:type="dxa"/>
                  <w:vAlign w:val="center"/>
                </w:tcPr>
                <w:p w14:paraId="539F32D8">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压滤废水</w:t>
                  </w:r>
                </w:p>
              </w:tc>
              <w:tc>
                <w:tcPr>
                  <w:tcW w:w="1298" w:type="dxa"/>
                  <w:vAlign w:val="center"/>
                </w:tcPr>
                <w:p w14:paraId="48BB0E34">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40000</w:t>
                  </w:r>
                </w:p>
              </w:tc>
            </w:tr>
            <w:tr w14:paraId="35FF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253" w:type="dxa"/>
                  <w:vAlign w:val="center"/>
                </w:tcPr>
                <w:p w14:paraId="0DD34CE0">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6</w:t>
                  </w:r>
                </w:p>
              </w:tc>
              <w:tc>
                <w:tcPr>
                  <w:tcW w:w="2115" w:type="dxa"/>
                  <w:vAlign w:val="center"/>
                </w:tcPr>
                <w:p w14:paraId="682641AB">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石灰</w:t>
                  </w:r>
                </w:p>
              </w:tc>
              <w:tc>
                <w:tcPr>
                  <w:tcW w:w="1170" w:type="dxa"/>
                  <w:vAlign w:val="center"/>
                </w:tcPr>
                <w:p w14:paraId="427FD25C">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107</w:t>
                  </w:r>
                </w:p>
              </w:tc>
              <w:tc>
                <w:tcPr>
                  <w:tcW w:w="2036" w:type="dxa"/>
                  <w:vAlign w:val="center"/>
                </w:tcPr>
                <w:p w14:paraId="024F192A">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原料区粉尘排放</w:t>
                  </w:r>
                </w:p>
              </w:tc>
              <w:tc>
                <w:tcPr>
                  <w:tcW w:w="1298" w:type="dxa"/>
                  <w:vAlign w:val="center"/>
                </w:tcPr>
                <w:p w14:paraId="776E5D01">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0.004</w:t>
                  </w:r>
                </w:p>
              </w:tc>
            </w:tr>
            <w:tr w14:paraId="4A65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253" w:type="dxa"/>
                  <w:vAlign w:val="center"/>
                </w:tcPr>
                <w:p w14:paraId="747CBB46">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7</w:t>
                  </w:r>
                </w:p>
              </w:tc>
              <w:tc>
                <w:tcPr>
                  <w:tcW w:w="2115" w:type="dxa"/>
                  <w:vAlign w:val="center"/>
                </w:tcPr>
                <w:p w14:paraId="47EAAFD0">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螯合剂</w:t>
                  </w:r>
                </w:p>
              </w:tc>
              <w:tc>
                <w:tcPr>
                  <w:tcW w:w="1170" w:type="dxa"/>
                  <w:vAlign w:val="center"/>
                </w:tcPr>
                <w:p w14:paraId="6F8A8964">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21</w:t>
                  </w:r>
                </w:p>
              </w:tc>
              <w:tc>
                <w:tcPr>
                  <w:tcW w:w="2036" w:type="dxa"/>
                  <w:vAlign w:val="center"/>
                </w:tcPr>
                <w:p w14:paraId="67158D31">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恶臭气体</w:t>
                  </w:r>
                  <w:r>
                    <w:rPr>
                      <w:rFonts w:hint="eastAsia" w:cs="Times New Roman"/>
                      <w:color w:val="000000" w:themeColor="text1"/>
                      <w:sz w:val="21"/>
                      <w:szCs w:val="21"/>
                      <w:lang w:val="en-US" w:eastAsia="zh-CN"/>
                      <w14:textFill>
                        <w14:solidFill>
                          <w14:schemeClr w14:val="tx1"/>
                        </w14:solidFill>
                      </w14:textFill>
                    </w:rPr>
                    <w:t>NH</w:t>
                  </w:r>
                  <w:r>
                    <w:rPr>
                      <w:rFonts w:hint="eastAsia" w:cs="Times New Roman"/>
                      <w:color w:val="000000" w:themeColor="text1"/>
                      <w:sz w:val="21"/>
                      <w:szCs w:val="21"/>
                      <w:vertAlign w:val="subscript"/>
                      <w:lang w:val="en-US" w:eastAsia="zh-CN"/>
                      <w14:textFill>
                        <w14:solidFill>
                          <w14:schemeClr w14:val="tx1"/>
                        </w14:solidFill>
                      </w14:textFill>
                    </w:rPr>
                    <w:t>3</w:t>
                  </w:r>
                </w:p>
              </w:tc>
              <w:tc>
                <w:tcPr>
                  <w:tcW w:w="1298" w:type="dxa"/>
                  <w:vAlign w:val="center"/>
                </w:tcPr>
                <w:p w14:paraId="5A51E47F">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0.0102</w:t>
                  </w:r>
                </w:p>
              </w:tc>
            </w:tr>
            <w:tr w14:paraId="44477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53" w:type="dxa"/>
                  <w:vAlign w:val="center"/>
                </w:tcPr>
                <w:p w14:paraId="2DF83B81">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8</w:t>
                  </w:r>
                </w:p>
              </w:tc>
              <w:tc>
                <w:tcPr>
                  <w:tcW w:w="2115" w:type="dxa"/>
                  <w:vAlign w:val="center"/>
                </w:tcPr>
                <w:p w14:paraId="1B17435D">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布袋收尘灰、车间沉降粉尘</w:t>
                  </w:r>
                </w:p>
              </w:tc>
              <w:tc>
                <w:tcPr>
                  <w:tcW w:w="1170" w:type="dxa"/>
                  <w:vAlign w:val="center"/>
                </w:tcPr>
                <w:p w14:paraId="59AC90A5">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69.4432</w:t>
                  </w:r>
                </w:p>
              </w:tc>
              <w:tc>
                <w:tcPr>
                  <w:tcW w:w="2036" w:type="dxa"/>
                  <w:vAlign w:val="center"/>
                </w:tcPr>
                <w:p w14:paraId="3645EB23">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恶臭气体</w:t>
                  </w:r>
                  <w:r>
                    <w:rPr>
                      <w:rFonts w:hint="eastAsia" w:cs="Times New Roman"/>
                      <w:color w:val="000000" w:themeColor="text1"/>
                      <w:sz w:val="21"/>
                      <w:szCs w:val="21"/>
                      <w:lang w:val="en-US" w:eastAsia="zh-CN"/>
                      <w14:textFill>
                        <w14:solidFill>
                          <w14:schemeClr w14:val="tx1"/>
                        </w14:solidFill>
                      </w14:textFill>
                    </w:rPr>
                    <w:t>H</w:t>
                  </w:r>
                  <w:r>
                    <w:rPr>
                      <w:rFonts w:hint="eastAsia" w:cs="Times New Roman"/>
                      <w:color w:val="000000" w:themeColor="text1"/>
                      <w:sz w:val="21"/>
                      <w:szCs w:val="21"/>
                      <w:vertAlign w:val="sub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S</w:t>
                  </w:r>
                </w:p>
              </w:tc>
              <w:tc>
                <w:tcPr>
                  <w:tcW w:w="1298" w:type="dxa"/>
                  <w:vAlign w:val="center"/>
                </w:tcPr>
                <w:p w14:paraId="2F73F68B">
                  <w:pPr>
                    <w:spacing w:line="240" w:lineRule="auto"/>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0.0007</w:t>
                  </w:r>
                </w:p>
              </w:tc>
            </w:tr>
            <w:tr w14:paraId="226C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253" w:type="dxa"/>
                  <w:vAlign w:val="center"/>
                </w:tcPr>
                <w:p w14:paraId="303E0661">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9</w:t>
                  </w:r>
                </w:p>
              </w:tc>
              <w:tc>
                <w:tcPr>
                  <w:tcW w:w="2115" w:type="dxa"/>
                  <w:vAlign w:val="center"/>
                </w:tcPr>
                <w:p w14:paraId="290FEB85">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筛分废渣、不合格品、</w:t>
                  </w:r>
                  <w:r>
                    <w:rPr>
                      <w:rFonts w:hint="eastAsia" w:cs="Times New Roman"/>
                      <w:color w:val="000000" w:themeColor="text1"/>
                      <w:highlight w:val="none"/>
                      <w:lang w:val="en-US" w:eastAsia="zh-CN"/>
                      <w14:textFill>
                        <w14:solidFill>
                          <w14:schemeClr w14:val="tx1"/>
                        </w14:solidFill>
                      </w14:textFill>
                    </w:rPr>
                    <w:t>废渣块、压滤泥饼</w:t>
                  </w:r>
                </w:p>
              </w:tc>
              <w:tc>
                <w:tcPr>
                  <w:tcW w:w="1170" w:type="dxa"/>
                  <w:vAlign w:val="center"/>
                </w:tcPr>
                <w:p w14:paraId="201E3CCC">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9.1587</w:t>
                  </w:r>
                </w:p>
              </w:tc>
              <w:tc>
                <w:tcPr>
                  <w:tcW w:w="2036" w:type="dxa"/>
                  <w:vAlign w:val="center"/>
                </w:tcPr>
                <w:p w14:paraId="5A5C0763">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1298" w:type="dxa"/>
                  <w:vAlign w:val="center"/>
                </w:tcPr>
                <w:p w14:paraId="0EEB719A">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r>
            <w:tr w14:paraId="6BD2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1253" w:type="dxa"/>
                  <w:vAlign w:val="center"/>
                </w:tcPr>
                <w:p w14:paraId="2AA6C498">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10</w:t>
                  </w:r>
                </w:p>
              </w:tc>
              <w:tc>
                <w:tcPr>
                  <w:tcW w:w="2115" w:type="dxa"/>
                  <w:vAlign w:val="center"/>
                </w:tcPr>
                <w:p w14:paraId="7CF81C4E">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污水处理站污泥、洗车废水沉淀池沉渣</w:t>
                  </w:r>
                </w:p>
              </w:tc>
              <w:tc>
                <w:tcPr>
                  <w:tcW w:w="1170" w:type="dxa"/>
                  <w:vAlign w:val="center"/>
                </w:tcPr>
                <w:p w14:paraId="59D8B310">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3.4326</w:t>
                  </w:r>
                </w:p>
              </w:tc>
              <w:tc>
                <w:tcPr>
                  <w:tcW w:w="2036" w:type="dxa"/>
                  <w:vAlign w:val="center"/>
                </w:tcPr>
                <w:p w14:paraId="67AEFE74">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1298" w:type="dxa"/>
                  <w:vAlign w:val="center"/>
                </w:tcPr>
                <w:p w14:paraId="4FCBB347">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r>
            <w:tr w14:paraId="5D80D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3" w:type="dxa"/>
                  <w:vAlign w:val="center"/>
                </w:tcPr>
                <w:p w14:paraId="219A4A78">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合计</w:t>
                  </w:r>
                </w:p>
              </w:tc>
              <w:tc>
                <w:tcPr>
                  <w:tcW w:w="2115" w:type="dxa"/>
                  <w:vAlign w:val="center"/>
                </w:tcPr>
                <w:p w14:paraId="56DC3AE2">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1170" w:type="dxa"/>
                  <w:vAlign w:val="center"/>
                </w:tcPr>
                <w:p w14:paraId="059F9527">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85810.0345</w:t>
                  </w:r>
                </w:p>
              </w:tc>
              <w:tc>
                <w:tcPr>
                  <w:tcW w:w="2036" w:type="dxa"/>
                  <w:vAlign w:val="center"/>
                </w:tcPr>
                <w:p w14:paraId="777D26AF">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1298" w:type="dxa"/>
                  <w:vAlign w:val="center"/>
                </w:tcPr>
                <w:p w14:paraId="5D55CB54">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85810.0345</w:t>
                  </w:r>
                </w:p>
              </w:tc>
            </w:tr>
          </w:tbl>
          <w:p w14:paraId="7EF0394E">
            <w:pPr>
              <w:pStyle w:val="100"/>
              <w:widowControl/>
              <w:spacing w:line="240" w:lineRule="auto"/>
              <w:rPr>
                <w:rFonts w:hint="eastAsia" w:ascii="Times New Roman" w:hAnsi="Times New Roman" w:eastAsia="宋体"/>
                <w:color w:val="000000" w:themeColor="text1"/>
                <w14:textFill>
                  <w14:solidFill>
                    <w14:schemeClr w14:val="tx1"/>
                  </w14:solidFill>
                </w14:textFill>
              </w:rPr>
            </w:pPr>
          </w:p>
          <w:p w14:paraId="7D04B5C3">
            <w:pPr>
              <w:pStyle w:val="100"/>
              <w:widowControl/>
              <w:spacing w:line="240" w:lineRule="auto"/>
              <w:rPr>
                <w:rFonts w:hint="default"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14:textFill>
                  <w14:solidFill>
                    <w14:schemeClr w14:val="tx1"/>
                  </w14:solidFill>
                </w14:textFill>
              </w:rPr>
              <w:t>表</w:t>
            </w:r>
            <w:r>
              <w:rPr>
                <w:rFonts w:hint="eastAsia" w:ascii="Times New Roman" w:hAnsi="Times New Roman" w:eastAsia="宋体"/>
                <w:color w:val="000000" w:themeColor="text1"/>
                <w:lang w:val="en-US" w:eastAsia="zh-CN"/>
                <w14:textFill>
                  <w14:solidFill>
                    <w14:schemeClr w14:val="tx1"/>
                  </w14:solidFill>
                </w14:textFill>
              </w:rPr>
              <w:t>2</w:t>
            </w:r>
            <w:r>
              <w:rPr>
                <w:rFonts w:ascii="Times New Roman" w:hAnsi="Times New Roman" w:eastAsia="宋体"/>
                <w:color w:val="000000" w:themeColor="text1"/>
                <w14:textFill>
                  <w14:solidFill>
                    <w14:schemeClr w14:val="tx1"/>
                  </w14:solidFill>
                </w14:textFill>
              </w:rPr>
              <w:t>-</w:t>
            </w:r>
            <w:r>
              <w:rPr>
                <w:rFonts w:hint="eastAsia" w:ascii="Times New Roman" w:hAnsi="Times New Roman" w:eastAsia="宋体"/>
                <w:color w:val="000000" w:themeColor="text1"/>
                <w:lang w:val="en-US" w:eastAsia="zh-CN"/>
                <w14:textFill>
                  <w14:solidFill>
                    <w14:schemeClr w14:val="tx1"/>
                  </w14:solidFill>
                </w14:textFill>
              </w:rPr>
              <w:t>15</w:t>
            </w:r>
            <w:r>
              <w:rPr>
                <w:rFonts w:ascii="Times New Roman" w:hAnsi="Times New Roman" w:eastAsia="宋体"/>
                <w:color w:val="000000" w:themeColor="text1"/>
                <w14:textFill>
                  <w14:solidFill>
                    <w14:schemeClr w14:val="tx1"/>
                  </w14:solidFill>
                </w14:textFill>
              </w:rPr>
              <w:t xml:space="preserve">  </w:t>
            </w:r>
            <w:r>
              <w:rPr>
                <w:rFonts w:hint="eastAsia" w:ascii="Times New Roman" w:hAnsi="Times New Roman" w:eastAsia="宋体"/>
                <w:color w:val="000000" w:themeColor="text1"/>
                <w14:textFill>
                  <w14:solidFill>
                    <w14:schemeClr w14:val="tx1"/>
                  </w14:solidFill>
                </w14:textFill>
              </w:rPr>
              <w:t>水基岩屑加工线</w:t>
            </w:r>
            <w:r>
              <w:rPr>
                <w:rFonts w:hint="eastAsia" w:ascii="Times New Roman" w:hAnsi="Times New Roman" w:eastAsia="宋体"/>
                <w:color w:val="000000" w:themeColor="text1"/>
                <w:lang w:val="en-US" w:eastAsia="zh-CN"/>
                <w14:textFill>
                  <w14:solidFill>
                    <w14:schemeClr w14:val="tx1"/>
                  </w14:solidFill>
                </w14:textFill>
              </w:rPr>
              <w:t>物料平衡一览表</w:t>
            </w:r>
          </w:p>
          <w:tbl>
            <w:tblPr>
              <w:tblStyle w:val="31"/>
              <w:tblW w:w="7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2115"/>
              <w:gridCol w:w="1170"/>
              <w:gridCol w:w="2220"/>
              <w:gridCol w:w="1114"/>
            </w:tblGrid>
            <w:tr w14:paraId="497A0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3" w:type="dxa"/>
                  <w:vAlign w:val="center"/>
                </w:tcPr>
                <w:p w14:paraId="091D3364">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序号</w:t>
                  </w:r>
                </w:p>
              </w:tc>
              <w:tc>
                <w:tcPr>
                  <w:tcW w:w="3285" w:type="dxa"/>
                  <w:gridSpan w:val="2"/>
                  <w:vAlign w:val="center"/>
                </w:tcPr>
                <w:p w14:paraId="2D250AB4">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投入（t/a）</w:t>
                  </w:r>
                </w:p>
              </w:tc>
              <w:tc>
                <w:tcPr>
                  <w:tcW w:w="3334" w:type="dxa"/>
                  <w:gridSpan w:val="2"/>
                  <w:vAlign w:val="center"/>
                </w:tcPr>
                <w:p w14:paraId="43D9C93E">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产出（t/a）</w:t>
                  </w:r>
                </w:p>
              </w:tc>
            </w:tr>
            <w:tr w14:paraId="2B1F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53" w:type="dxa"/>
                  <w:vAlign w:val="center"/>
                </w:tcPr>
                <w:p w14:paraId="5BCA394D">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p>
              </w:tc>
              <w:tc>
                <w:tcPr>
                  <w:tcW w:w="2115" w:type="dxa"/>
                  <w:vAlign w:val="center"/>
                </w:tcPr>
                <w:p w14:paraId="72B06288">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水基岩屑（含水率60%）</w:t>
                  </w:r>
                </w:p>
              </w:tc>
              <w:tc>
                <w:tcPr>
                  <w:tcW w:w="1170" w:type="dxa"/>
                  <w:vAlign w:val="center"/>
                </w:tcPr>
                <w:p w14:paraId="6EF486B4">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250000</w:t>
                  </w:r>
                </w:p>
              </w:tc>
              <w:tc>
                <w:tcPr>
                  <w:tcW w:w="2220" w:type="dxa"/>
                  <w:vAlign w:val="center"/>
                </w:tcPr>
                <w:p w14:paraId="3B0F59FC">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实心水泥砌块</w:t>
                  </w:r>
                </w:p>
              </w:tc>
              <w:tc>
                <w:tcPr>
                  <w:tcW w:w="1114" w:type="dxa"/>
                  <w:vAlign w:val="center"/>
                </w:tcPr>
                <w:p w14:paraId="63D353BC">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68900</w:t>
                  </w:r>
                </w:p>
              </w:tc>
            </w:tr>
            <w:tr w14:paraId="4B564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253" w:type="dxa"/>
                  <w:vAlign w:val="center"/>
                </w:tcPr>
                <w:p w14:paraId="75B96136">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w:t>
                  </w:r>
                </w:p>
              </w:tc>
              <w:tc>
                <w:tcPr>
                  <w:tcW w:w="2115" w:type="dxa"/>
                  <w:vAlign w:val="center"/>
                </w:tcPr>
                <w:p w14:paraId="1AE199D1">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水泥</w:t>
                  </w:r>
                </w:p>
              </w:tc>
              <w:tc>
                <w:tcPr>
                  <w:tcW w:w="1170" w:type="dxa"/>
                  <w:vAlign w:val="center"/>
                </w:tcPr>
                <w:p w14:paraId="031658FD">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10900</w:t>
                  </w:r>
                </w:p>
              </w:tc>
              <w:tc>
                <w:tcPr>
                  <w:tcW w:w="2220" w:type="dxa"/>
                  <w:vAlign w:val="center"/>
                </w:tcPr>
                <w:p w14:paraId="539E1231">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水稳层材料</w:t>
                  </w:r>
                </w:p>
              </w:tc>
              <w:tc>
                <w:tcPr>
                  <w:tcW w:w="1114" w:type="dxa"/>
                  <w:vAlign w:val="center"/>
                </w:tcPr>
                <w:p w14:paraId="6A1F9A46">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53700</w:t>
                  </w:r>
                </w:p>
              </w:tc>
            </w:tr>
            <w:tr w14:paraId="08A6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3" w:type="dxa"/>
                  <w:vAlign w:val="center"/>
                </w:tcPr>
                <w:p w14:paraId="7AE314B5">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w:t>
                  </w:r>
                </w:p>
              </w:tc>
              <w:tc>
                <w:tcPr>
                  <w:tcW w:w="2115" w:type="dxa"/>
                  <w:vAlign w:val="center"/>
                </w:tcPr>
                <w:p w14:paraId="193EF4CB">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外加剂</w:t>
                  </w:r>
                </w:p>
              </w:tc>
              <w:tc>
                <w:tcPr>
                  <w:tcW w:w="1170" w:type="dxa"/>
                  <w:vAlign w:val="center"/>
                </w:tcPr>
                <w:p w14:paraId="146AAC88">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500</w:t>
                  </w:r>
                </w:p>
              </w:tc>
              <w:tc>
                <w:tcPr>
                  <w:tcW w:w="2220" w:type="dxa"/>
                  <w:vAlign w:val="center"/>
                </w:tcPr>
                <w:p w14:paraId="5EFDBDDD">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粉尘颗粒物（治理）144.7332</w:t>
                  </w:r>
                </w:p>
              </w:tc>
              <w:tc>
                <w:tcPr>
                  <w:tcW w:w="1114" w:type="dxa"/>
                  <w:vAlign w:val="center"/>
                </w:tcPr>
                <w:p w14:paraId="21489A01">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141.0360</w:t>
                  </w:r>
                </w:p>
              </w:tc>
            </w:tr>
            <w:tr w14:paraId="296B0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3" w:type="dxa"/>
                  <w:vAlign w:val="center"/>
                </w:tcPr>
                <w:p w14:paraId="6F3129B8">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w:t>
                  </w:r>
                </w:p>
              </w:tc>
              <w:tc>
                <w:tcPr>
                  <w:tcW w:w="2115" w:type="dxa"/>
                  <w:vAlign w:val="center"/>
                </w:tcPr>
                <w:p w14:paraId="7C7CE0EE">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脱模剂</w:t>
                  </w:r>
                </w:p>
              </w:tc>
              <w:tc>
                <w:tcPr>
                  <w:tcW w:w="1170" w:type="dxa"/>
                  <w:vAlign w:val="center"/>
                </w:tcPr>
                <w:p w14:paraId="28218140">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127</w:t>
                  </w:r>
                </w:p>
              </w:tc>
              <w:tc>
                <w:tcPr>
                  <w:tcW w:w="2220" w:type="dxa"/>
                  <w:vAlign w:val="center"/>
                </w:tcPr>
                <w:p w14:paraId="1A0AE02D">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粉尘颗粒物（排放）</w:t>
                  </w:r>
                </w:p>
              </w:tc>
              <w:tc>
                <w:tcPr>
                  <w:tcW w:w="1114" w:type="dxa"/>
                  <w:vAlign w:val="center"/>
                </w:tcPr>
                <w:p w14:paraId="5EAC9897">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3.4826</w:t>
                  </w:r>
                </w:p>
              </w:tc>
            </w:tr>
            <w:tr w14:paraId="02572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253" w:type="dxa"/>
                  <w:vAlign w:val="center"/>
                </w:tcPr>
                <w:p w14:paraId="360CB047">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w:t>
                  </w:r>
                </w:p>
              </w:tc>
              <w:tc>
                <w:tcPr>
                  <w:tcW w:w="2115" w:type="dxa"/>
                  <w:vAlign w:val="center"/>
                </w:tcPr>
                <w:p w14:paraId="0D037583">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布袋收尘灰、车间沉降粉尘</w:t>
                  </w:r>
                </w:p>
              </w:tc>
              <w:tc>
                <w:tcPr>
                  <w:tcW w:w="1170" w:type="dxa"/>
                  <w:vAlign w:val="center"/>
                </w:tcPr>
                <w:p w14:paraId="53004113">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75.4433</w:t>
                  </w:r>
                </w:p>
              </w:tc>
              <w:tc>
                <w:tcPr>
                  <w:tcW w:w="2220" w:type="dxa"/>
                  <w:vAlign w:val="center"/>
                </w:tcPr>
                <w:p w14:paraId="49B02A79">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电烘干产生水蒸气</w:t>
                  </w:r>
                </w:p>
              </w:tc>
              <w:tc>
                <w:tcPr>
                  <w:tcW w:w="1114" w:type="dxa"/>
                  <w:vAlign w:val="center"/>
                </w:tcPr>
                <w:p w14:paraId="60309402">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138889</w:t>
                  </w:r>
                </w:p>
              </w:tc>
            </w:tr>
            <w:tr w14:paraId="544D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1253" w:type="dxa"/>
                  <w:vAlign w:val="center"/>
                </w:tcPr>
                <w:p w14:paraId="69B4F35C">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6</w:t>
                  </w:r>
                </w:p>
              </w:tc>
              <w:tc>
                <w:tcPr>
                  <w:tcW w:w="2115" w:type="dxa"/>
                  <w:vAlign w:val="center"/>
                </w:tcPr>
                <w:p w14:paraId="74EA4EF6">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筛分废渣、不合格品、</w:t>
                  </w:r>
                  <w:r>
                    <w:rPr>
                      <w:rFonts w:hint="eastAsia" w:cs="Times New Roman"/>
                      <w:color w:val="000000" w:themeColor="text1"/>
                      <w:highlight w:val="none"/>
                      <w:lang w:val="en-US" w:eastAsia="zh-CN"/>
                      <w14:textFill>
                        <w14:solidFill>
                          <w14:schemeClr w14:val="tx1"/>
                        </w14:solidFill>
                      </w14:textFill>
                    </w:rPr>
                    <w:t>废渣块、压滤泥饼</w:t>
                  </w:r>
                </w:p>
              </w:tc>
              <w:tc>
                <w:tcPr>
                  <w:tcW w:w="1170" w:type="dxa"/>
                  <w:vAlign w:val="center"/>
                </w:tcPr>
                <w:p w14:paraId="399DBD4D">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24.6658</w:t>
                  </w:r>
                </w:p>
              </w:tc>
              <w:tc>
                <w:tcPr>
                  <w:tcW w:w="2220" w:type="dxa"/>
                  <w:vAlign w:val="center"/>
                </w:tcPr>
                <w:p w14:paraId="1987E5A9">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原料区粉尘排放</w:t>
                  </w:r>
                </w:p>
              </w:tc>
              <w:tc>
                <w:tcPr>
                  <w:tcW w:w="1114" w:type="dxa"/>
                  <w:vAlign w:val="center"/>
                </w:tcPr>
                <w:p w14:paraId="12C8C5CC">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0.0006</w:t>
                  </w:r>
                </w:p>
              </w:tc>
            </w:tr>
            <w:tr w14:paraId="046A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1253" w:type="dxa"/>
                  <w:vAlign w:val="center"/>
                </w:tcPr>
                <w:p w14:paraId="4DE678DB">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7</w:t>
                  </w:r>
                </w:p>
              </w:tc>
              <w:tc>
                <w:tcPr>
                  <w:tcW w:w="2115" w:type="dxa"/>
                  <w:vAlign w:val="center"/>
                </w:tcPr>
                <w:p w14:paraId="50BE1225">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污水处理站污泥、洗车废水沉淀池沉渣</w:t>
                  </w:r>
                </w:p>
              </w:tc>
              <w:tc>
                <w:tcPr>
                  <w:tcW w:w="1170" w:type="dxa"/>
                  <w:vAlign w:val="center"/>
                </w:tcPr>
                <w:p w14:paraId="569BEEEB">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6.4101</w:t>
                  </w:r>
                </w:p>
              </w:tc>
              <w:tc>
                <w:tcPr>
                  <w:tcW w:w="2220" w:type="dxa"/>
                  <w:vAlign w:val="center"/>
                </w:tcPr>
                <w:p w14:paraId="0C5FFBA9">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1114" w:type="dxa"/>
                  <w:vAlign w:val="center"/>
                </w:tcPr>
                <w:p w14:paraId="1BC9FF11">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r>
            <w:tr w14:paraId="28B6D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jc w:val="center"/>
              </w:trPr>
              <w:tc>
                <w:tcPr>
                  <w:tcW w:w="1253" w:type="dxa"/>
                  <w:vAlign w:val="center"/>
                </w:tcPr>
                <w:p w14:paraId="18D228B1">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合计</w:t>
                  </w:r>
                </w:p>
              </w:tc>
              <w:tc>
                <w:tcPr>
                  <w:tcW w:w="2115" w:type="dxa"/>
                  <w:vAlign w:val="center"/>
                </w:tcPr>
                <w:p w14:paraId="7B3552DA">
                  <w:pPr>
                    <w:spacing w:line="240" w:lineRule="auto"/>
                    <w:ind w:firstLine="0" w:firstLine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1170" w:type="dxa"/>
                  <w:vAlign w:val="center"/>
                </w:tcPr>
                <w:p w14:paraId="6DD342B8">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261633.5192</w:t>
                  </w:r>
                </w:p>
              </w:tc>
              <w:tc>
                <w:tcPr>
                  <w:tcW w:w="2220" w:type="dxa"/>
                  <w:vAlign w:val="center"/>
                </w:tcPr>
                <w:p w14:paraId="7AA062DC">
                  <w:pPr>
                    <w:spacing w:line="240" w:lineRule="auto"/>
                    <w:ind w:firstLine="0" w:firstLineChars="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t>
                  </w:r>
                </w:p>
              </w:tc>
              <w:tc>
                <w:tcPr>
                  <w:tcW w:w="1114" w:type="dxa"/>
                  <w:vAlign w:val="center"/>
                </w:tcPr>
                <w:p w14:paraId="2BF024D0">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261633.5192</w:t>
                  </w:r>
                </w:p>
              </w:tc>
            </w:tr>
          </w:tbl>
          <w:p w14:paraId="03D9E8E5">
            <w:pPr>
              <w:widowControl/>
              <w:spacing w:line="360" w:lineRule="auto"/>
              <w:rPr>
                <w:rFonts w:hint="eastAsia"/>
                <w:b/>
                <w:color w:val="000000" w:themeColor="text1"/>
                <w:sz w:val="24"/>
                <w:highlight w:val="none"/>
                <w:lang w:val="en-US" w:eastAsia="zh-CN"/>
                <w14:textFill>
                  <w14:solidFill>
                    <w14:schemeClr w14:val="tx1"/>
                  </w14:solidFill>
                </w14:textFill>
              </w:rPr>
            </w:pPr>
          </w:p>
          <w:p w14:paraId="1376CAB2">
            <w:pPr>
              <w:widowControl/>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4</w:t>
            </w:r>
            <w:r>
              <w:rPr>
                <w:b/>
                <w:color w:val="000000" w:themeColor="text1"/>
                <w:sz w:val="24"/>
                <w:highlight w:val="none"/>
                <w14:textFill>
                  <w14:solidFill>
                    <w14:schemeClr w14:val="tx1"/>
                  </w14:solidFill>
                </w14:textFill>
              </w:rPr>
              <w:t>、供电</w:t>
            </w:r>
          </w:p>
          <w:p w14:paraId="7FA48945">
            <w:pPr>
              <w:spacing w:line="360" w:lineRule="auto"/>
              <w:ind w:firstLine="480"/>
              <w:rPr>
                <w:rFonts w:hint="eastAsia"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本项目用电由</w:t>
            </w:r>
            <w:r>
              <w:rPr>
                <w:rFonts w:hint="eastAsia"/>
                <w:color w:val="000000" w:themeColor="text1"/>
                <w:sz w:val="24"/>
                <w:highlight w:val="none"/>
                <w14:textFill>
                  <w14:solidFill>
                    <w14:schemeClr w14:val="tx1"/>
                  </w14:solidFill>
                </w14:textFill>
              </w:rPr>
              <w:t>市政</w:t>
            </w:r>
            <w:r>
              <w:rPr>
                <w:color w:val="000000" w:themeColor="text1"/>
                <w:sz w:val="24"/>
                <w:highlight w:val="none"/>
                <w14:textFill>
                  <w14:solidFill>
                    <w14:schemeClr w14:val="tx1"/>
                  </w14:solidFill>
                </w14:textFill>
              </w:rPr>
              <w:t>电网供给，年用电量预计约为</w:t>
            </w:r>
            <w:r>
              <w:rPr>
                <w:rFonts w:hint="eastAsia"/>
                <w:color w:val="000000" w:themeColor="text1"/>
                <w:sz w:val="24"/>
                <w:highlight w:val="none"/>
                <w:lang w:val="en-US" w:eastAsia="zh-CN"/>
                <w14:textFill>
                  <w14:solidFill>
                    <w14:schemeClr w14:val="tx1"/>
                  </w14:solidFill>
                </w14:textFill>
              </w:rPr>
              <w:t>650</w:t>
            </w:r>
            <w:r>
              <w:rPr>
                <w:rFonts w:hint="eastAsia"/>
                <w:color w:val="000000" w:themeColor="text1"/>
                <w:sz w:val="24"/>
                <w:highlight w:val="none"/>
                <w14:textFill>
                  <w14:solidFill>
                    <w14:schemeClr w14:val="tx1"/>
                  </w14:solidFill>
                </w14:textFill>
              </w:rPr>
              <w:t>万</w:t>
            </w:r>
            <w:r>
              <w:rPr>
                <w:color w:val="000000" w:themeColor="text1"/>
                <w:sz w:val="24"/>
                <w:highlight w:val="none"/>
                <w14:textFill>
                  <w14:solidFill>
                    <w14:schemeClr w14:val="tx1"/>
                  </w14:solidFill>
                </w14:textFill>
              </w:rPr>
              <w:t>kW·h</w:t>
            </w:r>
            <w:r>
              <w:rPr>
                <w:rFonts w:hint="eastAsia"/>
                <w:color w:val="000000" w:themeColor="text1"/>
                <w:sz w:val="24"/>
                <w:highlight w:val="none"/>
                <w:lang w:eastAsia="zh-CN"/>
                <w14:textFill>
                  <w14:solidFill>
                    <w14:schemeClr w14:val="tx1"/>
                  </w14:solidFill>
                </w14:textFill>
              </w:rPr>
              <w:t>。</w:t>
            </w:r>
          </w:p>
          <w:p w14:paraId="0F348011">
            <w:pPr>
              <w:spacing w:line="360" w:lineRule="auto"/>
              <w:rPr>
                <w:rFonts w:ascii="宋体" w:hAnsi="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lang w:val="en-US" w:eastAsia="zh-CN"/>
                <w14:textFill>
                  <w14:solidFill>
                    <w14:schemeClr w14:val="tx1"/>
                  </w14:solidFill>
                </w14:textFill>
              </w:rPr>
              <w:t>六</w:t>
            </w:r>
            <w:r>
              <w:rPr>
                <w:rFonts w:hint="eastAsia" w:ascii="宋体" w:hAnsi="宋体" w:cs="宋体"/>
                <w:b/>
                <w:bCs/>
                <w:color w:val="000000" w:themeColor="text1"/>
                <w:sz w:val="24"/>
                <w:szCs w:val="24"/>
                <w:highlight w:val="none"/>
                <w14:textFill>
                  <w14:solidFill>
                    <w14:schemeClr w14:val="tx1"/>
                  </w14:solidFill>
                </w14:textFill>
              </w:rPr>
              <w:t>、劳动定员及工作制度</w:t>
            </w:r>
          </w:p>
          <w:p w14:paraId="1B1CB035">
            <w:pPr>
              <w:widowControl/>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劳动定员：项目劳动定员</w:t>
            </w:r>
            <w:r>
              <w:rPr>
                <w:rFonts w:hint="eastAsia"/>
                <w:color w:val="000000" w:themeColor="text1"/>
                <w:sz w:val="24"/>
                <w:highlight w:val="none"/>
                <w:lang w:val="en-US" w:eastAsia="zh-CN"/>
                <w14:textFill>
                  <w14:solidFill>
                    <w14:schemeClr w14:val="tx1"/>
                  </w14:solidFill>
                </w14:textFill>
              </w:rPr>
              <w:t>15</w:t>
            </w:r>
            <w:r>
              <w:rPr>
                <w:color w:val="000000" w:themeColor="text1"/>
                <w:sz w:val="24"/>
                <w:highlight w:val="none"/>
                <w14:textFill>
                  <w14:solidFill>
                    <w14:schemeClr w14:val="tx1"/>
                  </w14:solidFill>
                </w14:textFill>
              </w:rPr>
              <w:t>人</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厂内</w:t>
            </w:r>
            <w:r>
              <w:rPr>
                <w:color w:val="000000" w:themeColor="text1"/>
                <w:sz w:val="24"/>
                <w:highlight w:val="none"/>
                <w14:textFill>
                  <w14:solidFill>
                    <w14:schemeClr w14:val="tx1"/>
                  </w14:solidFill>
                </w14:textFill>
              </w:rPr>
              <w:t>不设员工食堂和住宿。</w:t>
            </w:r>
          </w:p>
          <w:p w14:paraId="5953DEF9">
            <w:pPr>
              <w:widowControl/>
              <w:spacing w:line="360" w:lineRule="auto"/>
              <w:ind w:firstLine="480" w:firstLineChars="200"/>
              <w:rPr>
                <w:rFonts w:hint="default" w:eastAsia="宋体"/>
                <w:bCs/>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生产制度：</w:t>
            </w:r>
            <w:r>
              <w:rPr>
                <w:rFonts w:hint="eastAsia"/>
                <w:color w:val="000000" w:themeColor="text1"/>
                <w:sz w:val="24"/>
                <w:highlight w:val="none"/>
                <w14:textFill>
                  <w14:solidFill>
                    <w14:schemeClr w14:val="tx1"/>
                  </w14:solidFill>
                </w14:textFill>
              </w:rPr>
              <w:t>实行一</w:t>
            </w:r>
            <w:r>
              <w:rPr>
                <w:color w:val="000000" w:themeColor="text1"/>
                <w:sz w:val="24"/>
                <w:highlight w:val="none"/>
                <w14:textFill>
                  <w14:solidFill>
                    <w14:schemeClr w14:val="tx1"/>
                  </w14:solidFill>
                </w14:textFill>
              </w:rPr>
              <w:t>班制，</w:t>
            </w:r>
            <w:r>
              <w:rPr>
                <w:rFonts w:hint="eastAsia"/>
                <w:color w:val="000000" w:themeColor="text1"/>
                <w:sz w:val="24"/>
                <w:highlight w:val="none"/>
                <w14:textFill>
                  <w14:solidFill>
                    <w14:schemeClr w14:val="tx1"/>
                  </w14:solidFill>
                </w14:textFill>
              </w:rPr>
              <w:t>年工作天数</w:t>
            </w:r>
            <w:r>
              <w:rPr>
                <w:rFonts w:hint="eastAsia"/>
                <w:color w:val="000000" w:themeColor="text1"/>
                <w:sz w:val="24"/>
                <w:highlight w:val="none"/>
                <w:lang w:val="en-US" w:eastAsia="zh-CN"/>
                <w14:textFill>
                  <w14:solidFill>
                    <w14:schemeClr w14:val="tx1"/>
                  </w14:solidFill>
                </w14:textFill>
              </w:rPr>
              <w:t>33</w:t>
            </w:r>
            <w:r>
              <w:rPr>
                <w:rFonts w:hint="eastAsia"/>
                <w:color w:val="000000" w:themeColor="text1"/>
                <w:sz w:val="24"/>
                <w:highlight w:val="none"/>
                <w14:textFill>
                  <w14:solidFill>
                    <w14:schemeClr w14:val="tx1"/>
                  </w14:solidFill>
                </w14:textFill>
              </w:rPr>
              <w:t>0天，每天工作8小时</w:t>
            </w:r>
            <w:r>
              <w:rPr>
                <w:rFonts w:hint="eastAsia"/>
                <w:color w:val="000000" w:themeColor="text1"/>
                <w:sz w:val="24"/>
                <w:highlight w:val="none"/>
                <w:lang w:val="en-US" w:eastAsia="zh-CN"/>
                <w14:textFill>
                  <w14:solidFill>
                    <w14:schemeClr w14:val="tx1"/>
                  </w14:solidFill>
                </w14:textFill>
              </w:rPr>
              <w:t>，</w:t>
            </w:r>
            <w:r>
              <w:rPr>
                <w:rFonts w:hint="eastAsia"/>
                <w:bCs/>
                <w:color w:val="000000" w:themeColor="text1"/>
                <w:sz w:val="24"/>
                <w:highlight w:val="none"/>
                <w:lang w:eastAsia="zh-CN"/>
                <w14:textFill>
                  <w14:solidFill>
                    <w14:schemeClr w14:val="tx1"/>
                  </w14:solidFill>
                </w14:textFill>
              </w:rPr>
              <w:t>夜间不生产</w:t>
            </w:r>
            <w:r>
              <w:rPr>
                <w:rFonts w:hint="eastAsia"/>
                <w:bCs/>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 xml:space="preserve">  </w:t>
            </w:r>
          </w:p>
          <w:p w14:paraId="517D5481">
            <w:pPr>
              <w:spacing w:line="360" w:lineRule="auto"/>
              <w:rPr>
                <w:rFonts w:ascii="宋体" w:hAnsi="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lang w:val="en-US" w:eastAsia="zh-CN"/>
                <w14:textFill>
                  <w14:solidFill>
                    <w14:schemeClr w14:val="tx1"/>
                  </w14:solidFill>
                </w14:textFill>
              </w:rPr>
              <w:t>七</w:t>
            </w:r>
            <w:r>
              <w:rPr>
                <w:rFonts w:hint="eastAsia" w:ascii="宋体" w:hAnsi="宋体" w:cs="宋体"/>
                <w:b/>
                <w:bCs/>
                <w:color w:val="000000" w:themeColor="text1"/>
                <w:sz w:val="24"/>
                <w:szCs w:val="24"/>
                <w:highlight w:val="none"/>
                <w14:textFill>
                  <w14:solidFill>
                    <w14:schemeClr w14:val="tx1"/>
                  </w14:solidFill>
                </w14:textFill>
              </w:rPr>
              <w:t>、平面布置合理性分析</w:t>
            </w:r>
          </w:p>
          <w:p w14:paraId="6FD6495E">
            <w:pPr>
              <w:widowControl/>
              <w:spacing w:line="360" w:lineRule="auto"/>
              <w:ind w:firstLine="48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本项目根据“分区合理、工艺流畅、物流短捷、突出环保”的原则，结合租赁场地的用地条件及生产工艺，综合考虑环保、消防、劳动卫生等要求，对厂区进行了统筹安排，总平面布置见附图。</w:t>
            </w:r>
          </w:p>
          <w:p w14:paraId="06CFC1A1">
            <w:pPr>
              <w:widowControl/>
              <w:spacing w:line="360" w:lineRule="auto"/>
              <w:ind w:firstLine="480"/>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生产车间</w:t>
            </w:r>
            <w:r>
              <w:rPr>
                <w:rFonts w:hint="eastAsia"/>
                <w:color w:val="000000" w:themeColor="text1"/>
                <w:sz w:val="24"/>
                <w:highlight w:val="none"/>
                <w:lang w:val="en-US" w:eastAsia="zh-CN"/>
                <w14:textFill>
                  <w14:solidFill>
                    <w14:schemeClr w14:val="tx1"/>
                  </w14:solidFill>
                </w14:textFill>
              </w:rPr>
              <w:t>分为河道淤泥加工车间和水基岩屑加工车间，车间内</w:t>
            </w:r>
            <w:r>
              <w:rPr>
                <w:rFonts w:hint="eastAsia"/>
                <w:color w:val="000000" w:themeColor="text1"/>
                <w:sz w:val="24"/>
                <w:highlight w:val="none"/>
                <w14:textFill>
                  <w14:solidFill>
                    <w14:schemeClr w14:val="tx1"/>
                  </w14:solidFill>
                </w14:textFill>
              </w:rPr>
              <w:t>主要布置</w:t>
            </w:r>
            <w:r>
              <w:rPr>
                <w:rFonts w:hint="eastAsia"/>
                <w:color w:val="000000" w:themeColor="text1"/>
                <w:sz w:val="24"/>
                <w:highlight w:val="none"/>
                <w:lang w:val="en-US" w:eastAsia="zh-CN"/>
                <w14:textFill>
                  <w14:solidFill>
                    <w14:schemeClr w14:val="tx1"/>
                  </w14:solidFill>
                </w14:textFill>
              </w:rPr>
              <w:t>原料区、烘干区</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破碎区</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筛分区、搅拌区、产品区、一般固废暂存间及</w:t>
            </w:r>
            <w:r>
              <w:rPr>
                <w:rFonts w:hint="eastAsia"/>
                <w:color w:val="000000" w:themeColor="text1"/>
                <w:sz w:val="24"/>
                <w:highlight w:val="none"/>
                <w14:textFill>
                  <w14:solidFill>
                    <w14:schemeClr w14:val="tx1"/>
                  </w14:solidFill>
                </w14:textFill>
              </w:rPr>
              <w:t>危废暂存间</w:t>
            </w:r>
            <w:r>
              <w:rPr>
                <w:rFonts w:hint="eastAsia"/>
                <w:color w:val="000000" w:themeColor="text1"/>
                <w:sz w:val="24"/>
                <w:highlight w:val="none"/>
                <w:lang w:val="en-US" w:eastAsia="zh-CN"/>
                <w14:textFill>
                  <w14:solidFill>
                    <w14:schemeClr w14:val="tx1"/>
                  </w14:solidFill>
                </w14:textFill>
              </w:rPr>
              <w:t>等</w:t>
            </w:r>
            <w:r>
              <w:rPr>
                <w:rFonts w:hint="eastAsia"/>
                <w:color w:val="000000" w:themeColor="text1"/>
                <w:sz w:val="24"/>
                <w:highlight w:val="none"/>
                <w14:textFill>
                  <w14:solidFill>
                    <w14:schemeClr w14:val="tx1"/>
                  </w14:solidFill>
                </w14:textFill>
              </w:rPr>
              <w:t>。布置</w:t>
            </w:r>
            <w:r>
              <w:rPr>
                <w:rFonts w:hint="eastAsia"/>
                <w:color w:val="000000" w:themeColor="text1"/>
                <w:sz w:val="24"/>
                <w:highlight w:val="none"/>
                <w:lang w:val="en-US" w:eastAsia="zh-CN"/>
                <w14:textFill>
                  <w14:solidFill>
                    <w14:schemeClr w14:val="tx1"/>
                  </w14:solidFill>
                </w14:textFill>
              </w:rPr>
              <w:t>总体</w:t>
            </w:r>
            <w:r>
              <w:rPr>
                <w:rFonts w:hint="eastAsia"/>
                <w:color w:val="000000" w:themeColor="text1"/>
                <w:sz w:val="24"/>
                <w:highlight w:val="none"/>
                <w14:textFill>
                  <w14:solidFill>
                    <w14:schemeClr w14:val="tx1"/>
                  </w14:solidFill>
                </w14:textFill>
              </w:rPr>
              <w:t>体现了工艺流畅、物流短捷。</w:t>
            </w:r>
            <w:r>
              <w:rPr>
                <w:rFonts w:hint="eastAsia"/>
                <w:color w:val="000000" w:themeColor="text1"/>
                <w:sz w:val="24"/>
                <w:highlight w:val="none"/>
                <w:lang w:val="en-US" w:eastAsia="zh-CN"/>
                <w14:textFill>
                  <w14:solidFill>
                    <w14:schemeClr w14:val="tx1"/>
                  </w14:solidFill>
                </w14:textFill>
              </w:rPr>
              <w:t>总体</w:t>
            </w:r>
            <w:r>
              <w:rPr>
                <w:rFonts w:hint="eastAsia"/>
                <w:color w:val="000000" w:themeColor="text1"/>
                <w:sz w:val="24"/>
                <w:highlight w:val="none"/>
                <w14:textFill>
                  <w14:solidFill>
                    <w14:schemeClr w14:val="tx1"/>
                  </w14:solidFill>
                </w14:textFill>
              </w:rPr>
              <w:t>布置体现了突出环保的原则。</w:t>
            </w:r>
          </w:p>
          <w:p w14:paraId="2743EE9E">
            <w:pPr>
              <w:widowControl/>
              <w:spacing w:line="360" w:lineRule="auto"/>
              <w:ind w:firstLine="48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根据项目车间平面布置图，该项目平面布置具有以下特点：</w:t>
            </w:r>
          </w:p>
          <w:p w14:paraId="71BEE56C">
            <w:pPr>
              <w:widowControl/>
              <w:spacing w:line="360" w:lineRule="auto"/>
              <w:ind w:firstLine="48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（1）项目设备布设位置与相隔距离符合国家现行防火、防噪声、防震、安全、卫生、环保等规范要求，且操作方便；</w:t>
            </w:r>
          </w:p>
          <w:p w14:paraId="10B96B68">
            <w:pPr>
              <w:widowControl/>
              <w:spacing w:line="360" w:lineRule="auto"/>
              <w:ind w:firstLine="48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（2）车间内按生产工艺流程进行设备布置，防止工艺流向迂回、交叉。</w:t>
            </w:r>
          </w:p>
          <w:p w14:paraId="20573B71">
            <w:pPr>
              <w:widowControl/>
              <w:spacing w:line="360" w:lineRule="auto"/>
              <w:ind w:firstLine="48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3</w:t>
            </w:r>
            <w:r>
              <w:rPr>
                <w:rFonts w:hint="eastAsia"/>
                <w:color w:val="000000" w:themeColor="text1"/>
                <w:sz w:val="24"/>
                <w:highlight w:val="none"/>
                <w14:textFill>
                  <w14:solidFill>
                    <w14:schemeClr w14:val="tx1"/>
                  </w14:solidFill>
                </w14:textFill>
              </w:rPr>
              <w:t>）设备排列顺序符合工艺流程，力求管线最短、方便运输；</w:t>
            </w:r>
          </w:p>
          <w:p w14:paraId="73BB837C">
            <w:pPr>
              <w:widowControl/>
              <w:spacing w:line="360" w:lineRule="auto"/>
              <w:ind w:firstLine="48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从总平面布置图可以看出，总平面布置功能分区清晰，工艺流程顺畅，具有良好的操作空间和巡查路线，保证生产工艺流程、人员顺畅。各功能区相对独立，对周围外环境影响较小，平面布置合理可行。</w:t>
            </w:r>
          </w:p>
          <w:p w14:paraId="11F79EAE">
            <w:pPr>
              <w:spacing w:line="360" w:lineRule="auto"/>
              <w:rPr>
                <w:rFonts w:hint="eastAsia" w:ascii="宋体" w:hAnsi="宋体" w:cs="宋体"/>
                <w:b/>
                <w:bCs/>
                <w:color w:val="000000" w:themeColor="text1"/>
                <w:sz w:val="24"/>
                <w:szCs w:val="24"/>
                <w:highlight w:val="none"/>
                <w:lang w:val="en-US" w:eastAsia="zh-CN"/>
                <w14:textFill>
                  <w14:solidFill>
                    <w14:schemeClr w14:val="tx1"/>
                  </w14:solidFill>
                </w14:textFill>
              </w:rPr>
            </w:pPr>
            <w:r>
              <w:rPr>
                <w:rFonts w:hint="eastAsia" w:ascii="宋体" w:hAnsi="宋体" w:cs="宋体"/>
                <w:b/>
                <w:bCs/>
                <w:color w:val="000000" w:themeColor="text1"/>
                <w:sz w:val="24"/>
                <w:szCs w:val="24"/>
                <w:highlight w:val="none"/>
                <w:lang w:val="en-US" w:eastAsia="zh-CN"/>
                <w14:textFill>
                  <w14:solidFill>
                    <w14:schemeClr w14:val="tx1"/>
                  </w14:solidFill>
                </w14:textFill>
              </w:rPr>
              <w:t>八</w:t>
            </w:r>
            <w:r>
              <w:rPr>
                <w:rFonts w:hint="eastAsia" w:ascii="宋体" w:hAnsi="宋体" w:cs="宋体"/>
                <w:b/>
                <w:bCs/>
                <w:color w:val="000000" w:themeColor="text1"/>
                <w:sz w:val="24"/>
                <w:szCs w:val="24"/>
                <w:highlight w:val="none"/>
                <w14:textFill>
                  <w14:solidFill>
                    <w14:schemeClr w14:val="tx1"/>
                  </w14:solidFill>
                </w14:textFill>
              </w:rPr>
              <w:t>、</w:t>
            </w:r>
            <w:r>
              <w:rPr>
                <w:rFonts w:hint="eastAsia" w:ascii="宋体" w:hAnsi="宋体" w:cs="宋体"/>
                <w:b/>
                <w:bCs/>
                <w:color w:val="000000" w:themeColor="text1"/>
                <w:sz w:val="24"/>
                <w:szCs w:val="24"/>
                <w:highlight w:val="none"/>
                <w:lang w:val="en-US" w:eastAsia="zh-CN"/>
                <w14:textFill>
                  <w14:solidFill>
                    <w14:schemeClr w14:val="tx1"/>
                  </w14:solidFill>
                </w14:textFill>
              </w:rPr>
              <w:t>依托工程</w:t>
            </w:r>
          </w:p>
          <w:p w14:paraId="55DC0A16">
            <w:pPr>
              <w:pStyle w:val="14"/>
              <w:spacing w:line="360" w:lineRule="auto"/>
              <w:ind w:left="0" w:right="0" w:firstLine="480" w:firstLineChars="200"/>
              <w:jc w:val="both"/>
              <w:rPr>
                <w:b w:val="0"/>
                <w:color w:val="000000" w:themeColor="text1"/>
                <w:sz w:val="24"/>
                <w:szCs w:val="24"/>
                <w:highlight w:val="none"/>
                <w14:textFill>
                  <w14:solidFill>
                    <w14:schemeClr w14:val="tx1"/>
                  </w14:solidFill>
                </w14:textFill>
              </w:rPr>
            </w:pPr>
            <w:r>
              <w:rPr>
                <w:b w:val="0"/>
                <w:color w:val="000000" w:themeColor="text1"/>
                <w:sz w:val="24"/>
                <w:szCs w:val="24"/>
                <w:highlight w:val="none"/>
                <w14:textFill>
                  <w14:solidFill>
                    <w14:schemeClr w14:val="tx1"/>
                  </w14:solidFill>
                </w14:textFill>
              </w:rPr>
              <w:t>本项目为租赁厂房，经现场踏勘，本项目公辅设施依托情况及可行性分析见下表。</w:t>
            </w:r>
          </w:p>
          <w:p w14:paraId="3145285A">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表2-</w:t>
            </w:r>
            <w:r>
              <w:rPr>
                <w:rFonts w:hint="eastAsia" w:cs="Times New Roman"/>
                <w:b/>
                <w:bCs/>
                <w:color w:val="000000" w:themeColor="text1"/>
                <w:sz w:val="21"/>
                <w:szCs w:val="21"/>
                <w:highlight w:val="none"/>
                <w:lang w:val="en-US" w:eastAsia="zh-CN"/>
                <w14:textFill>
                  <w14:solidFill>
                    <w14:schemeClr w14:val="tx1"/>
                  </w14:solidFill>
                </w14:textFill>
              </w:rPr>
              <w:t>16</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本项目依托可行性分析</w:t>
            </w:r>
          </w:p>
          <w:tbl>
            <w:tblPr>
              <w:tblStyle w:val="30"/>
              <w:tblW w:w="7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779"/>
              <w:gridCol w:w="2740"/>
              <w:gridCol w:w="3208"/>
              <w:gridCol w:w="692"/>
            </w:tblGrid>
            <w:tr w14:paraId="6511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14:paraId="2BD6A11E">
                  <w:pPr>
                    <w:pStyle w:val="14"/>
                    <w:widowControl w:val="0"/>
                    <w:wordWrap/>
                    <w:adjustRightInd/>
                    <w:snapToGrid/>
                    <w:spacing w:line="240" w:lineRule="auto"/>
                    <w:ind w:left="0" w:right="0"/>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序号</w:t>
                  </w:r>
                </w:p>
              </w:tc>
              <w:tc>
                <w:tcPr>
                  <w:tcW w:w="779" w:type="dxa"/>
                  <w:vAlign w:val="center"/>
                </w:tcPr>
                <w:p w14:paraId="7D2AB560">
                  <w:pPr>
                    <w:pStyle w:val="14"/>
                    <w:widowControl w:val="0"/>
                    <w:wordWrap/>
                    <w:adjustRightInd/>
                    <w:snapToGrid/>
                    <w:spacing w:line="240" w:lineRule="auto"/>
                    <w:ind w:left="0" w:right="0"/>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名称</w:t>
                  </w:r>
                </w:p>
              </w:tc>
              <w:tc>
                <w:tcPr>
                  <w:tcW w:w="2740" w:type="dxa"/>
                  <w:vAlign w:val="center"/>
                </w:tcPr>
                <w:p w14:paraId="5318B617">
                  <w:pPr>
                    <w:pStyle w:val="14"/>
                    <w:widowControl w:val="0"/>
                    <w:wordWrap/>
                    <w:adjustRightInd/>
                    <w:snapToGrid/>
                    <w:spacing w:line="240" w:lineRule="auto"/>
                    <w:ind w:left="0" w:right="0"/>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建设内容</w:t>
                  </w:r>
                </w:p>
              </w:tc>
              <w:tc>
                <w:tcPr>
                  <w:tcW w:w="3208" w:type="dxa"/>
                  <w:vAlign w:val="center"/>
                </w:tcPr>
                <w:p w14:paraId="63E6369F">
                  <w:pPr>
                    <w:pStyle w:val="14"/>
                    <w:widowControl w:val="0"/>
                    <w:wordWrap/>
                    <w:adjustRightInd/>
                    <w:snapToGrid/>
                    <w:spacing w:line="240" w:lineRule="auto"/>
                    <w:ind w:left="0" w:right="0"/>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可行性分析</w:t>
                  </w:r>
                </w:p>
              </w:tc>
              <w:tc>
                <w:tcPr>
                  <w:tcW w:w="692" w:type="dxa"/>
                  <w:vAlign w:val="center"/>
                </w:tcPr>
                <w:p w14:paraId="349E2BDB">
                  <w:pPr>
                    <w:pStyle w:val="14"/>
                    <w:widowControl w:val="0"/>
                    <w:wordWrap/>
                    <w:adjustRightInd/>
                    <w:snapToGrid/>
                    <w:spacing w:line="240" w:lineRule="auto"/>
                    <w:ind w:left="0" w:right="0"/>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结论</w:t>
                  </w:r>
                </w:p>
              </w:tc>
            </w:tr>
            <w:tr w14:paraId="6B6F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14:paraId="510599F3">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1</w:t>
                  </w:r>
                </w:p>
              </w:tc>
              <w:tc>
                <w:tcPr>
                  <w:tcW w:w="779" w:type="dxa"/>
                  <w:vAlign w:val="center"/>
                </w:tcPr>
                <w:p w14:paraId="142D373F">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给水系统</w:t>
                  </w:r>
                </w:p>
              </w:tc>
              <w:tc>
                <w:tcPr>
                  <w:tcW w:w="2740" w:type="dxa"/>
                  <w:vAlign w:val="center"/>
                </w:tcPr>
                <w:p w14:paraId="43817CB3">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本项目可直接利用</w:t>
                  </w:r>
                  <w:r>
                    <w:rPr>
                      <w:rFonts w:hint="eastAsia" w:cs="Times New Roman"/>
                      <w:b w:val="0"/>
                      <w:color w:val="000000" w:themeColor="text1"/>
                      <w:sz w:val="21"/>
                      <w:szCs w:val="21"/>
                      <w:highlight w:val="none"/>
                      <w:lang w:val="en-US" w:eastAsia="zh-CN"/>
                      <w14:textFill>
                        <w14:solidFill>
                          <w14:schemeClr w14:val="tx1"/>
                        </w14:solidFill>
                      </w14:textFill>
                    </w:rPr>
                    <w:t>四川宇光光学玻璃有限公司</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已建的给排水管网。</w:t>
                  </w:r>
                </w:p>
              </w:tc>
              <w:tc>
                <w:tcPr>
                  <w:tcW w:w="3208" w:type="dxa"/>
                  <w:vAlign w:val="center"/>
                </w:tcPr>
                <w:p w14:paraId="60FEB1C9">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现有给水系统</w:t>
                  </w:r>
                  <w:r>
                    <w:rPr>
                      <w:rFonts w:hint="eastAsia" w:cs="Times New Roman"/>
                      <w:b w:val="0"/>
                      <w:color w:val="000000" w:themeColor="text1"/>
                      <w:sz w:val="21"/>
                      <w:szCs w:val="21"/>
                      <w:highlight w:val="none"/>
                      <w:lang w:val="en-US" w:eastAsia="zh-CN"/>
                      <w14:textFill>
                        <w14:solidFill>
                          <w14:schemeClr w14:val="tx1"/>
                        </w14:solidFill>
                      </w14:textFill>
                    </w:rPr>
                    <w:t>已</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建成，能够满足本项目需要。</w:t>
                  </w:r>
                </w:p>
              </w:tc>
              <w:tc>
                <w:tcPr>
                  <w:tcW w:w="692" w:type="dxa"/>
                  <w:vAlign w:val="center"/>
                </w:tcPr>
                <w:p w14:paraId="5B9456BE">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可行</w:t>
                  </w:r>
                </w:p>
              </w:tc>
            </w:tr>
            <w:tr w14:paraId="6C816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14:paraId="5ABB7D67">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2</w:t>
                  </w:r>
                </w:p>
              </w:tc>
              <w:tc>
                <w:tcPr>
                  <w:tcW w:w="779" w:type="dxa"/>
                  <w:vAlign w:val="center"/>
                </w:tcPr>
                <w:p w14:paraId="141A0EF2">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供电系统</w:t>
                  </w:r>
                </w:p>
              </w:tc>
              <w:tc>
                <w:tcPr>
                  <w:tcW w:w="2740" w:type="dxa"/>
                  <w:vAlign w:val="center"/>
                </w:tcPr>
                <w:p w14:paraId="472D4D8D">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本项目可直接利用</w:t>
                  </w:r>
                  <w:r>
                    <w:rPr>
                      <w:rFonts w:hint="eastAsia" w:cs="Times New Roman"/>
                      <w:b w:val="0"/>
                      <w:color w:val="000000" w:themeColor="text1"/>
                      <w:sz w:val="21"/>
                      <w:szCs w:val="21"/>
                      <w:highlight w:val="none"/>
                      <w:lang w:val="en-US" w:eastAsia="zh-CN"/>
                      <w14:textFill>
                        <w14:solidFill>
                          <w14:schemeClr w14:val="tx1"/>
                        </w14:solidFill>
                      </w14:textFill>
                    </w:rPr>
                    <w:t>四川宇光光学玻璃有限公司</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已建的</w:t>
                  </w:r>
                  <w:r>
                    <w:rPr>
                      <w:rFonts w:hint="eastAsia" w:cs="Times New Roman"/>
                      <w:b w:val="0"/>
                      <w:color w:val="000000" w:themeColor="text1"/>
                      <w:sz w:val="21"/>
                      <w:szCs w:val="21"/>
                      <w:highlight w:val="none"/>
                      <w:lang w:val="en-US" w:eastAsia="zh-CN"/>
                      <w14:textFill>
                        <w14:solidFill>
                          <w14:schemeClr w14:val="tx1"/>
                        </w14:solidFill>
                      </w14:textFill>
                    </w:rPr>
                    <w:t>供电系统</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w:t>
                  </w:r>
                </w:p>
              </w:tc>
              <w:tc>
                <w:tcPr>
                  <w:tcW w:w="3208" w:type="dxa"/>
                  <w:vAlign w:val="center"/>
                </w:tcPr>
                <w:p w14:paraId="457E87FD">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已建配电设施能够满足本项目需要。</w:t>
                  </w:r>
                </w:p>
              </w:tc>
              <w:tc>
                <w:tcPr>
                  <w:tcW w:w="692" w:type="dxa"/>
                  <w:vAlign w:val="center"/>
                </w:tcPr>
                <w:p w14:paraId="271EA6DD">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可行</w:t>
                  </w:r>
                </w:p>
              </w:tc>
            </w:tr>
            <w:tr w14:paraId="79E1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14:paraId="32D28BD6">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3</w:t>
                  </w:r>
                </w:p>
              </w:tc>
              <w:tc>
                <w:tcPr>
                  <w:tcW w:w="779" w:type="dxa"/>
                  <w:vAlign w:val="center"/>
                </w:tcPr>
                <w:p w14:paraId="339418C4">
                  <w:pPr>
                    <w:pStyle w:val="14"/>
                    <w:widowControl w:val="0"/>
                    <w:wordWrap/>
                    <w:adjustRightInd/>
                    <w:snapToGrid/>
                    <w:spacing w:line="240" w:lineRule="auto"/>
                    <w:ind w:left="0" w:leftChars="0" w:right="0"/>
                    <w:jc w:val="center"/>
                    <w:textAlignment w:val="auto"/>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sz w:val="21"/>
                      <w:szCs w:val="21"/>
                      <w:highlight w:val="none"/>
                      <w:lang w:val="en-US" w:eastAsia="zh-CN"/>
                      <w14:textFill>
                        <w14:solidFill>
                          <w14:schemeClr w14:val="tx1"/>
                        </w14:solidFill>
                      </w14:textFill>
                    </w:rPr>
                    <w:t>排水系统</w:t>
                  </w:r>
                </w:p>
              </w:tc>
              <w:tc>
                <w:tcPr>
                  <w:tcW w:w="2740" w:type="dxa"/>
                  <w:vAlign w:val="center"/>
                </w:tcPr>
                <w:p w14:paraId="05B5DA59">
                  <w:pPr>
                    <w:pStyle w:val="14"/>
                    <w:widowControl w:val="0"/>
                    <w:wordWrap/>
                    <w:adjustRightInd/>
                    <w:snapToGrid/>
                    <w:spacing w:line="240" w:lineRule="auto"/>
                    <w:ind w:left="0" w:leftChars="0" w:right="0"/>
                    <w:jc w:val="center"/>
                    <w:textAlignment w:val="auto"/>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sz w:val="21"/>
                      <w:szCs w:val="21"/>
                      <w:highlight w:val="none"/>
                      <w:lang w:val="en-US" w:eastAsia="zh-CN"/>
                      <w14:textFill>
                        <w14:solidFill>
                          <w14:schemeClr w14:val="tx1"/>
                        </w14:solidFill>
                      </w14:textFill>
                    </w:rPr>
                    <w:t>四川宇光光学玻璃有限公司厂区内采取雨污分流，厂内建有完善的雨污收集系统。</w:t>
                  </w:r>
                </w:p>
              </w:tc>
              <w:tc>
                <w:tcPr>
                  <w:tcW w:w="3208" w:type="dxa"/>
                  <w:vAlign w:val="center"/>
                </w:tcPr>
                <w:p w14:paraId="607991CD">
                  <w:pPr>
                    <w:pStyle w:val="14"/>
                    <w:widowControl w:val="0"/>
                    <w:wordWrap/>
                    <w:adjustRightInd/>
                    <w:snapToGrid/>
                    <w:spacing w:line="240" w:lineRule="auto"/>
                    <w:ind w:left="0" w:leftChars="0" w:right="0"/>
                    <w:jc w:val="center"/>
                    <w:textAlignment w:val="auto"/>
                    <w:rPr>
                      <w:rFonts w:hint="eastAsia"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bCs/>
                      <w:color w:val="000000" w:themeColor="text1"/>
                      <w:kern w:val="2"/>
                      <w:sz w:val="21"/>
                      <w:szCs w:val="21"/>
                      <w:highlight w:val="none"/>
                      <w14:textFill>
                        <w14:solidFill>
                          <w14:schemeClr w14:val="tx1"/>
                        </w14:solidFill>
                      </w14:textFill>
                    </w:rPr>
                    <w:t>能够满足本项</w:t>
                  </w:r>
                  <w:r>
                    <w:rPr>
                      <w:rFonts w:hint="eastAsia"/>
                      <w:bCs/>
                      <w:color w:val="000000" w:themeColor="text1"/>
                      <w:kern w:val="2"/>
                      <w:sz w:val="21"/>
                      <w:szCs w:val="21"/>
                      <w:highlight w:val="none"/>
                      <w:lang w:val="en-US" w:eastAsia="zh-CN"/>
                      <w14:textFill>
                        <w14:solidFill>
                          <w14:schemeClr w14:val="tx1"/>
                        </w14:solidFill>
                      </w14:textFill>
                    </w:rPr>
                    <w:t>目</w:t>
                  </w:r>
                  <w:r>
                    <w:rPr>
                      <w:bCs/>
                      <w:color w:val="000000" w:themeColor="text1"/>
                      <w:kern w:val="2"/>
                      <w:sz w:val="21"/>
                      <w:szCs w:val="21"/>
                      <w:highlight w:val="none"/>
                      <w14:textFill>
                        <w14:solidFill>
                          <w14:schemeClr w14:val="tx1"/>
                        </w14:solidFill>
                      </w14:textFill>
                    </w:rPr>
                    <w:t>雨污水</w:t>
                  </w:r>
                  <w:r>
                    <w:rPr>
                      <w:rFonts w:hint="eastAsia"/>
                      <w:bCs/>
                      <w:color w:val="000000" w:themeColor="text1"/>
                      <w:kern w:val="2"/>
                      <w:sz w:val="21"/>
                      <w:szCs w:val="21"/>
                      <w:highlight w:val="none"/>
                      <w:lang w:val="en-US" w:eastAsia="zh-CN"/>
                      <w14:textFill>
                        <w14:solidFill>
                          <w14:schemeClr w14:val="tx1"/>
                        </w14:solidFill>
                      </w14:textFill>
                    </w:rPr>
                    <w:t>收集</w:t>
                  </w:r>
                  <w:r>
                    <w:rPr>
                      <w:bCs/>
                      <w:color w:val="000000" w:themeColor="text1"/>
                      <w:kern w:val="2"/>
                      <w:sz w:val="21"/>
                      <w:szCs w:val="21"/>
                      <w:highlight w:val="none"/>
                      <w14:textFill>
                        <w14:solidFill>
                          <w14:schemeClr w14:val="tx1"/>
                        </w14:solidFill>
                      </w14:textFill>
                    </w:rPr>
                    <w:t>需求</w:t>
                  </w:r>
                  <w:r>
                    <w:rPr>
                      <w:rFonts w:hint="eastAsia"/>
                      <w:bCs/>
                      <w:color w:val="000000" w:themeColor="text1"/>
                      <w:kern w:val="2"/>
                      <w:sz w:val="21"/>
                      <w:szCs w:val="21"/>
                      <w:highlight w:val="none"/>
                      <w:lang w:eastAsia="zh-CN"/>
                      <w14:textFill>
                        <w14:solidFill>
                          <w14:schemeClr w14:val="tx1"/>
                        </w14:solidFill>
                      </w14:textFill>
                    </w:rPr>
                    <w:t>（</w:t>
                  </w:r>
                  <w:r>
                    <w:rPr>
                      <w:rFonts w:hint="eastAsia"/>
                      <w:bCs/>
                      <w:color w:val="000000" w:themeColor="text1"/>
                      <w:kern w:val="2"/>
                      <w:sz w:val="21"/>
                      <w:szCs w:val="21"/>
                      <w:highlight w:val="none"/>
                      <w:lang w:val="en-US" w:eastAsia="zh-CN"/>
                      <w14:textFill>
                        <w14:solidFill>
                          <w14:schemeClr w14:val="tx1"/>
                        </w14:solidFill>
                      </w14:textFill>
                    </w:rPr>
                    <w:t>生产废水收集循环系统由本项目自建</w:t>
                  </w:r>
                  <w:r>
                    <w:rPr>
                      <w:rFonts w:hint="eastAsia"/>
                      <w:bCs/>
                      <w:color w:val="000000" w:themeColor="text1"/>
                      <w:kern w:val="2"/>
                      <w:sz w:val="21"/>
                      <w:szCs w:val="21"/>
                      <w:highlight w:val="none"/>
                      <w:lang w:eastAsia="zh-CN"/>
                      <w14:textFill>
                        <w14:solidFill>
                          <w14:schemeClr w14:val="tx1"/>
                        </w14:solidFill>
                      </w14:textFill>
                    </w:rPr>
                    <w:t>）。</w:t>
                  </w:r>
                </w:p>
              </w:tc>
              <w:tc>
                <w:tcPr>
                  <w:tcW w:w="692" w:type="dxa"/>
                  <w:vAlign w:val="center"/>
                </w:tcPr>
                <w:p w14:paraId="07E00E33">
                  <w:pPr>
                    <w:pStyle w:val="14"/>
                    <w:widowControl w:val="0"/>
                    <w:wordWrap/>
                    <w:adjustRightInd/>
                    <w:snapToGrid/>
                    <w:spacing w:line="240" w:lineRule="auto"/>
                    <w:ind w:left="0" w:leftChars="0" w:right="0"/>
                    <w:jc w:val="center"/>
                    <w:textAlignment w:val="auto"/>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可行</w:t>
                  </w:r>
                </w:p>
              </w:tc>
            </w:tr>
            <w:tr w14:paraId="3CC2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14:paraId="10C39012">
                  <w:pPr>
                    <w:pStyle w:val="14"/>
                    <w:widowControl w:val="0"/>
                    <w:wordWrap/>
                    <w:adjustRightInd/>
                    <w:snapToGrid/>
                    <w:spacing w:line="240" w:lineRule="auto"/>
                    <w:ind w:left="0" w:leftChars="0" w:right="0"/>
                    <w:jc w:val="center"/>
                    <w:textAlignment w:val="auto"/>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4</w:t>
                  </w:r>
                </w:p>
              </w:tc>
              <w:tc>
                <w:tcPr>
                  <w:tcW w:w="779" w:type="dxa"/>
                  <w:vAlign w:val="center"/>
                </w:tcPr>
                <w:p w14:paraId="3828C180">
                  <w:pPr>
                    <w:pStyle w:val="14"/>
                    <w:widowControl w:val="0"/>
                    <w:wordWrap/>
                    <w:adjustRightInd/>
                    <w:snapToGrid/>
                    <w:spacing w:line="240" w:lineRule="auto"/>
                    <w:ind w:left="0" w:leftChars="0" w:right="0"/>
                    <w:jc w:val="center"/>
                    <w:textAlignment w:val="auto"/>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sz w:val="21"/>
                      <w:szCs w:val="21"/>
                      <w:highlight w:val="none"/>
                      <w:lang w:val="en-US" w:eastAsia="zh-CN"/>
                      <w14:textFill>
                        <w14:solidFill>
                          <w14:schemeClr w14:val="tx1"/>
                        </w14:solidFill>
                      </w14:textFill>
                    </w:rPr>
                    <w:t>污水</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预处理池</w:t>
                  </w:r>
                </w:p>
              </w:tc>
              <w:tc>
                <w:tcPr>
                  <w:tcW w:w="2740" w:type="dxa"/>
                  <w:vAlign w:val="center"/>
                </w:tcPr>
                <w:p w14:paraId="5C9B1421">
                  <w:pPr>
                    <w:pStyle w:val="14"/>
                    <w:widowControl w:val="0"/>
                    <w:wordWrap/>
                    <w:adjustRightInd/>
                    <w:snapToGrid/>
                    <w:spacing w:line="240" w:lineRule="auto"/>
                    <w:ind w:left="0" w:leftChars="0" w:right="0"/>
                    <w:jc w:val="center"/>
                    <w:textAlignment w:val="auto"/>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依托</w:t>
                  </w:r>
                  <w:r>
                    <w:rPr>
                      <w:rFonts w:hint="eastAsia" w:cs="Times New Roman"/>
                      <w:b w:val="0"/>
                      <w:color w:val="000000" w:themeColor="text1"/>
                      <w:sz w:val="21"/>
                      <w:szCs w:val="21"/>
                      <w:highlight w:val="none"/>
                      <w:lang w:eastAsia="zh-CN"/>
                      <w14:textFill>
                        <w14:solidFill>
                          <w14:schemeClr w14:val="tx1"/>
                        </w14:solidFill>
                      </w14:textFill>
                    </w:rPr>
                    <w:t>四川宇光光学玻璃有限公司</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已建预处理池，设计处理能力为</w:t>
                  </w:r>
                  <w:r>
                    <w:rPr>
                      <w:rFonts w:hint="eastAsia" w:cs="Times New Roman"/>
                      <w:b w:val="0"/>
                      <w:color w:val="000000" w:themeColor="text1"/>
                      <w:sz w:val="21"/>
                      <w:szCs w:val="21"/>
                      <w:highlight w:val="none"/>
                      <w:lang w:val="en-US" w:eastAsia="zh-CN"/>
                      <w14:textFill>
                        <w14:solidFill>
                          <w14:schemeClr w14:val="tx1"/>
                        </w14:solidFill>
                      </w14:textFill>
                    </w:rPr>
                    <w:t>60</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/d。责任主体为</w:t>
                  </w:r>
                  <w:r>
                    <w:rPr>
                      <w:rFonts w:hint="eastAsia" w:cs="Times New Roman"/>
                      <w:b w:val="0"/>
                      <w:color w:val="000000" w:themeColor="text1"/>
                      <w:sz w:val="21"/>
                      <w:szCs w:val="21"/>
                      <w:highlight w:val="none"/>
                      <w:lang w:eastAsia="zh-CN"/>
                      <w14:textFill>
                        <w14:solidFill>
                          <w14:schemeClr w14:val="tx1"/>
                        </w14:solidFill>
                      </w14:textFill>
                    </w:rPr>
                    <w:t>四川宇光光学玻璃有限公司</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w:t>
                  </w:r>
                </w:p>
              </w:tc>
              <w:tc>
                <w:tcPr>
                  <w:tcW w:w="3208" w:type="dxa"/>
                  <w:vAlign w:val="center"/>
                </w:tcPr>
                <w:p w14:paraId="08A29CB4">
                  <w:pPr>
                    <w:pStyle w:val="14"/>
                    <w:widowControl w:val="0"/>
                    <w:wordWrap/>
                    <w:adjustRightInd/>
                    <w:snapToGrid/>
                    <w:spacing w:line="240" w:lineRule="auto"/>
                    <w:ind w:left="0" w:leftChars="0" w:right="0"/>
                    <w:jc w:val="both"/>
                    <w:textAlignment w:val="auto"/>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本项目与</w:t>
                  </w:r>
                  <w:r>
                    <w:rPr>
                      <w:rFonts w:hint="eastAsia" w:cs="Times New Roman"/>
                      <w:b w:val="0"/>
                      <w:color w:val="000000" w:themeColor="text1"/>
                      <w:sz w:val="21"/>
                      <w:szCs w:val="21"/>
                      <w:highlight w:val="none"/>
                      <w:lang w:eastAsia="zh-CN"/>
                      <w14:textFill>
                        <w14:solidFill>
                          <w14:schemeClr w14:val="tx1"/>
                        </w14:solidFill>
                      </w14:textFill>
                    </w:rPr>
                    <w:t>四川宇光光学玻璃有限公司</w:t>
                  </w:r>
                  <w:r>
                    <w:rPr>
                      <w:rFonts w:hint="eastAsia" w:cs="Times New Roman"/>
                      <w:b w:val="0"/>
                      <w:color w:val="000000" w:themeColor="text1"/>
                      <w:sz w:val="21"/>
                      <w:szCs w:val="21"/>
                      <w:highlight w:val="none"/>
                      <w:lang w:val="en-US" w:eastAsia="zh-CN"/>
                      <w14:textFill>
                        <w14:solidFill>
                          <w14:schemeClr w14:val="tx1"/>
                        </w14:solidFill>
                      </w14:textFill>
                    </w:rPr>
                    <w:t>厂区内企业均</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共用一个</w:t>
                  </w:r>
                  <w:r>
                    <w:rPr>
                      <w:rFonts w:hint="eastAsia" w:cs="Times New Roman"/>
                      <w:b w:val="0"/>
                      <w:color w:val="000000" w:themeColor="text1"/>
                      <w:sz w:val="21"/>
                      <w:szCs w:val="21"/>
                      <w:highlight w:val="none"/>
                      <w:lang w:val="en-US" w:eastAsia="zh-CN"/>
                      <w14:textFill>
                        <w14:solidFill>
                          <w14:schemeClr w14:val="tx1"/>
                        </w14:solidFill>
                      </w14:textFill>
                    </w:rPr>
                    <w:t>污水</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预处理池。</w:t>
                  </w:r>
                  <w:r>
                    <w:rPr>
                      <w:rFonts w:hint="eastAsia" w:cs="Times New Roman"/>
                      <w:b w:val="0"/>
                      <w:color w:val="000000" w:themeColor="text1"/>
                      <w:sz w:val="21"/>
                      <w:szCs w:val="21"/>
                      <w:highlight w:val="none"/>
                      <w:lang w:val="en-US" w:eastAsia="zh-CN"/>
                      <w14:textFill>
                        <w14:solidFill>
                          <w14:schemeClr w14:val="tx1"/>
                        </w14:solidFill>
                      </w14:textFill>
                    </w:rPr>
                    <w:t>目前</w:t>
                  </w:r>
                  <w:r>
                    <w:rPr>
                      <w:rFonts w:hint="eastAsia" w:cs="Times New Roman"/>
                      <w:b w:val="0"/>
                      <w:color w:val="000000" w:themeColor="text1"/>
                      <w:sz w:val="21"/>
                      <w:szCs w:val="21"/>
                      <w:highlight w:val="none"/>
                      <w:lang w:eastAsia="zh-CN"/>
                      <w14:textFill>
                        <w14:solidFill>
                          <w14:schemeClr w14:val="tx1"/>
                        </w14:solidFill>
                      </w14:textFill>
                    </w:rPr>
                    <w:t>四川宇光光学玻璃有限公司</w:t>
                  </w:r>
                  <w:r>
                    <w:rPr>
                      <w:rFonts w:hint="eastAsia" w:cs="Times New Roman"/>
                      <w:b w:val="0"/>
                      <w:color w:val="000000" w:themeColor="text1"/>
                      <w:sz w:val="21"/>
                      <w:szCs w:val="21"/>
                      <w:highlight w:val="none"/>
                      <w:lang w:val="en-US" w:eastAsia="zh-CN"/>
                      <w14:textFill>
                        <w14:solidFill>
                          <w14:schemeClr w14:val="tx1"/>
                        </w14:solidFill>
                      </w14:textFill>
                    </w:rPr>
                    <w:t>厂区内仅该企业，</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营运期</w:t>
                  </w:r>
                  <w:r>
                    <w:rPr>
                      <w:rFonts w:hint="eastAsia" w:cs="Times New Roman"/>
                      <w:b w:val="0"/>
                      <w:color w:val="000000" w:themeColor="text1"/>
                      <w:sz w:val="21"/>
                      <w:szCs w:val="21"/>
                      <w:highlight w:val="none"/>
                      <w:lang w:val="en-US" w:eastAsia="zh-CN"/>
                      <w14:textFill>
                        <w14:solidFill>
                          <w14:schemeClr w14:val="tx1"/>
                        </w14:solidFill>
                      </w14:textFill>
                    </w:rPr>
                    <w:t>厂内目前</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的最大排水量约</w:t>
                  </w:r>
                  <w:r>
                    <w:rPr>
                      <w:rFonts w:hint="eastAsia" w:cs="Times New Roman"/>
                      <w:b w:val="0"/>
                      <w:color w:val="000000" w:themeColor="text1"/>
                      <w:sz w:val="21"/>
                      <w:szCs w:val="21"/>
                      <w:highlight w:val="none"/>
                      <w:lang w:val="en-US" w:eastAsia="zh-CN"/>
                      <w14:textFill>
                        <w14:solidFill>
                          <w14:schemeClr w14:val="tx1"/>
                        </w14:solidFill>
                      </w14:textFill>
                    </w:rPr>
                    <w:t>为32.7</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/d，故</w:t>
                  </w:r>
                  <w:r>
                    <w:rPr>
                      <w:rFonts w:hint="eastAsia" w:cs="Times New Roman"/>
                      <w:b w:val="0"/>
                      <w:color w:val="000000" w:themeColor="text1"/>
                      <w:sz w:val="21"/>
                      <w:szCs w:val="21"/>
                      <w:highlight w:val="none"/>
                      <w:lang w:val="en-US" w:eastAsia="zh-CN"/>
                      <w14:textFill>
                        <w14:solidFill>
                          <w14:schemeClr w14:val="tx1"/>
                        </w14:solidFill>
                      </w14:textFill>
                    </w:rPr>
                    <w:t>污水</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预处理池的剩余负荷量为</w:t>
                  </w:r>
                  <w:r>
                    <w:rPr>
                      <w:rFonts w:hint="eastAsia" w:cs="Times New Roman"/>
                      <w:b w:val="0"/>
                      <w:color w:val="000000" w:themeColor="text1"/>
                      <w:sz w:val="21"/>
                      <w:szCs w:val="21"/>
                      <w:highlight w:val="none"/>
                      <w:lang w:val="en-US" w:eastAsia="zh-CN"/>
                      <w14:textFill>
                        <w14:solidFill>
                          <w14:schemeClr w14:val="tx1"/>
                        </w14:solidFill>
                      </w14:textFill>
                    </w:rPr>
                    <w:t>27.3</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/d。本项目的最大排水量约</w:t>
                  </w:r>
                  <w:r>
                    <w:rPr>
                      <w:rFonts w:hint="eastAsia" w:cs="Times New Roman"/>
                      <w:b w:val="0"/>
                      <w:color w:val="000000" w:themeColor="text1"/>
                      <w:sz w:val="21"/>
                      <w:szCs w:val="21"/>
                      <w:highlight w:val="none"/>
                      <w:lang w:val="en-US" w:eastAsia="zh-CN"/>
                      <w14:textFill>
                        <w14:solidFill>
                          <w14:schemeClr w14:val="tx1"/>
                        </w14:solidFill>
                      </w14:textFill>
                    </w:rPr>
                    <w:t>0.6</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m</w:t>
                  </w:r>
                  <w:r>
                    <w:rPr>
                      <w:rFonts w:hint="default" w:ascii="Times New Roman" w:hAnsi="Times New Roman" w:eastAsia="宋体" w:cs="Times New Roman"/>
                      <w:b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/d，水力停留时间按24h计，</w:t>
                  </w:r>
                  <w:r>
                    <w:rPr>
                      <w:rFonts w:hint="eastAsia" w:cs="Times New Roman"/>
                      <w:b w:val="0"/>
                      <w:color w:val="000000" w:themeColor="text1"/>
                      <w:sz w:val="21"/>
                      <w:szCs w:val="21"/>
                      <w:highlight w:val="none"/>
                      <w:lang w:val="en-US" w:eastAsia="zh-CN"/>
                      <w14:textFill>
                        <w14:solidFill>
                          <w14:schemeClr w14:val="tx1"/>
                        </w14:solidFill>
                      </w14:textFill>
                    </w:rPr>
                    <w:t>可</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满足依托</w:t>
                  </w:r>
                  <w:r>
                    <w:rPr>
                      <w:rFonts w:hint="eastAsia" w:cs="Times New Roman"/>
                      <w:b w:val="0"/>
                      <w:color w:val="000000" w:themeColor="text1"/>
                      <w:sz w:val="21"/>
                      <w:szCs w:val="21"/>
                      <w:highlight w:val="none"/>
                      <w:lang w:val="en-US" w:eastAsia="zh-CN"/>
                      <w14:textFill>
                        <w14:solidFill>
                          <w14:schemeClr w14:val="tx1"/>
                        </w14:solidFill>
                      </w14:textFill>
                    </w:rPr>
                    <w:t>处理</w:t>
                  </w:r>
                  <w:r>
                    <w:rPr>
                      <w:rFonts w:hint="default" w:ascii="Times New Roman" w:hAnsi="Times New Roman" w:eastAsia="宋体" w:cs="Times New Roman"/>
                      <w:b w:val="0"/>
                      <w:color w:val="000000" w:themeColor="text1"/>
                      <w:sz w:val="21"/>
                      <w:szCs w:val="21"/>
                      <w:highlight w:val="none"/>
                      <w14:textFill>
                        <w14:solidFill>
                          <w14:schemeClr w14:val="tx1"/>
                        </w14:solidFill>
                      </w14:textFill>
                    </w:rPr>
                    <w:t>需求。</w:t>
                  </w:r>
                </w:p>
              </w:tc>
              <w:tc>
                <w:tcPr>
                  <w:tcW w:w="692" w:type="dxa"/>
                  <w:vAlign w:val="center"/>
                </w:tcPr>
                <w:p w14:paraId="05A6B415">
                  <w:pPr>
                    <w:pStyle w:val="14"/>
                    <w:widowControl w:val="0"/>
                    <w:wordWrap/>
                    <w:adjustRightInd/>
                    <w:snapToGrid/>
                    <w:spacing w:line="240" w:lineRule="auto"/>
                    <w:ind w:left="0" w:leftChars="0" w:right="0"/>
                    <w:jc w:val="center"/>
                    <w:textAlignment w:val="auto"/>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可行</w:t>
                  </w:r>
                </w:p>
              </w:tc>
            </w:tr>
            <w:tr w14:paraId="3D56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Align w:val="center"/>
                </w:tcPr>
                <w:p w14:paraId="2793ED59">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lang w:val="en-US" w:eastAsia="zh-CN"/>
                      <w14:textFill>
                        <w14:solidFill>
                          <w14:schemeClr w14:val="tx1"/>
                        </w14:solidFill>
                      </w14:textFill>
                    </w:rPr>
                  </w:pPr>
                  <w:r>
                    <w:rPr>
                      <w:rFonts w:hint="eastAsia" w:cs="Times New Roman"/>
                      <w:b w:val="0"/>
                      <w:color w:val="000000" w:themeColor="text1"/>
                      <w:sz w:val="21"/>
                      <w:szCs w:val="21"/>
                      <w:highlight w:val="none"/>
                      <w:lang w:val="en-US" w:eastAsia="zh-CN"/>
                      <w14:textFill>
                        <w14:solidFill>
                          <w14:schemeClr w14:val="tx1"/>
                        </w14:solidFill>
                      </w14:textFill>
                    </w:rPr>
                    <w:t>5</w:t>
                  </w:r>
                </w:p>
              </w:tc>
              <w:tc>
                <w:tcPr>
                  <w:tcW w:w="3519" w:type="dxa"/>
                  <w:gridSpan w:val="2"/>
                  <w:vAlign w:val="center"/>
                </w:tcPr>
                <w:p w14:paraId="4A12B74F">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厂区道路</w:t>
                  </w:r>
                </w:p>
              </w:tc>
              <w:tc>
                <w:tcPr>
                  <w:tcW w:w="3208" w:type="dxa"/>
                  <w:vAlign w:val="center"/>
                </w:tcPr>
                <w:p w14:paraId="654C059D">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现有厂区道路为混凝土路面，路面完整，能够满足本项目需要。</w:t>
                  </w:r>
                </w:p>
              </w:tc>
              <w:tc>
                <w:tcPr>
                  <w:tcW w:w="692" w:type="dxa"/>
                  <w:vAlign w:val="center"/>
                </w:tcPr>
                <w:p w14:paraId="373E4AF6">
                  <w:pPr>
                    <w:pStyle w:val="14"/>
                    <w:widowControl w:val="0"/>
                    <w:wordWrap/>
                    <w:adjustRightInd/>
                    <w:snapToGrid/>
                    <w:spacing w:line="240" w:lineRule="auto"/>
                    <w:ind w:left="0" w:right="0"/>
                    <w:jc w:val="center"/>
                    <w:textAlignment w:val="auto"/>
                    <w:rPr>
                      <w:rFonts w:hint="default" w:ascii="Times New Roman" w:hAnsi="Times New Roman" w:eastAsia="宋体" w:cs="Times New Roman"/>
                      <w:b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可行</w:t>
                  </w:r>
                </w:p>
              </w:tc>
            </w:tr>
          </w:tbl>
          <w:p w14:paraId="5294A721">
            <w:pPr>
              <w:spacing w:line="360" w:lineRule="auto"/>
              <w:rPr>
                <w:color w:val="000000" w:themeColor="text1"/>
                <w:sz w:val="24"/>
                <w:highlight w:val="none"/>
                <w14:textFill>
                  <w14:solidFill>
                    <w14:schemeClr w14:val="tx1"/>
                  </w14:solidFill>
                </w14:textFill>
              </w:rPr>
            </w:pPr>
          </w:p>
        </w:tc>
      </w:tr>
      <w:tr w14:paraId="58CF98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424" w:type="dxa"/>
            <w:vAlign w:val="center"/>
          </w:tcPr>
          <w:p w14:paraId="40CD4B5E">
            <w:pPr>
              <w:pStyle w:val="26"/>
              <w:adjustRightInd w:val="0"/>
              <w:snapToGrid w:val="0"/>
              <w:spacing w:before="0" w:beforeAutospacing="0" w:after="0" w:afterAutospacing="0"/>
              <w:jc w:val="center"/>
              <w:rPr>
                <w:rFonts w:hint="eastAsia"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工艺流程和产排污环节</w:t>
            </w:r>
          </w:p>
        </w:tc>
        <w:tc>
          <w:tcPr>
            <w:tcW w:w="8098" w:type="dxa"/>
            <w:vAlign w:val="top"/>
          </w:tcPr>
          <w:p w14:paraId="3C3DC1D0">
            <w:pPr>
              <w:pStyle w:val="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一、施工期工程分析</w:t>
            </w:r>
          </w:p>
          <w:p w14:paraId="57ACA8EF">
            <w:pPr>
              <w:spacing w:line="360" w:lineRule="auto"/>
              <w:ind w:firstLine="482" w:firstLineChars="200"/>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（一）</w:t>
            </w:r>
            <w:r>
              <w:rPr>
                <w:rFonts w:hint="eastAsia"/>
                <w:b/>
                <w:bCs/>
                <w:color w:val="000000" w:themeColor="text1"/>
                <w:sz w:val="24"/>
                <w:szCs w:val="24"/>
                <w:highlight w:val="none"/>
                <w:lang w:eastAsia="zh-CN"/>
                <w14:textFill>
                  <w14:solidFill>
                    <w14:schemeClr w14:val="tx1"/>
                  </w14:solidFill>
                </w14:textFill>
              </w:rPr>
              <w:t>施工</w:t>
            </w:r>
            <w:r>
              <w:rPr>
                <w:rFonts w:hint="eastAsia"/>
                <w:b/>
                <w:bCs/>
                <w:color w:val="000000" w:themeColor="text1"/>
                <w:sz w:val="24"/>
                <w:szCs w:val="24"/>
                <w:highlight w:val="none"/>
                <w14:textFill>
                  <w14:solidFill>
                    <w14:schemeClr w14:val="tx1"/>
                  </w14:solidFill>
                </w14:textFill>
              </w:rPr>
              <w:t>期工艺流程</w:t>
            </w:r>
          </w:p>
          <w:p w14:paraId="56762BB6">
            <w:pPr>
              <w:spacing w:line="360" w:lineRule="auto"/>
              <w:ind w:firstLine="480" w:firstLineChars="200"/>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本项目位于</w:t>
            </w:r>
            <w:r>
              <w:rPr>
                <w:rFonts w:hint="eastAsia" w:cs="Times New Roman"/>
                <w:color w:val="000000" w:themeColor="text1"/>
                <w:kern w:val="0"/>
                <w:sz w:val="24"/>
                <w:szCs w:val="24"/>
                <w:highlight w:val="none"/>
                <w:lang w:val="en-US" w:eastAsia="zh-CN" w:bidi="ar-SA"/>
                <w14:textFill>
                  <w14:solidFill>
                    <w14:schemeClr w14:val="tx1"/>
                  </w14:solidFill>
                </w14:textFill>
              </w:rPr>
              <w:t>巴中市经济开发区中山北路17号</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，租用</w:t>
            </w:r>
            <w:r>
              <w:rPr>
                <w:rFonts w:hint="eastAsia" w:cs="Times New Roman"/>
                <w:color w:val="000000" w:themeColor="text1"/>
                <w:kern w:val="0"/>
                <w:sz w:val="24"/>
                <w:szCs w:val="24"/>
                <w:highlight w:val="none"/>
                <w:lang w:val="en-US" w:eastAsia="zh-CN" w:bidi="ar-SA"/>
                <w14:textFill>
                  <w14:solidFill>
                    <w14:schemeClr w14:val="tx1"/>
                  </w14:solidFill>
                </w14:textFill>
              </w:rPr>
              <w:t>四川宇光光学玻璃有限公司</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已建厂房</w:t>
            </w:r>
            <w:r>
              <w:rPr>
                <w:rFonts w:hint="eastAsia" w:cs="Times New Roman"/>
                <w:color w:val="000000" w:themeColor="text1"/>
                <w:kern w:val="0"/>
                <w:sz w:val="24"/>
                <w:szCs w:val="24"/>
                <w:highlight w:val="none"/>
                <w:lang w:val="en-US" w:eastAsia="zh-CN" w:bidi="ar-SA"/>
                <w14:textFill>
                  <w14:solidFill>
                    <w14:schemeClr w14:val="tx1"/>
                  </w14:solidFill>
                </w14:textFill>
              </w:rPr>
              <w:t>，租用厂房已取得相关环保手续，租用厂房结构为钢结构，生产过程门窗能进行密闭。</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本项目</w:t>
            </w:r>
            <w:r>
              <w:rPr>
                <w:rFonts w:hint="eastAsia" w:cs="Times New Roman"/>
                <w:color w:val="000000" w:themeColor="text1"/>
                <w:kern w:val="0"/>
                <w:sz w:val="24"/>
                <w:szCs w:val="24"/>
                <w:highlight w:val="none"/>
                <w:lang w:val="en-US" w:eastAsia="zh-CN" w:bidi="ar-SA"/>
                <w14:textFill>
                  <w14:solidFill>
                    <w14:schemeClr w14:val="tx1"/>
                  </w14:solidFill>
                </w14:textFill>
              </w:rPr>
              <w:t>污水处理站</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、清水池、洗车废水沉淀池、水基岩屑储存池、河道淤泥储存池涉及基础开挖、土石方等工程，</w:t>
            </w:r>
            <w:r>
              <w:rPr>
                <w:rFonts w:hint="eastAsia" w:cs="Times New Roman"/>
                <w:color w:val="000000" w:themeColor="text1"/>
                <w:kern w:val="0"/>
                <w:sz w:val="24"/>
                <w:szCs w:val="24"/>
                <w:highlight w:val="none"/>
                <w:lang w:val="en-US" w:eastAsia="zh-CN" w:bidi="ar-SA"/>
                <w14:textFill>
                  <w14:solidFill>
                    <w14:schemeClr w14:val="tx1"/>
                  </w14:solidFill>
                </w14:textFill>
              </w:rPr>
              <w:t>其他区域</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仅</w:t>
            </w:r>
            <w:r>
              <w:rPr>
                <w:rFonts w:hint="eastAsia" w:cs="Times New Roman"/>
                <w:color w:val="000000" w:themeColor="text1"/>
                <w:kern w:val="0"/>
                <w:sz w:val="24"/>
                <w:szCs w:val="24"/>
                <w:highlight w:val="none"/>
                <w:lang w:val="en-US" w:eastAsia="zh-CN" w:bidi="ar-SA"/>
                <w14:textFill>
                  <w14:solidFill>
                    <w14:schemeClr w14:val="tx1"/>
                  </w14:solidFill>
                </w14:textFill>
              </w:rPr>
              <w:t>对</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厂房</w:t>
            </w:r>
            <w:r>
              <w:rPr>
                <w:rFonts w:hint="eastAsia" w:cs="Times New Roman"/>
                <w:color w:val="000000" w:themeColor="text1"/>
                <w:kern w:val="0"/>
                <w:sz w:val="24"/>
                <w:szCs w:val="24"/>
                <w:highlight w:val="none"/>
                <w:lang w:val="en-US" w:eastAsia="zh-CN" w:bidi="ar-SA"/>
                <w14:textFill>
                  <w14:solidFill>
                    <w14:schemeClr w14:val="tx1"/>
                  </w14:solidFill>
                </w14:textFill>
              </w:rPr>
              <w:t>内分区布局结构进行调整</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改造</w:t>
            </w:r>
            <w:r>
              <w:rPr>
                <w:rFonts w:hint="eastAsia" w:cs="Times New Roman"/>
                <w:color w:val="000000" w:themeColor="text1"/>
                <w:kern w:val="0"/>
                <w:sz w:val="24"/>
                <w:szCs w:val="24"/>
                <w:highlight w:val="none"/>
                <w:lang w:val="en-US" w:eastAsia="zh-CN" w:bidi="ar-SA"/>
                <w14:textFill>
                  <w14:solidFill>
                    <w14:schemeClr w14:val="tx1"/>
                  </w14:solidFill>
                </w14:textFill>
              </w:rPr>
              <w:t>，设备</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安装、调试生产设备</w:t>
            </w:r>
            <w:r>
              <w:rPr>
                <w:rFonts w:hint="eastAsia" w:cs="Times New Roman"/>
                <w:color w:val="000000" w:themeColor="text1"/>
                <w:kern w:val="0"/>
                <w:sz w:val="24"/>
                <w:szCs w:val="24"/>
                <w:highlight w:val="none"/>
                <w:lang w:val="en-US" w:eastAsia="zh-CN" w:bidi="ar-SA"/>
                <w14:textFill>
                  <w14:solidFill>
                    <w14:schemeClr w14:val="tx1"/>
                  </w14:solidFill>
                </w14:textFill>
              </w:rPr>
              <w:t>等。项目施工期产生的污染物主要有废气、废水、固废、噪声等</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。施工期工艺流程及产污情况见下图。</w:t>
            </w:r>
          </w:p>
          <w:p w14:paraId="25D2F39F">
            <w:pPr>
              <w:spacing w:line="240" w:lineRule="auto"/>
              <w:jc w:val="center"/>
              <w:rPr>
                <w:rFonts w:hint="eastAsia" w:eastAsia="宋体"/>
                <w:color w:val="000000" w:themeColor="text1"/>
                <w:highlight w:val="none"/>
                <w:lang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drawing>
                <wp:inline distT="0" distB="0" distL="114300" distR="114300">
                  <wp:extent cx="4572000" cy="1800225"/>
                  <wp:effectExtent l="0" t="0" r="0" b="9525"/>
                  <wp:docPr id="10" name="图片 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图片1"/>
                          <pic:cNvPicPr>
                            <a:picLocks noChangeAspect="1"/>
                          </pic:cNvPicPr>
                        </pic:nvPicPr>
                        <pic:blipFill>
                          <a:blip r:embed="rId19"/>
                          <a:stretch>
                            <a:fillRect/>
                          </a:stretch>
                        </pic:blipFill>
                        <pic:spPr>
                          <a:xfrm>
                            <a:off x="0" y="0"/>
                            <a:ext cx="4572000" cy="1800225"/>
                          </a:xfrm>
                          <a:prstGeom prst="rect">
                            <a:avLst/>
                          </a:prstGeom>
                          <a:noFill/>
                          <a:ln>
                            <a:noFill/>
                          </a:ln>
                        </pic:spPr>
                      </pic:pic>
                    </a:graphicData>
                  </a:graphic>
                </wp:inline>
              </w:drawing>
            </w:r>
          </w:p>
          <w:p w14:paraId="1CA65D68">
            <w:pPr>
              <w:spacing w:line="360" w:lineRule="auto"/>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图2</w:t>
            </w:r>
            <w:r>
              <w:rPr>
                <w:b/>
                <w:bCs/>
                <w:color w:val="000000" w:themeColor="text1"/>
                <w:highlight w:val="none"/>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6</w:t>
            </w:r>
            <w:r>
              <w:rPr>
                <w:rFonts w:hint="eastAsia"/>
                <w:b/>
                <w:bCs/>
                <w:color w:val="000000" w:themeColor="text1"/>
                <w:highlight w:val="none"/>
                <w14:textFill>
                  <w14:solidFill>
                    <w14:schemeClr w14:val="tx1"/>
                  </w14:solidFill>
                </w14:textFill>
              </w:rPr>
              <w:t xml:space="preserve">  </w:t>
            </w:r>
            <w:r>
              <w:rPr>
                <w:rFonts w:hint="eastAsia"/>
                <w:b/>
                <w:bCs/>
                <w:color w:val="000000" w:themeColor="text1"/>
                <w:highlight w:val="none"/>
                <w:lang w:val="en-US" w:eastAsia="zh-CN"/>
                <w14:textFill>
                  <w14:solidFill>
                    <w14:schemeClr w14:val="tx1"/>
                  </w14:solidFill>
                </w14:textFill>
              </w:rPr>
              <w:t>施工期</w:t>
            </w:r>
            <w:r>
              <w:rPr>
                <w:rFonts w:hint="eastAsia"/>
                <w:b/>
                <w:bCs/>
                <w:color w:val="000000" w:themeColor="text1"/>
                <w:highlight w:val="none"/>
                <w14:textFill>
                  <w14:solidFill>
                    <w14:schemeClr w14:val="tx1"/>
                  </w14:solidFill>
                </w14:textFill>
              </w:rPr>
              <w:t>工艺流程及产污图</w:t>
            </w:r>
          </w:p>
          <w:p w14:paraId="77B71CAC">
            <w:pPr>
              <w:spacing w:line="360" w:lineRule="auto"/>
              <w:ind w:firstLine="482" w:firstLineChars="200"/>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（二）</w:t>
            </w:r>
            <w:r>
              <w:rPr>
                <w:rFonts w:hint="eastAsia"/>
                <w:b/>
                <w:bCs/>
                <w:color w:val="000000" w:themeColor="text1"/>
                <w:sz w:val="24"/>
                <w:szCs w:val="24"/>
                <w:highlight w:val="none"/>
                <w:lang w:eastAsia="zh-CN"/>
                <w14:textFill>
                  <w14:solidFill>
                    <w14:schemeClr w14:val="tx1"/>
                  </w14:solidFill>
                </w14:textFill>
              </w:rPr>
              <w:t>施工</w:t>
            </w:r>
            <w:r>
              <w:rPr>
                <w:rFonts w:hint="eastAsia"/>
                <w:b/>
                <w:bCs/>
                <w:color w:val="000000" w:themeColor="text1"/>
                <w:sz w:val="24"/>
                <w:szCs w:val="24"/>
                <w:highlight w:val="none"/>
                <w14:textFill>
                  <w14:solidFill>
                    <w14:schemeClr w14:val="tx1"/>
                  </w14:solidFill>
                </w14:textFill>
              </w:rPr>
              <w:t>期产污情况</w:t>
            </w:r>
          </w:p>
          <w:p w14:paraId="35A30E61">
            <w:pPr>
              <w:pStyle w:val="75"/>
              <w:spacing w:before="0" w:after="0" w:line="336" w:lineRule="auto"/>
              <w:ind w:right="0"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1、废气：</w:t>
            </w:r>
            <w:r>
              <w:rPr>
                <w:rFonts w:hint="eastAsia" w:ascii="Times New Roman" w:hAnsi="Times New Roman" w:cs="Times New Roman"/>
                <w:color w:val="000000" w:themeColor="text1"/>
                <w:sz w:val="24"/>
                <w:szCs w:val="24"/>
                <w:highlight w:val="none"/>
                <w14:textFill>
                  <w14:solidFill>
                    <w14:schemeClr w14:val="tx1"/>
                  </w14:solidFill>
                </w14:textFill>
              </w:rPr>
              <w:t>本项目施工期大气污染物主要为设备运输及安装产生的扬尘</w:t>
            </w:r>
            <w:r>
              <w:rPr>
                <w:rFonts w:hint="eastAsia"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14:textFill>
                  <w14:solidFill>
                    <w14:schemeClr w14:val="tx1"/>
                  </w14:solidFill>
                </w14:textFill>
              </w:rPr>
              <w:t>厂房适应性改造产生的扬尘</w:t>
            </w:r>
            <w:r>
              <w:rPr>
                <w:rFonts w:hint="eastAsia" w:cs="Times New Roman"/>
                <w:color w:val="000000" w:themeColor="text1"/>
                <w:sz w:val="24"/>
                <w:szCs w:val="24"/>
                <w:highlight w:val="none"/>
                <w:lang w:val="en-US" w:eastAsia="zh-CN"/>
                <w14:textFill>
                  <w14:solidFill>
                    <w14:schemeClr w14:val="tx1"/>
                  </w14:solidFill>
                </w14:textFill>
              </w:rPr>
              <w:t>及装修有机废气</w:t>
            </w:r>
            <w:r>
              <w:rPr>
                <w:rFonts w:hint="eastAsia" w:ascii="Times New Roman" w:hAnsi="Times New Roman" w:cs="Times New Roman"/>
                <w:color w:val="000000" w:themeColor="text1"/>
                <w:sz w:val="24"/>
                <w:szCs w:val="24"/>
                <w:highlight w:val="none"/>
                <w14:textFill>
                  <w14:solidFill>
                    <w14:schemeClr w14:val="tx1"/>
                  </w14:solidFill>
                </w14:textFill>
              </w:rPr>
              <w:t>，其产生量不大，通过适时洒水抑尘和加强车间通风后可减小对外界环境的影响。</w:t>
            </w:r>
          </w:p>
          <w:p w14:paraId="023BD699">
            <w:pPr>
              <w:pStyle w:val="75"/>
              <w:spacing w:before="0" w:after="0" w:line="336" w:lineRule="auto"/>
              <w:ind w:right="0" w:firstLine="480"/>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2、废水：</w:t>
            </w:r>
            <w:r>
              <w:rPr>
                <w:rFonts w:hint="eastAsia"/>
                <w:color w:val="000000" w:themeColor="text1"/>
                <w:highlight w:val="none"/>
                <w:lang w:val="en-US" w:eastAsia="zh-CN"/>
                <w14:textFill>
                  <w14:solidFill>
                    <w14:schemeClr w14:val="tx1"/>
                  </w14:solidFill>
                </w14:textFill>
              </w:rPr>
              <w:t>主要为施工人员产生的生活污水。</w:t>
            </w:r>
          </w:p>
          <w:p w14:paraId="0B1BBBB9">
            <w:pPr>
              <w:pStyle w:val="75"/>
              <w:spacing w:before="0" w:after="0" w:line="336" w:lineRule="auto"/>
              <w:ind w:right="0" w:firstLine="480"/>
              <w:rPr>
                <w:rFonts w:hint="eastAsia" w:ascii="Times New Roman" w:hAnsi="Times New Roman" w:cs="Times New Roman"/>
                <w:color w:val="000000" w:themeColor="text1"/>
                <w:sz w:val="24"/>
                <w:szCs w:val="24"/>
                <w:highlight w:val="none"/>
                <w14:textFill>
                  <w14:solidFill>
                    <w14:schemeClr w14:val="tx1"/>
                  </w14:solidFill>
                </w14:textFill>
              </w:rPr>
            </w:pPr>
            <w:r>
              <w:rPr>
                <w:color w:val="000000" w:themeColor="text1"/>
                <w:highlight w:val="none"/>
                <w14:textFill>
                  <w14:solidFill>
                    <w14:schemeClr w14:val="tx1"/>
                  </w14:solidFill>
                </w14:textFill>
              </w:rPr>
              <w:t>3、噪声：</w:t>
            </w:r>
            <w:r>
              <w:rPr>
                <w:rFonts w:hint="eastAsia" w:ascii="Times New Roman" w:hAnsi="Times New Roman" w:cs="Times New Roman"/>
                <w:color w:val="000000" w:themeColor="text1"/>
                <w:sz w:val="24"/>
                <w:szCs w:val="24"/>
                <w:highlight w:val="none"/>
                <w14:textFill>
                  <w14:solidFill>
                    <w14:schemeClr w14:val="tx1"/>
                  </w14:solidFill>
                </w14:textFill>
              </w:rPr>
              <w:t>施工期产生的噪声主要是设备安装、调试，由于设备均安置于厂房内部，设备安装、调试噪声经过厂房隔声后能做到</w:t>
            </w:r>
            <w:r>
              <w:rPr>
                <w:rFonts w:hint="eastAsia" w:cs="Times New Roman"/>
                <w:color w:val="000000" w:themeColor="text1"/>
                <w:sz w:val="24"/>
                <w:szCs w:val="24"/>
                <w:highlight w:val="none"/>
                <w:lang w:val="en-US" w:eastAsia="zh-CN"/>
                <w14:textFill>
                  <w14:solidFill>
                    <w14:schemeClr w14:val="tx1"/>
                  </w14:solidFill>
                </w14:textFill>
              </w:rPr>
              <w:t>厂</w:t>
            </w:r>
            <w:r>
              <w:rPr>
                <w:rFonts w:hint="eastAsia" w:ascii="Times New Roman" w:hAnsi="Times New Roman" w:cs="Times New Roman"/>
                <w:color w:val="000000" w:themeColor="text1"/>
                <w:sz w:val="24"/>
                <w:szCs w:val="24"/>
                <w:highlight w:val="none"/>
                <w14:textFill>
                  <w14:solidFill>
                    <w14:schemeClr w14:val="tx1"/>
                  </w14:solidFill>
                </w14:textFill>
              </w:rPr>
              <w:t>界达标。</w:t>
            </w:r>
          </w:p>
          <w:p w14:paraId="2D348CC6">
            <w:pPr>
              <w:pStyle w:val="75"/>
              <w:spacing w:before="0" w:after="0" w:line="336" w:lineRule="auto"/>
              <w:ind w:right="0"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4、固体废弃物：项目施工期产生的固体废物主要包括施工产生的建筑垃圾</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装修垃圾（油漆桶、漆渣、含漆手套抹布等）</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各池体开挖产生的土石方及施工人员</w:t>
            </w:r>
            <w:r>
              <w:rPr>
                <w:color w:val="000000" w:themeColor="text1"/>
                <w:highlight w:val="none"/>
                <w14:textFill>
                  <w14:solidFill>
                    <w14:schemeClr w14:val="tx1"/>
                  </w14:solidFill>
                </w14:textFill>
              </w:rPr>
              <w:t>产生的生活垃圾等。</w:t>
            </w:r>
          </w:p>
          <w:p w14:paraId="35D214AA">
            <w:pPr>
              <w:spacing w:line="360" w:lineRule="auto"/>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二、营运期工程分析</w:t>
            </w:r>
          </w:p>
          <w:p w14:paraId="73EC696E">
            <w:pPr>
              <w:spacing w:line="360" w:lineRule="auto"/>
              <w:ind w:firstLine="482" w:firstLineChars="200"/>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（一）营运期工艺流程</w:t>
            </w:r>
          </w:p>
          <w:p w14:paraId="00EC8133">
            <w:pPr>
              <w:spacing w:line="360" w:lineRule="auto"/>
              <w:ind w:left="479" w:leftChars="228" w:firstLine="0" w:firstLineChars="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本项目共计2条生产线，分别为河道清淤淤泥处理线和水基岩屑处理线。</w:t>
            </w:r>
            <w:r>
              <w:rPr>
                <w:rFonts w:hint="eastAsia"/>
                <w:b/>
                <w:bCs/>
                <w:color w:val="000000" w:themeColor="text1"/>
                <w:sz w:val="24"/>
                <w:highlight w:val="none"/>
                <w:lang w:val="en-US" w:eastAsia="zh-CN"/>
                <w14:textFill>
                  <w14:solidFill>
                    <w14:schemeClr w14:val="tx1"/>
                  </w14:solidFill>
                </w14:textFill>
              </w:rPr>
              <w:t>1、河道清淤淤泥处理线</w:t>
            </w:r>
          </w:p>
          <w:p w14:paraId="146CFD23">
            <w:pPr>
              <w:spacing w:line="360" w:lineRule="auto"/>
              <w:ind w:firstLine="480" w:firstLineChars="200"/>
              <w:rPr>
                <w:color w:val="000000" w:themeColor="text1"/>
                <w:sz w:val="24"/>
                <w:highlight w:val="none"/>
                <w14:textFill>
                  <w14:solidFill>
                    <w14:schemeClr w14:val="tx1"/>
                  </w14:solidFill>
                </w14:textFill>
              </w:rPr>
            </w:pPr>
            <w:r>
              <w:rPr>
                <w:rFonts w:hint="eastAsia" w:cs="Times New Roman"/>
                <w:color w:val="000000" w:themeColor="text1"/>
                <w:kern w:val="0"/>
                <w:sz w:val="24"/>
                <w:szCs w:val="20"/>
                <w:highlight w:val="none"/>
                <w:lang w:val="en-US" w:eastAsia="zh-CN" w:bidi="ar-SA"/>
                <w14:textFill>
                  <w14:solidFill>
                    <w14:schemeClr w14:val="tx1"/>
                  </w14:solidFill>
                </w14:textFill>
              </w:rPr>
              <w:t>该生产线</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具体工艺流程及产污环节如下：</w:t>
            </w:r>
          </w:p>
        </w:tc>
      </w:tr>
    </w:tbl>
    <w:p w14:paraId="18CADA50">
      <w:pPr>
        <w:pStyle w:val="26"/>
        <w:adjustRightInd w:val="0"/>
        <w:snapToGrid w:val="0"/>
        <w:spacing w:before="0" w:beforeAutospacing="0" w:after="0" w:afterAutospacing="0"/>
        <w:jc w:val="center"/>
        <w:rPr>
          <w:rFonts w:hint="eastAsia" w:cs="宋体"/>
          <w:color w:val="000000" w:themeColor="text1"/>
          <w:sz w:val="21"/>
          <w:szCs w:val="21"/>
          <w:highlight w:val="none"/>
          <w14:textFill>
            <w14:solidFill>
              <w14:schemeClr w14:val="tx1"/>
            </w14:solidFill>
          </w14:textFill>
        </w:rPr>
        <w:sectPr>
          <w:pgSz w:w="11906" w:h="16838"/>
          <w:pgMar w:top="1440" w:right="1800" w:bottom="1440" w:left="1800" w:header="851" w:footer="851" w:gutter="0"/>
          <w:pgNumType w:fmt="decimal"/>
          <w:cols w:space="720" w:num="1"/>
          <w:docGrid w:linePitch="312" w:charSpace="0"/>
        </w:sectPr>
      </w:pPr>
    </w:p>
    <w:p w14:paraId="2670A643">
      <w:pPr>
        <w:pStyle w:val="26"/>
        <w:adjustRightInd w:val="0"/>
        <w:snapToGrid w:val="0"/>
        <w:spacing w:before="0" w:beforeAutospacing="0" w:after="0" w:afterAutospacing="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object>
          <v:shape id="_x0000_i1026" o:spt="75" type="#_x0000_t75" style="height:398.05pt;width:587.3pt;" o:ole="t" filled="f" o:preferrelative="t" stroked="f" coordsize="21600,21600">
            <v:path/>
            <v:fill on="f" focussize="0,0"/>
            <v:stroke on="f"/>
            <v:imagedata r:id="rId21" blacklevel="0f" o:title=""/>
            <o:lock v:ext="edit" aspectratio="f"/>
            <w10:wrap type="none"/>
            <w10:anchorlock/>
          </v:shape>
          <o:OLEObject Type="Embed" ProgID="Visio.Drawing.15" ShapeID="_x0000_i1026" DrawAspect="Content" ObjectID="_1468075726" r:id="rId20">
            <o:LockedField>false</o:LockedField>
          </o:OLEObject>
        </w:object>
      </w:r>
    </w:p>
    <w:p w14:paraId="1A9EE9D2">
      <w:pPr>
        <w:pStyle w:val="26"/>
        <w:adjustRightInd w:val="0"/>
        <w:snapToGrid w:val="0"/>
        <w:spacing w:before="0" w:beforeAutospacing="0" w:after="0" w:afterAutospacing="0"/>
        <w:jc w:val="center"/>
        <w:rPr>
          <w:rFonts w:hint="default" w:ascii="Times New Roman" w:hAnsi="Times New Roman" w:cs="Times New Roman"/>
          <w:color w:val="000000" w:themeColor="text1"/>
          <w:sz w:val="21"/>
          <w:szCs w:val="21"/>
          <w:highlight w:val="none"/>
          <w14:textFill>
            <w14:solidFill>
              <w14:schemeClr w14:val="tx1"/>
            </w14:solidFill>
          </w14:textFill>
        </w:rPr>
        <w:sectPr>
          <w:pgSz w:w="16838" w:h="11906" w:orient="landscape"/>
          <w:pgMar w:top="1800" w:right="1440" w:bottom="1800" w:left="1440" w:header="851" w:footer="851" w:gutter="0"/>
          <w:pgNumType w:fmt="decimal"/>
          <w:cols w:space="720" w:num="1"/>
          <w:docGrid w:linePitch="312" w:charSpace="0"/>
        </w:sectPr>
      </w:pPr>
      <w:r>
        <w:rPr>
          <w:rFonts w:hint="default" w:ascii="Times New Roman" w:hAnsi="Times New Roman" w:cs="Times New Roman"/>
          <w:b/>
          <w:bCs/>
          <w:color w:val="000000" w:themeColor="text1"/>
          <w:sz w:val="21"/>
          <w:szCs w:val="21"/>
          <w:highlight w:val="none"/>
          <w14:textFill>
            <w14:solidFill>
              <w14:schemeClr w14:val="tx1"/>
            </w14:solidFill>
          </w14:textFill>
        </w:rPr>
        <w:t>图2-</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7</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河道淤泥处理</w:t>
      </w:r>
      <w:r>
        <w:rPr>
          <w:rFonts w:hint="default" w:ascii="Times New Roman" w:hAnsi="Times New Roman" w:cs="Times New Roman"/>
          <w:b/>
          <w:bCs/>
          <w:color w:val="000000" w:themeColor="text1"/>
          <w:sz w:val="21"/>
          <w:szCs w:val="21"/>
          <w:highlight w:val="none"/>
          <w14:textFill>
            <w14:solidFill>
              <w14:schemeClr w14:val="tx1"/>
            </w14:solidFill>
          </w14:textFill>
        </w:rPr>
        <w:t>工艺流程及产污</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环节</w:t>
      </w:r>
      <w:r>
        <w:rPr>
          <w:rFonts w:hint="default" w:ascii="Times New Roman" w:hAnsi="Times New Roman" w:cs="Times New Roman"/>
          <w:b/>
          <w:bCs/>
          <w:color w:val="000000" w:themeColor="text1"/>
          <w:sz w:val="21"/>
          <w:szCs w:val="21"/>
          <w:highlight w:val="none"/>
          <w14:textFill>
            <w14:solidFill>
              <w14:schemeClr w14:val="tx1"/>
            </w14:solidFill>
          </w14:textFill>
        </w:rPr>
        <w:t>图</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317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ABC1776">
            <w:pPr>
              <w:spacing w:line="360" w:lineRule="auto"/>
              <w:ind w:firstLine="480"/>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cs="Times New Roman"/>
                <w:color w:val="000000" w:themeColor="text1"/>
                <w:kern w:val="0"/>
                <w:sz w:val="24"/>
                <w:szCs w:val="24"/>
                <w:highlight w:val="none"/>
                <w:lang w:val="en-US" w:eastAsia="zh-CN" w:bidi="ar-SA"/>
                <w14:textFill>
                  <w14:solidFill>
                    <w14:schemeClr w14:val="tx1"/>
                  </w14:solidFill>
                </w14:textFill>
              </w:rPr>
              <w:t>工艺流程简介</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w:t>
            </w:r>
          </w:p>
          <w:p w14:paraId="6C6D0A50">
            <w:pPr>
              <w:widowControl/>
              <w:autoSpaceDE w:val="0"/>
              <w:autoSpaceDN w:val="0"/>
              <w:spacing w:line="360" w:lineRule="auto"/>
              <w:ind w:firstLine="482" w:firstLineChars="200"/>
              <w:rPr>
                <w:rFonts w:hint="default" w:eastAsia="宋体" w:cs="Times New Roman"/>
                <w:color w:val="000000" w:themeColor="text1"/>
                <w:kern w:val="0"/>
                <w:sz w:val="24"/>
                <w:szCs w:val="24"/>
                <w:lang w:val="en-US" w:eastAsia="zh-CN"/>
                <w14:textFill>
                  <w14:solidFill>
                    <w14:schemeClr w14:val="tx1"/>
                  </w14:solidFill>
                </w14:textFill>
              </w:rPr>
            </w:pPr>
            <w:r>
              <w:rPr>
                <w:rFonts w:hint="eastAsia" w:cs="Times New Roman"/>
                <w:b/>
                <w:bCs/>
                <w:color w:val="000000" w:themeColor="text1"/>
                <w:kern w:val="0"/>
                <w:sz w:val="24"/>
                <w:szCs w:val="24"/>
                <w:lang w:val="en-US" w:eastAsia="zh-CN"/>
                <w14:textFill>
                  <w14:solidFill>
                    <w14:schemeClr w14:val="tx1"/>
                  </w14:solidFill>
                </w14:textFill>
              </w:rPr>
              <w:t>1、流态固化土生产线</w:t>
            </w:r>
          </w:p>
          <w:p w14:paraId="0A646396">
            <w:pPr>
              <w:widowControl/>
              <w:autoSpaceDE w:val="0"/>
              <w:autoSpaceDN w:val="0"/>
              <w:spacing w:line="360" w:lineRule="auto"/>
              <w:ind w:firstLine="480" w:firstLineChars="200"/>
              <w:rPr>
                <w:rFonts w:hint="default" w:cs="Times New Roman"/>
                <w:color w:val="000000" w:themeColor="text1"/>
                <w:kern w:val="0"/>
                <w:sz w:val="24"/>
                <w:szCs w:val="24"/>
                <w:lang w:val="en-US"/>
                <w14:textFill>
                  <w14:solidFill>
                    <w14:schemeClr w14:val="tx1"/>
                  </w14:solidFill>
                </w14:textFill>
              </w:rPr>
            </w:pPr>
            <w:r>
              <w:rPr>
                <w:rFonts w:hint="eastAsia" w:cs="Times New Roman"/>
                <w:color w:val="000000" w:themeColor="text1"/>
                <w:kern w:val="0"/>
                <w:sz w:val="24"/>
                <w:szCs w:val="24"/>
                <w:lang w:eastAsia="zh-CN"/>
                <w14:textFill>
                  <w14:solidFill>
                    <w14:schemeClr w14:val="tx1"/>
                  </w14:solidFill>
                </w14:textFill>
              </w:rPr>
              <w:t>（</w:t>
            </w:r>
            <w:r>
              <w:rPr>
                <w:rFonts w:hint="eastAsia" w:cs="Times New Roman"/>
                <w:color w:val="000000" w:themeColor="text1"/>
                <w:kern w:val="0"/>
                <w:sz w:val="24"/>
                <w:szCs w:val="24"/>
                <w:lang w:val="en-US" w:eastAsia="zh-CN"/>
                <w14:textFill>
                  <w14:solidFill>
                    <w14:schemeClr w14:val="tx1"/>
                  </w14:solidFill>
                </w14:textFill>
              </w:rPr>
              <w:t>1</w:t>
            </w:r>
            <w:r>
              <w:rPr>
                <w:rFonts w:hint="eastAsia" w:cs="Times New Roman"/>
                <w:color w:val="000000" w:themeColor="text1"/>
                <w:kern w:val="0"/>
                <w:sz w:val="24"/>
                <w:szCs w:val="24"/>
                <w:lang w:eastAsia="zh-CN"/>
                <w14:textFill>
                  <w14:solidFill>
                    <w14:schemeClr w14:val="tx1"/>
                  </w14:solidFill>
                </w14:textFill>
              </w:rPr>
              <w:t>）</w:t>
            </w:r>
            <w:r>
              <w:rPr>
                <w:rFonts w:hint="eastAsia" w:cs="Times New Roman"/>
                <w:color w:val="000000" w:themeColor="text1"/>
                <w:kern w:val="0"/>
                <w:sz w:val="24"/>
                <w:szCs w:val="24"/>
                <w:lang w:val="en-US" w:eastAsia="zh-CN"/>
                <w14:textFill>
                  <w14:solidFill>
                    <w14:schemeClr w14:val="tx1"/>
                  </w14:solidFill>
                </w14:textFill>
              </w:rPr>
              <w:t>筛分</w:t>
            </w:r>
          </w:p>
          <w:p w14:paraId="6C6ACD28">
            <w:pPr>
              <w:spacing w:line="360" w:lineRule="auto"/>
              <w:ind w:firstLine="480" w:firstLineChars="200"/>
              <w:rPr>
                <w:rFonts w:hint="eastAsia" w:eastAsia="宋体"/>
                <w:b w:val="0"/>
                <w:bCs w:val="0"/>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14:textFill>
                  <w14:solidFill>
                    <w14:schemeClr w14:val="tx1"/>
                  </w14:solidFill>
                </w14:textFill>
              </w:rPr>
              <w:t>河道淤泥通过筛分预处理可有效清除泥浆中的垃圾，砾石和细沙等固体杂质，极大的减少泥浆中垃圾对后续工艺中机械设备的磨损</w:t>
            </w:r>
            <w:r>
              <w:rPr>
                <w:rFonts w:hint="eastAsia"/>
                <w:b w:val="0"/>
                <w:bCs w:val="0"/>
                <w:color w:val="000000" w:themeColor="text1"/>
                <w:sz w:val="24"/>
                <w:szCs w:val="24"/>
                <w:highlight w:val="none"/>
                <w:lang w:eastAsia="zh-CN"/>
                <w14:textFill>
                  <w14:solidFill>
                    <w14:schemeClr w14:val="tx1"/>
                  </w14:solidFill>
                </w14:textFill>
              </w:rPr>
              <w:t>。</w:t>
            </w:r>
          </w:p>
          <w:p w14:paraId="17AA2A3A">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产污情况：该过程产生恶臭气体、噪声及废渣。</w:t>
            </w:r>
          </w:p>
          <w:p w14:paraId="1EB774C8">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2</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压滤脱水及干化</w:t>
            </w:r>
          </w:p>
          <w:p w14:paraId="37C4D23D">
            <w:pPr>
              <w:spacing w:line="360" w:lineRule="auto"/>
              <w:ind w:firstLine="480" w:firstLineChars="200"/>
              <w:rPr>
                <w:rFonts w:hint="eastAsia"/>
                <w:b w:val="0"/>
                <w:bCs w:val="0"/>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河道淤泥</w:t>
            </w:r>
            <w:r>
              <w:rPr>
                <w:rFonts w:hint="eastAsia"/>
                <w:b w:val="0"/>
                <w:bCs w:val="0"/>
                <w:color w:val="000000" w:themeColor="text1"/>
                <w:sz w:val="24"/>
                <w:szCs w:val="24"/>
                <w:highlight w:val="none"/>
                <w14:textFill>
                  <w14:solidFill>
                    <w14:schemeClr w14:val="tx1"/>
                  </w14:solidFill>
                </w14:textFill>
              </w:rPr>
              <w:t>经筛分处理后进行压滤脱水，脱水</w:t>
            </w:r>
            <w:r>
              <w:rPr>
                <w:rFonts w:hint="eastAsia"/>
                <w:b w:val="0"/>
                <w:bCs w:val="0"/>
                <w:color w:val="000000" w:themeColor="text1"/>
                <w:sz w:val="24"/>
                <w:szCs w:val="24"/>
                <w:highlight w:val="none"/>
                <w:lang w:val="en-US" w:eastAsia="zh-CN"/>
                <w14:textFill>
                  <w14:solidFill>
                    <w14:schemeClr w14:val="tx1"/>
                  </w14:solidFill>
                </w14:textFill>
              </w:rPr>
              <w:t>过程</w:t>
            </w:r>
            <w:r>
              <w:rPr>
                <w:rFonts w:hint="eastAsia"/>
                <w:b w:val="0"/>
                <w:bCs w:val="0"/>
                <w:color w:val="000000" w:themeColor="text1"/>
                <w:sz w:val="24"/>
                <w:szCs w:val="24"/>
                <w:highlight w:val="none"/>
                <w14:textFill>
                  <w14:solidFill>
                    <w14:schemeClr w14:val="tx1"/>
                  </w14:solidFill>
                </w14:textFill>
              </w:rPr>
              <w:t>控制含水率</w:t>
            </w:r>
            <w:r>
              <w:rPr>
                <w:rFonts w:hint="eastAsia"/>
                <w:b w:val="0"/>
                <w:bCs w:val="0"/>
                <w:color w:val="000000" w:themeColor="text1"/>
                <w:sz w:val="24"/>
                <w:szCs w:val="24"/>
                <w:highlight w:val="none"/>
                <w:lang w:val="en-US" w:eastAsia="zh-CN"/>
                <w14:textFill>
                  <w14:solidFill>
                    <w14:schemeClr w14:val="tx1"/>
                  </w14:solidFill>
                </w14:textFill>
              </w:rPr>
              <w:t>从90%降低至8</w:t>
            </w:r>
            <w:r>
              <w:rPr>
                <w:rFonts w:hint="eastAsia"/>
                <w:b w:val="0"/>
                <w:bCs w:val="0"/>
                <w:color w:val="000000" w:themeColor="text1"/>
                <w:sz w:val="24"/>
                <w:szCs w:val="24"/>
                <w:highlight w:val="none"/>
                <w14:textFill>
                  <w14:solidFill>
                    <w14:schemeClr w14:val="tx1"/>
                  </w14:solidFill>
                </w14:textFill>
              </w:rPr>
              <w:t>0%左右</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脱水后通过密闭皮带传输至干化槽，通过加入粉煤灰进行干化，控制含水率从80%降低至60%左右</w:t>
            </w:r>
            <w:r>
              <w:rPr>
                <w:rFonts w:hint="eastAsia"/>
                <w:b w:val="0"/>
                <w:bCs w:val="0"/>
                <w:color w:val="000000" w:themeColor="text1"/>
                <w:sz w:val="24"/>
                <w:szCs w:val="24"/>
                <w:highlight w:val="none"/>
                <w:lang w:eastAsia="zh-CN"/>
                <w14:textFill>
                  <w14:solidFill>
                    <w14:schemeClr w14:val="tx1"/>
                  </w14:solidFill>
                </w14:textFill>
              </w:rPr>
              <w:t>。</w:t>
            </w:r>
          </w:p>
          <w:p w14:paraId="13E7E615">
            <w:pPr>
              <w:spacing w:line="360" w:lineRule="auto"/>
              <w:ind w:firstLine="480" w:firstLineChars="200"/>
              <w:rPr>
                <w:rFonts w:hint="eastAsia"/>
                <w:b w:val="0"/>
                <w:bCs w:val="0"/>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产污情况：该过程产生恶臭气体、压滤废水。</w:t>
            </w:r>
          </w:p>
          <w:p w14:paraId="0CCA6AD5">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3</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计量投料</w:t>
            </w:r>
          </w:p>
          <w:p w14:paraId="55F76831">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将干化后的淤泥（铲车转运）、粉煤灰、石灰、螯合剂通过计量泵计量后按照一定比例（具体配比需通过外委试验确定）通过管道密闭传输至搅拌机。</w:t>
            </w:r>
          </w:p>
          <w:p w14:paraId="0EB78BF9">
            <w:pPr>
              <w:spacing w:line="360" w:lineRule="auto"/>
              <w:ind w:firstLine="480" w:firstLineChars="200"/>
              <w:rPr>
                <w:rFonts w:hint="eastAsia"/>
                <w:b w:val="0"/>
                <w:bCs w:val="0"/>
                <w:color w:val="000000" w:themeColor="text1"/>
                <w:sz w:val="24"/>
                <w:szCs w:val="24"/>
                <w:highlight w:val="none"/>
                <w:u w:val="single"/>
                <w:lang w:val="en-US" w:eastAsia="zh-CN"/>
                <w14:textFill>
                  <w14:solidFill>
                    <w14:schemeClr w14:val="tx1"/>
                  </w14:solidFill>
                </w14:textFill>
              </w:rPr>
            </w:pPr>
            <w:r>
              <w:rPr>
                <w:rFonts w:hint="eastAsia"/>
                <w:b w:val="0"/>
                <w:bCs w:val="0"/>
                <w:color w:val="000000" w:themeColor="text1"/>
                <w:sz w:val="24"/>
                <w:szCs w:val="24"/>
                <w:highlight w:val="none"/>
                <w:u w:val="single"/>
                <w:lang w:val="en-US" w:eastAsia="zh-CN"/>
                <w14:textFill>
                  <w14:solidFill>
                    <w14:schemeClr w14:val="tx1"/>
                  </w14:solidFill>
                </w14:textFill>
              </w:rPr>
              <w:t>当污泥有机质含量较高时，适当增加粉煤灰、石灰的添加量，以控制有机质含量。</w:t>
            </w:r>
          </w:p>
          <w:p w14:paraId="7F080002">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产污情况：该过程产生投料粉尘。</w:t>
            </w:r>
          </w:p>
          <w:p w14:paraId="22A98BA2">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（4）密闭搅拌</w:t>
            </w:r>
          </w:p>
          <w:p w14:paraId="51F46C57">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上述物料传输至搅拌机后，通过输送计量泵加入清水（由清水池提供）进行强制搅拌；设备根据生产需求进行清洗，一般每天清洗1次。</w:t>
            </w:r>
          </w:p>
          <w:p w14:paraId="73A5B422">
            <w:pPr>
              <w:spacing w:line="360" w:lineRule="auto"/>
              <w:ind w:firstLine="480" w:firstLineChars="200"/>
              <w:rPr>
                <w:rFonts w:hint="eastAsia"/>
                <w:b w:val="0"/>
                <w:bCs w:val="0"/>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产污情况：该过程产生设备清洗废水。</w:t>
            </w:r>
          </w:p>
          <w:p w14:paraId="5FFB8E57">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5</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成分检测</w:t>
            </w:r>
          </w:p>
          <w:p w14:paraId="3FC7EA99">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外委专业机构对流态固化土进行成分检测。</w:t>
            </w:r>
          </w:p>
          <w:p w14:paraId="73479B51">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6</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装车出厂</w:t>
            </w:r>
          </w:p>
          <w:p w14:paraId="5BCBB827">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流态固化土不在厂区储存，一般直接由货运车辆现场装车转运至下游企业进一步加工。</w:t>
            </w:r>
          </w:p>
          <w:p w14:paraId="57F8D833">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产污情况：该过程无污染物产生。</w:t>
            </w:r>
          </w:p>
          <w:p w14:paraId="60882197">
            <w:pPr>
              <w:widowControl/>
              <w:autoSpaceDE w:val="0"/>
              <w:autoSpaceDN w:val="0"/>
              <w:spacing w:line="360" w:lineRule="auto"/>
              <w:ind w:firstLine="482" w:firstLineChars="200"/>
              <w:rPr>
                <w:rFonts w:hint="default" w:eastAsia="宋体" w:cs="Times New Roman"/>
                <w:color w:val="000000" w:themeColor="text1"/>
                <w:kern w:val="0"/>
                <w:sz w:val="24"/>
                <w:szCs w:val="24"/>
                <w:lang w:val="en-US" w:eastAsia="zh-CN"/>
                <w14:textFill>
                  <w14:solidFill>
                    <w14:schemeClr w14:val="tx1"/>
                  </w14:solidFill>
                </w14:textFill>
              </w:rPr>
            </w:pPr>
            <w:r>
              <w:rPr>
                <w:rFonts w:hint="eastAsia" w:cs="Times New Roman"/>
                <w:b/>
                <w:bCs/>
                <w:color w:val="000000" w:themeColor="text1"/>
                <w:kern w:val="0"/>
                <w:sz w:val="24"/>
                <w:szCs w:val="24"/>
                <w:lang w:val="en-US" w:eastAsia="zh-CN"/>
                <w14:textFill>
                  <w14:solidFill>
                    <w14:schemeClr w14:val="tx1"/>
                  </w14:solidFill>
                </w14:textFill>
              </w:rPr>
              <w:t>2、免烧砖生产线</w:t>
            </w:r>
          </w:p>
          <w:p w14:paraId="10DA50E6">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河道淤泥的筛分和压滤脱水与</w:t>
            </w:r>
            <w:r>
              <w:rPr>
                <w:rFonts w:hint="eastAsia" w:cs="Times New Roman"/>
                <w:b w:val="0"/>
                <w:bCs w:val="0"/>
                <w:color w:val="000000" w:themeColor="text1"/>
                <w:kern w:val="0"/>
                <w:sz w:val="24"/>
                <w:szCs w:val="24"/>
                <w:lang w:val="en-US" w:eastAsia="zh-CN"/>
                <w14:textFill>
                  <w14:solidFill>
                    <w14:schemeClr w14:val="tx1"/>
                  </w14:solidFill>
                </w14:textFill>
              </w:rPr>
              <w:t>流态固化土生产线共用，此处不再赘述。</w:t>
            </w:r>
          </w:p>
          <w:p w14:paraId="3EF71D81">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1</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陈化</w:t>
            </w:r>
          </w:p>
          <w:p w14:paraId="2112BCE1">
            <w:pPr>
              <w:spacing w:line="360" w:lineRule="auto"/>
              <w:ind w:firstLine="480" w:firstLineChars="200"/>
              <w:rPr>
                <w:rFonts w:hint="eastAsia" w:eastAsia="宋体"/>
                <w:b w:val="0"/>
                <w:bCs w:val="0"/>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干化</w:t>
            </w:r>
            <w:r>
              <w:rPr>
                <w:rFonts w:hint="eastAsia"/>
                <w:b w:val="0"/>
                <w:bCs w:val="0"/>
                <w:color w:val="000000" w:themeColor="text1"/>
                <w:sz w:val="24"/>
                <w:szCs w:val="24"/>
                <w:highlight w:val="none"/>
                <w14:textFill>
                  <w14:solidFill>
                    <w14:schemeClr w14:val="tx1"/>
                  </w14:solidFill>
                </w14:textFill>
              </w:rPr>
              <w:t>后的</w:t>
            </w:r>
            <w:r>
              <w:rPr>
                <w:rFonts w:hint="eastAsia"/>
                <w:b w:val="0"/>
                <w:bCs w:val="0"/>
                <w:color w:val="000000" w:themeColor="text1"/>
                <w:sz w:val="24"/>
                <w:szCs w:val="24"/>
                <w:highlight w:val="none"/>
                <w:lang w:val="en-US" w:eastAsia="zh-CN"/>
                <w14:textFill>
                  <w14:solidFill>
                    <w14:schemeClr w14:val="tx1"/>
                  </w14:solidFill>
                </w14:textFill>
              </w:rPr>
              <w:t>河道</w:t>
            </w:r>
            <w:r>
              <w:rPr>
                <w:rFonts w:hint="eastAsia"/>
                <w:b w:val="0"/>
                <w:bCs w:val="0"/>
                <w:color w:val="000000" w:themeColor="text1"/>
                <w:sz w:val="24"/>
                <w:szCs w:val="24"/>
                <w:highlight w:val="none"/>
                <w14:textFill>
                  <w14:solidFill>
                    <w14:schemeClr w14:val="tx1"/>
                  </w14:solidFill>
                </w14:textFill>
              </w:rPr>
              <w:t>淤泥</w:t>
            </w:r>
            <w:r>
              <w:rPr>
                <w:rFonts w:hint="eastAsia"/>
                <w:b w:val="0"/>
                <w:bCs w:val="0"/>
                <w:color w:val="000000" w:themeColor="text1"/>
                <w:sz w:val="24"/>
                <w:szCs w:val="24"/>
                <w:highlight w:val="none"/>
                <w:lang w:val="en-US" w:eastAsia="zh-CN"/>
                <w14:textFill>
                  <w14:solidFill>
                    <w14:schemeClr w14:val="tx1"/>
                  </w14:solidFill>
                </w14:textFill>
              </w:rPr>
              <w:t>装入淤泥</w:t>
            </w:r>
            <w:r>
              <w:rPr>
                <w:rFonts w:hint="eastAsia"/>
                <w:b w:val="0"/>
                <w:bCs w:val="0"/>
                <w:color w:val="000000" w:themeColor="text1"/>
                <w:sz w:val="24"/>
                <w:szCs w:val="24"/>
                <w:highlight w:val="none"/>
                <w14:textFill>
                  <w14:solidFill>
                    <w14:schemeClr w14:val="tx1"/>
                  </w14:solidFill>
                </w14:textFill>
              </w:rPr>
              <w:t>桶，通过</w:t>
            </w:r>
            <w:r>
              <w:rPr>
                <w:rFonts w:hint="eastAsia"/>
                <w:b w:val="0"/>
                <w:bCs w:val="0"/>
                <w:color w:val="000000" w:themeColor="text1"/>
                <w:sz w:val="24"/>
                <w:szCs w:val="24"/>
                <w:highlight w:val="none"/>
                <w:lang w:val="en-US" w:eastAsia="zh-CN"/>
                <w14:textFill>
                  <w14:solidFill>
                    <w14:schemeClr w14:val="tx1"/>
                  </w14:solidFill>
                </w14:textFill>
              </w:rPr>
              <w:t>铲车</w:t>
            </w:r>
            <w:r>
              <w:rPr>
                <w:rFonts w:hint="eastAsia"/>
                <w:b w:val="0"/>
                <w:bCs w:val="0"/>
                <w:color w:val="000000" w:themeColor="text1"/>
                <w:sz w:val="24"/>
                <w:szCs w:val="24"/>
                <w:highlight w:val="none"/>
                <w14:textFill>
                  <w14:solidFill>
                    <w14:schemeClr w14:val="tx1"/>
                  </w14:solidFill>
                </w14:textFill>
              </w:rPr>
              <w:t>送入</w:t>
            </w:r>
            <w:r>
              <w:rPr>
                <w:rFonts w:hint="eastAsia"/>
                <w:b w:val="0"/>
                <w:bCs w:val="0"/>
                <w:color w:val="000000" w:themeColor="text1"/>
                <w:sz w:val="24"/>
                <w:szCs w:val="24"/>
                <w:highlight w:val="none"/>
                <w:lang w:val="en-US" w:eastAsia="zh-CN"/>
                <w14:textFill>
                  <w14:solidFill>
                    <w14:schemeClr w14:val="tx1"/>
                  </w14:solidFill>
                </w14:textFill>
              </w:rPr>
              <w:t>陈化间</w:t>
            </w:r>
            <w:r>
              <w:rPr>
                <w:rFonts w:hint="eastAsia"/>
                <w:b w:val="0"/>
                <w:bCs w:val="0"/>
                <w:color w:val="000000" w:themeColor="text1"/>
                <w:sz w:val="24"/>
                <w:szCs w:val="24"/>
                <w:highlight w:val="none"/>
                <w14:textFill>
                  <w14:solidFill>
                    <w14:schemeClr w14:val="tx1"/>
                  </w14:solidFill>
                </w14:textFill>
              </w:rPr>
              <w:t>进行陈化</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14:textFill>
                  <w14:solidFill>
                    <w14:schemeClr w14:val="tx1"/>
                  </w14:solidFill>
                </w14:textFill>
              </w:rPr>
              <w:t>将物料按一定</w:t>
            </w:r>
            <w:r>
              <w:rPr>
                <w:rFonts w:hint="eastAsia"/>
                <w:b w:val="0"/>
                <w:bCs w:val="0"/>
                <w:color w:val="000000" w:themeColor="text1"/>
                <w:sz w:val="24"/>
                <w:szCs w:val="24"/>
                <w:highlight w:val="none"/>
                <w:lang w:val="en-US" w:eastAsia="zh-CN"/>
                <w14:textFill>
                  <w14:solidFill>
                    <w14:schemeClr w14:val="tx1"/>
                  </w14:solidFill>
                </w14:textFill>
              </w:rPr>
              <w:t>厚度</w:t>
            </w:r>
            <w:r>
              <w:rPr>
                <w:rFonts w:hint="eastAsia"/>
                <w:b w:val="0"/>
                <w:bCs w:val="0"/>
                <w:color w:val="000000" w:themeColor="text1"/>
                <w:sz w:val="24"/>
                <w:szCs w:val="24"/>
                <w:highlight w:val="none"/>
                <w14:textFill>
                  <w14:solidFill>
                    <w14:schemeClr w14:val="tx1"/>
                  </w14:solidFill>
                </w14:textFill>
              </w:rPr>
              <w:t>均匀堆存，陈化时间不少于72小时。陈化的作用是使</w:t>
            </w:r>
            <w:r>
              <w:rPr>
                <w:rFonts w:hint="eastAsia"/>
                <w:b w:val="0"/>
                <w:bCs w:val="0"/>
                <w:color w:val="000000" w:themeColor="text1"/>
                <w:sz w:val="24"/>
                <w:szCs w:val="24"/>
                <w:highlight w:val="none"/>
                <w:lang w:val="en-US" w:eastAsia="zh-CN"/>
                <w14:textFill>
                  <w14:solidFill>
                    <w14:schemeClr w14:val="tx1"/>
                  </w14:solidFill>
                </w14:textFill>
              </w:rPr>
              <w:t>淤泥</w:t>
            </w:r>
            <w:r>
              <w:rPr>
                <w:rFonts w:hint="eastAsia"/>
                <w:b w:val="0"/>
                <w:bCs w:val="0"/>
                <w:color w:val="000000" w:themeColor="text1"/>
                <w:sz w:val="24"/>
                <w:szCs w:val="24"/>
                <w:highlight w:val="none"/>
                <w14:textFill>
                  <w14:solidFill>
                    <w14:schemeClr w14:val="tx1"/>
                  </w14:solidFill>
                </w14:textFill>
              </w:rPr>
              <w:t>中水分均化程度提高，原料颗粒表面和内部性能更加均匀，更趋一致，颗粒变得容易疏解，促进有机物降解，物料的成型性能得到提高</w:t>
            </w:r>
            <w:r>
              <w:rPr>
                <w:rFonts w:hint="eastAsia"/>
                <w:b w:val="0"/>
                <w:bCs w:val="0"/>
                <w:color w:val="000000" w:themeColor="text1"/>
                <w:sz w:val="24"/>
                <w:szCs w:val="24"/>
                <w:highlight w:val="none"/>
                <w:lang w:eastAsia="zh-CN"/>
                <w14:textFill>
                  <w14:solidFill>
                    <w14:schemeClr w14:val="tx1"/>
                  </w14:solidFill>
                </w14:textFill>
              </w:rPr>
              <w:t>。</w:t>
            </w:r>
          </w:p>
          <w:p w14:paraId="0D662355">
            <w:pPr>
              <w:spacing w:line="360" w:lineRule="auto"/>
              <w:ind w:firstLine="480" w:firstLineChars="200"/>
              <w:rPr>
                <w:rFonts w:hint="eastAsia"/>
                <w:b w:val="0"/>
                <w:bCs w:val="0"/>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产污情况：该过程产生少量</w:t>
            </w:r>
            <w:r>
              <w:rPr>
                <w:rFonts w:hint="eastAsia"/>
                <w:b w:val="0"/>
                <w:bCs w:val="0"/>
                <w:color w:val="000000" w:themeColor="text1"/>
                <w:sz w:val="24"/>
                <w:szCs w:val="24"/>
                <w:highlight w:val="none"/>
                <w14:textFill>
                  <w14:solidFill>
                    <w14:schemeClr w14:val="tx1"/>
                  </w14:solidFill>
                </w14:textFill>
              </w:rPr>
              <w:t>恶臭</w:t>
            </w:r>
            <w:r>
              <w:rPr>
                <w:rFonts w:hint="eastAsia"/>
                <w:b w:val="0"/>
                <w:bCs w:val="0"/>
                <w:color w:val="000000" w:themeColor="text1"/>
                <w:sz w:val="24"/>
                <w:szCs w:val="24"/>
                <w:highlight w:val="none"/>
                <w:lang w:val="en-US" w:eastAsia="zh-CN"/>
                <w14:textFill>
                  <w14:solidFill>
                    <w14:schemeClr w14:val="tx1"/>
                  </w14:solidFill>
                </w14:textFill>
              </w:rPr>
              <w:t>气体</w:t>
            </w:r>
            <w:r>
              <w:rPr>
                <w:rFonts w:hint="eastAsia"/>
                <w:b w:val="0"/>
                <w:bCs w:val="0"/>
                <w:color w:val="000000" w:themeColor="text1"/>
                <w:sz w:val="24"/>
                <w:szCs w:val="24"/>
                <w:highlight w:val="none"/>
                <w:lang w:eastAsia="zh-CN"/>
                <w14:textFill>
                  <w14:solidFill>
                    <w14:schemeClr w14:val="tx1"/>
                  </w14:solidFill>
                </w14:textFill>
              </w:rPr>
              <w:t>。</w:t>
            </w:r>
          </w:p>
          <w:p w14:paraId="0E62D3C3">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2</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破碎</w:t>
            </w:r>
          </w:p>
          <w:p w14:paraId="08290613">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14:textFill>
                  <w14:solidFill>
                    <w14:schemeClr w14:val="tx1"/>
                  </w14:solidFill>
                </w14:textFill>
              </w:rPr>
              <w:t>陈化后采用</w:t>
            </w:r>
            <w:r>
              <w:rPr>
                <w:rFonts w:hint="eastAsia"/>
                <w:b w:val="0"/>
                <w:bCs w:val="0"/>
                <w:color w:val="000000" w:themeColor="text1"/>
                <w:sz w:val="24"/>
                <w:szCs w:val="24"/>
                <w:highlight w:val="none"/>
                <w:lang w:val="en-US" w:eastAsia="zh-CN"/>
                <w14:textFill>
                  <w14:solidFill>
                    <w14:schemeClr w14:val="tx1"/>
                  </w14:solidFill>
                </w14:textFill>
              </w:rPr>
              <w:t>铲车</w:t>
            </w:r>
            <w:r>
              <w:rPr>
                <w:rFonts w:hint="eastAsia"/>
                <w:b w:val="0"/>
                <w:bCs w:val="0"/>
                <w:color w:val="000000" w:themeColor="text1"/>
                <w:sz w:val="24"/>
                <w:szCs w:val="24"/>
                <w:highlight w:val="none"/>
                <w14:textFill>
                  <w14:solidFill>
                    <w14:schemeClr w14:val="tx1"/>
                  </w14:solidFill>
                </w14:textFill>
              </w:rPr>
              <w:t>送至进料斗进行</w:t>
            </w:r>
            <w:r>
              <w:rPr>
                <w:rFonts w:hint="eastAsia"/>
                <w:b w:val="0"/>
                <w:bCs w:val="0"/>
                <w:color w:val="000000" w:themeColor="text1"/>
                <w:sz w:val="24"/>
                <w:szCs w:val="24"/>
                <w:highlight w:val="none"/>
                <w:lang w:val="en-US" w:eastAsia="zh-CN"/>
                <w14:textFill>
                  <w14:solidFill>
                    <w14:schemeClr w14:val="tx1"/>
                  </w14:solidFill>
                </w14:textFill>
              </w:rPr>
              <w:t>密闭</w:t>
            </w:r>
            <w:r>
              <w:rPr>
                <w:rFonts w:hint="eastAsia"/>
                <w:b w:val="0"/>
                <w:bCs w:val="0"/>
                <w:color w:val="000000" w:themeColor="text1"/>
                <w:sz w:val="24"/>
                <w:szCs w:val="24"/>
                <w:highlight w:val="none"/>
                <w14:textFill>
                  <w14:solidFill>
                    <w14:schemeClr w14:val="tx1"/>
                  </w14:solidFill>
                </w14:textFill>
              </w:rPr>
              <w:t>破碎，</w:t>
            </w:r>
            <w:r>
              <w:rPr>
                <w:rFonts w:hint="eastAsia"/>
                <w:b w:val="0"/>
                <w:bCs w:val="0"/>
                <w:color w:val="000000" w:themeColor="text1"/>
                <w:sz w:val="24"/>
                <w:szCs w:val="24"/>
                <w:highlight w:val="none"/>
                <w:lang w:val="en-US" w:eastAsia="zh-CN"/>
                <w14:textFill>
                  <w14:solidFill>
                    <w14:schemeClr w14:val="tx1"/>
                  </w14:solidFill>
                </w14:textFill>
              </w:rPr>
              <w:t>使尺寸变小。</w:t>
            </w:r>
          </w:p>
          <w:p w14:paraId="04016BCE">
            <w:pPr>
              <w:spacing w:line="360" w:lineRule="auto"/>
              <w:ind w:firstLine="480" w:firstLineChars="200"/>
              <w:rPr>
                <w:rFonts w:hint="eastAsia"/>
                <w:b w:val="0"/>
                <w:bCs w:val="0"/>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产污情况：该过程产生粉尘颗粒物</w:t>
            </w:r>
            <w:r>
              <w:rPr>
                <w:rFonts w:hint="eastAsia"/>
                <w:b w:val="0"/>
                <w:bCs w:val="0"/>
                <w:color w:val="000000" w:themeColor="text1"/>
                <w:sz w:val="24"/>
                <w:szCs w:val="24"/>
                <w:highlight w:val="none"/>
                <w14:textFill>
                  <w14:solidFill>
                    <w14:schemeClr w14:val="tx1"/>
                  </w14:solidFill>
                </w14:textFill>
              </w:rPr>
              <w:t>。</w:t>
            </w:r>
          </w:p>
          <w:p w14:paraId="2722D95B">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3</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计量投料</w:t>
            </w:r>
          </w:p>
          <w:p w14:paraId="3F5EB252">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将破碎后的淤泥（输送带至搅拌机）、水泥、粉煤灰、炉渣（再生骨料）、减水剂通过计量泵计量后按照一定比例（具体配比需通过外委试验确定）通过管道密闭传输至搅拌机。</w:t>
            </w:r>
          </w:p>
          <w:p w14:paraId="0A31918B">
            <w:pPr>
              <w:spacing w:line="360" w:lineRule="auto"/>
              <w:ind w:firstLine="480" w:firstLineChars="200"/>
              <w:rPr>
                <w:rFonts w:hint="eastAsia"/>
                <w:b w:val="0"/>
                <w:bCs w:val="0"/>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产污情况：该过程产生投料粉尘。</w:t>
            </w:r>
          </w:p>
          <w:p w14:paraId="52B4F208">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（4）密闭搅拌</w:t>
            </w:r>
          </w:p>
          <w:p w14:paraId="43CD76BB">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上述物料传输至搅拌机后，通过输送计量泵加入清水（由清水池提供）进行强制搅拌；设备根据生产需求进行清洗，一般每天清洗1次。</w:t>
            </w:r>
          </w:p>
          <w:p w14:paraId="35813A2C">
            <w:pPr>
              <w:spacing w:line="360" w:lineRule="auto"/>
              <w:ind w:firstLine="480" w:firstLineChars="200"/>
              <w:rPr>
                <w:rFonts w:hint="eastAsia"/>
                <w:b w:val="0"/>
                <w:bCs w:val="0"/>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产污情况：该过程产生设备清洗废水。</w:t>
            </w:r>
          </w:p>
          <w:p w14:paraId="49E05956">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5</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成型</w:t>
            </w:r>
          </w:p>
          <w:p w14:paraId="3E13C98E">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14:textFill>
                  <w14:solidFill>
                    <w14:schemeClr w14:val="tx1"/>
                  </w14:solidFill>
                </w14:textFill>
              </w:rPr>
              <w:t>使用静压机成型，成型压力</w:t>
            </w:r>
            <w:r>
              <w:rPr>
                <w:rFonts w:hint="eastAsia"/>
                <w:b w:val="0"/>
                <w:bCs w:val="0"/>
                <w:color w:val="000000" w:themeColor="text1"/>
                <w:sz w:val="24"/>
                <w:szCs w:val="24"/>
                <w:highlight w:val="none"/>
                <w:lang w:val="en-US" w:eastAsia="zh-CN"/>
                <w14:textFill>
                  <w14:solidFill>
                    <w14:schemeClr w14:val="tx1"/>
                  </w14:solidFill>
                </w14:textFill>
              </w:rPr>
              <w:t>设置为</w:t>
            </w:r>
            <w:r>
              <w:rPr>
                <w:rFonts w:hint="eastAsia"/>
                <w:b w:val="0"/>
                <w:bCs w:val="0"/>
                <w:color w:val="000000" w:themeColor="text1"/>
                <w:sz w:val="24"/>
                <w:szCs w:val="24"/>
                <w:highlight w:val="none"/>
                <w14:textFill>
                  <w14:solidFill>
                    <w14:schemeClr w14:val="tx1"/>
                  </w14:solidFill>
                </w14:textFill>
              </w:rPr>
              <w:t>15-20MPa，成型后砖坯</w:t>
            </w:r>
            <w:r>
              <w:rPr>
                <w:rFonts w:hint="eastAsia"/>
                <w:b w:val="0"/>
                <w:bCs w:val="0"/>
                <w:color w:val="000000" w:themeColor="text1"/>
                <w:sz w:val="24"/>
                <w:szCs w:val="24"/>
                <w:highlight w:val="none"/>
                <w:lang w:val="en-US" w:eastAsia="zh-CN"/>
                <w14:textFill>
                  <w14:solidFill>
                    <w14:schemeClr w14:val="tx1"/>
                  </w14:solidFill>
                </w14:textFill>
              </w:rPr>
              <w:t>达到</w:t>
            </w:r>
            <w:r>
              <w:rPr>
                <w:rFonts w:hint="eastAsia"/>
                <w:b w:val="0"/>
                <w:bCs w:val="0"/>
                <w:color w:val="000000" w:themeColor="text1"/>
                <w:sz w:val="24"/>
                <w:szCs w:val="24"/>
                <w:highlight w:val="none"/>
                <w14:textFill>
                  <w14:solidFill>
                    <w14:schemeClr w14:val="tx1"/>
                  </w14:solidFill>
                </w14:textFill>
              </w:rPr>
              <w:t>密实、无裂纹</w:t>
            </w:r>
            <w:r>
              <w:rPr>
                <w:rFonts w:hint="eastAsia"/>
                <w:b w:val="0"/>
                <w:bCs w:val="0"/>
                <w:color w:val="000000" w:themeColor="text1"/>
                <w:sz w:val="24"/>
                <w:szCs w:val="24"/>
                <w:highlight w:val="none"/>
                <w:lang w:val="en-US" w:eastAsia="zh-CN"/>
                <w14:textFill>
                  <w14:solidFill>
                    <w14:schemeClr w14:val="tx1"/>
                  </w14:solidFill>
                </w14:textFill>
              </w:rPr>
              <w:t>等外观。</w:t>
            </w:r>
          </w:p>
          <w:p w14:paraId="02475293">
            <w:pPr>
              <w:spacing w:line="360" w:lineRule="auto"/>
              <w:ind w:firstLine="480" w:firstLineChars="200"/>
              <w:rPr>
                <w:rFonts w:hint="eastAsia"/>
                <w:b w:val="0"/>
                <w:bCs w:val="0"/>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产污情况：该过程产生不合格品。</w:t>
            </w:r>
          </w:p>
          <w:p w14:paraId="172F99D4">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6</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养护</w:t>
            </w:r>
          </w:p>
          <w:p w14:paraId="5CACC837">
            <w:pPr>
              <w:spacing w:line="360" w:lineRule="auto"/>
              <w:ind w:firstLine="480" w:firstLineChars="200"/>
              <w:rPr>
                <w:rFonts w:hint="eastAsia" w:eastAsia="宋体"/>
                <w:b w:val="0"/>
                <w:bCs w:val="0"/>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采用</w:t>
            </w:r>
            <w:r>
              <w:rPr>
                <w:rFonts w:hint="eastAsia"/>
                <w:b w:val="0"/>
                <w:bCs w:val="0"/>
                <w:color w:val="000000" w:themeColor="text1"/>
                <w:sz w:val="24"/>
                <w:szCs w:val="24"/>
                <w:highlight w:val="none"/>
                <w14:textFill>
                  <w14:solidFill>
                    <w14:schemeClr w14:val="tx1"/>
                  </w14:solidFill>
                </w14:textFill>
              </w:rPr>
              <w:t>自然养护</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14:textFill>
                  <w14:solidFill>
                    <w14:schemeClr w14:val="tx1"/>
                  </w14:solidFill>
                </w14:textFill>
              </w:rPr>
              <w:t>覆盖塑料薄膜，洒水养护28天以上。养护用水渗入砖自然蒸发</w:t>
            </w:r>
            <w:r>
              <w:rPr>
                <w:rFonts w:hint="eastAsia"/>
                <w:b w:val="0"/>
                <w:bCs w:val="0"/>
                <w:color w:val="000000" w:themeColor="text1"/>
                <w:sz w:val="24"/>
                <w:szCs w:val="24"/>
                <w:highlight w:val="none"/>
                <w:lang w:eastAsia="zh-CN"/>
                <w14:textFill>
                  <w14:solidFill>
                    <w14:schemeClr w14:val="tx1"/>
                  </w14:solidFill>
                </w14:textFill>
              </w:rPr>
              <w:t>。</w:t>
            </w:r>
          </w:p>
          <w:p w14:paraId="0CC3444A">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产污情况：该过程产生养护废水。</w:t>
            </w:r>
          </w:p>
          <w:p w14:paraId="259CEFA4">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7</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出厂</w:t>
            </w:r>
          </w:p>
          <w:p w14:paraId="7F00DB98">
            <w:pPr>
              <w:spacing w:line="360" w:lineRule="auto"/>
              <w:ind w:firstLine="480" w:firstLineChars="200"/>
              <w:rPr>
                <w:rFonts w:hint="eastAsia"/>
                <w:b/>
                <w:bCs/>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合格产品通过货运车辆转移出厂销售。</w:t>
            </w:r>
          </w:p>
          <w:p w14:paraId="30227C50">
            <w:pPr>
              <w:spacing w:line="360" w:lineRule="auto"/>
              <w:ind w:left="479" w:leftChars="228" w:firstLine="0" w:firstLineChars="0"/>
              <w:rPr>
                <w:rFonts w:hint="eastAsia"/>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2、水基岩屑处理线</w:t>
            </w:r>
          </w:p>
          <w:p w14:paraId="7F16E10C">
            <w:pPr>
              <w:pStyle w:val="26"/>
              <w:adjustRightInd w:val="0"/>
              <w:snapToGrid w:val="0"/>
              <w:spacing w:before="0" w:beforeAutospacing="0" w:after="0" w:afterAutospacing="0" w:line="360" w:lineRule="auto"/>
              <w:ind w:firstLine="480" w:firstLineChars="200"/>
              <w:jc w:val="left"/>
              <w:rPr>
                <w:rFonts w:cs="宋体"/>
                <w:color w:val="000000" w:themeColor="text1"/>
                <w:sz w:val="21"/>
                <w:szCs w:val="21"/>
                <w:highlight w:val="none"/>
                <w:vertAlign w:val="baseline"/>
                <w14:textFill>
                  <w14:solidFill>
                    <w14:schemeClr w14:val="tx1"/>
                  </w14:solidFill>
                </w14:textFill>
              </w:rPr>
            </w:pPr>
            <w:r>
              <w:rPr>
                <w:rFonts w:hint="eastAsia" w:cs="Times New Roman"/>
                <w:color w:val="000000" w:themeColor="text1"/>
                <w:kern w:val="0"/>
                <w:sz w:val="24"/>
                <w:szCs w:val="20"/>
                <w:highlight w:val="none"/>
                <w:lang w:val="en-US" w:eastAsia="zh-CN" w:bidi="ar-SA"/>
                <w14:textFill>
                  <w14:solidFill>
                    <w14:schemeClr w14:val="tx1"/>
                  </w14:solidFill>
                </w14:textFill>
              </w:rPr>
              <w:t>该生产线</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具体工艺流程及产污环节如下：</w:t>
            </w:r>
          </w:p>
        </w:tc>
      </w:tr>
    </w:tbl>
    <w:p w14:paraId="631C7C7F">
      <w:pPr>
        <w:pStyle w:val="26"/>
        <w:adjustRightInd w:val="0"/>
        <w:snapToGrid w:val="0"/>
        <w:spacing w:before="0" w:beforeAutospacing="0" w:after="0" w:afterAutospacing="0"/>
        <w:jc w:val="center"/>
        <w:rPr>
          <w:rFonts w:cs="宋体"/>
          <w:color w:val="000000" w:themeColor="text1"/>
          <w:sz w:val="21"/>
          <w:szCs w:val="21"/>
          <w:highlight w:val="none"/>
          <w14:textFill>
            <w14:solidFill>
              <w14:schemeClr w14:val="tx1"/>
            </w14:solidFill>
          </w14:textFill>
        </w:rPr>
      </w:pPr>
    </w:p>
    <w:p w14:paraId="3CA2CA7C">
      <w:pPr>
        <w:pStyle w:val="26"/>
        <w:adjustRightInd w:val="0"/>
        <w:snapToGrid w:val="0"/>
        <w:spacing w:before="0" w:beforeAutospacing="0" w:after="0" w:afterAutospacing="0"/>
        <w:jc w:val="center"/>
        <w:rPr>
          <w:rFonts w:cs="宋体"/>
          <w:color w:val="000000" w:themeColor="text1"/>
          <w:sz w:val="21"/>
          <w:szCs w:val="21"/>
          <w:highlight w:val="none"/>
          <w14:textFill>
            <w14:solidFill>
              <w14:schemeClr w14:val="tx1"/>
            </w14:solidFill>
          </w14:textFill>
        </w:rPr>
        <w:sectPr>
          <w:pgSz w:w="11906" w:h="16838"/>
          <w:pgMar w:top="1440" w:right="1800" w:bottom="1440" w:left="1800" w:header="851" w:footer="851" w:gutter="0"/>
          <w:pgNumType w:fmt="decimal"/>
          <w:cols w:space="720" w:num="1"/>
          <w:docGrid w:linePitch="312" w:charSpace="0"/>
        </w:sectPr>
      </w:pPr>
    </w:p>
    <w:p w14:paraId="614AD892">
      <w:pPr>
        <w:pStyle w:val="26"/>
        <w:adjustRightInd w:val="0"/>
        <w:snapToGrid w:val="0"/>
        <w:spacing w:before="0" w:beforeAutospacing="0" w:after="0" w:afterAutospacing="0"/>
        <w:jc w:val="both"/>
        <w:rPr>
          <w:rFonts w:cs="宋体"/>
          <w:color w:val="000000" w:themeColor="text1"/>
          <w:sz w:val="21"/>
          <w:szCs w:val="21"/>
          <w:highlight w:val="none"/>
          <w14:textFill>
            <w14:solidFill>
              <w14:schemeClr w14:val="tx1"/>
            </w14:solidFill>
          </w14:textFill>
        </w:rPr>
      </w:pPr>
    </w:p>
    <w:p w14:paraId="69089F2E">
      <w:pPr>
        <w:pStyle w:val="26"/>
        <w:adjustRightInd w:val="0"/>
        <w:snapToGrid w:val="0"/>
        <w:spacing w:before="0" w:beforeAutospacing="0" w:after="0" w:afterAutospacing="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object>
          <v:shape id="_x0000_i1027" o:spt="75" type="#_x0000_t75" style="height:371.45pt;width:460pt;" o:ole="t" filled="f" o:preferrelative="t" stroked="f" coordsize="21600,21600">
            <v:path/>
            <v:fill on="f" focussize="0,0"/>
            <v:stroke on="f"/>
            <v:imagedata r:id="rId23" blacklevel="0f" o:title=""/>
            <o:lock v:ext="edit" aspectratio="f"/>
            <w10:wrap type="none"/>
            <w10:anchorlock/>
          </v:shape>
          <o:OLEObject Type="Embed" ProgID="Visio.Drawing.15" ShapeID="_x0000_i1027" DrawAspect="Content" ObjectID="_1468075727" r:id="rId22">
            <o:LockedField>false</o:LockedField>
          </o:OLEObject>
        </w:object>
      </w:r>
    </w:p>
    <w:p w14:paraId="3FDD6474">
      <w:pPr>
        <w:pStyle w:val="26"/>
        <w:adjustRightInd w:val="0"/>
        <w:snapToGrid w:val="0"/>
        <w:spacing w:before="0" w:beforeAutospacing="0" w:after="0" w:afterAutospacing="0"/>
        <w:jc w:val="center"/>
        <w:rPr>
          <w:rFonts w:cs="宋体"/>
          <w:color w:val="000000" w:themeColor="text1"/>
          <w:sz w:val="21"/>
          <w:szCs w:val="21"/>
          <w:highlight w:val="none"/>
          <w14:textFill>
            <w14:solidFill>
              <w14:schemeClr w14:val="tx1"/>
            </w14:solidFill>
          </w14:textFill>
        </w:rPr>
        <w:sectPr>
          <w:pgSz w:w="16838" w:h="11906" w:orient="landscape"/>
          <w:pgMar w:top="1800" w:right="1440" w:bottom="1800" w:left="1440" w:header="851" w:footer="851" w:gutter="0"/>
          <w:pgNumType w:fmt="decimal"/>
          <w:cols w:space="720" w:num="1"/>
          <w:docGrid w:linePitch="312" w:charSpace="0"/>
        </w:sectPr>
      </w:pPr>
      <w:r>
        <w:rPr>
          <w:rFonts w:hint="default" w:ascii="Times New Roman" w:hAnsi="Times New Roman" w:cs="Times New Roman"/>
          <w:b/>
          <w:bCs/>
          <w:color w:val="000000" w:themeColor="text1"/>
          <w:sz w:val="21"/>
          <w:szCs w:val="21"/>
          <w:highlight w:val="none"/>
          <w14:textFill>
            <w14:solidFill>
              <w14:schemeClr w14:val="tx1"/>
            </w14:solidFill>
          </w14:textFill>
        </w:rPr>
        <w:t>图2-</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8</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水基岩屑</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处理</w:t>
      </w:r>
      <w:r>
        <w:rPr>
          <w:rFonts w:hint="default" w:ascii="Times New Roman" w:hAnsi="Times New Roman" w:cs="Times New Roman"/>
          <w:b/>
          <w:bCs/>
          <w:color w:val="000000" w:themeColor="text1"/>
          <w:sz w:val="21"/>
          <w:szCs w:val="21"/>
          <w:highlight w:val="none"/>
          <w14:textFill>
            <w14:solidFill>
              <w14:schemeClr w14:val="tx1"/>
            </w14:solidFill>
          </w14:textFill>
        </w:rPr>
        <w:t>工艺流程及产污</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环节</w:t>
      </w:r>
      <w:r>
        <w:rPr>
          <w:rFonts w:hint="default" w:ascii="Times New Roman" w:hAnsi="Times New Roman" w:cs="Times New Roman"/>
          <w:b/>
          <w:bCs/>
          <w:color w:val="000000" w:themeColor="text1"/>
          <w:sz w:val="21"/>
          <w:szCs w:val="21"/>
          <w:highlight w:val="none"/>
          <w14:textFill>
            <w14:solidFill>
              <w14:schemeClr w14:val="tx1"/>
            </w14:solidFill>
          </w14:textFill>
        </w:rPr>
        <w:t>图</w:t>
      </w:r>
    </w:p>
    <w:tbl>
      <w:tblPr>
        <w:tblStyle w:val="30"/>
        <w:tblW w:w="852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4"/>
        <w:gridCol w:w="8098"/>
      </w:tblGrid>
      <w:tr w14:paraId="66FAA9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4" w:type="dxa"/>
            <w:vAlign w:val="center"/>
          </w:tcPr>
          <w:p w14:paraId="61ABAD14">
            <w:pPr>
              <w:pStyle w:val="26"/>
              <w:adjustRightInd w:val="0"/>
              <w:snapToGrid w:val="0"/>
              <w:spacing w:before="0" w:beforeAutospacing="0" w:after="0" w:afterAutospacing="0"/>
              <w:jc w:val="center"/>
              <w:rPr>
                <w:rFonts w:cs="宋体"/>
                <w:color w:val="000000" w:themeColor="text1"/>
                <w:sz w:val="21"/>
                <w:szCs w:val="21"/>
                <w:highlight w:val="none"/>
                <w14:textFill>
                  <w14:solidFill>
                    <w14:schemeClr w14:val="tx1"/>
                  </w14:solidFill>
                </w14:textFill>
              </w:rPr>
            </w:pPr>
          </w:p>
        </w:tc>
        <w:tc>
          <w:tcPr>
            <w:tcW w:w="8098" w:type="dxa"/>
            <w:vAlign w:val="top"/>
          </w:tcPr>
          <w:p w14:paraId="020E9092">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工艺流程简介：</w:t>
            </w:r>
          </w:p>
          <w:p w14:paraId="33ABF659">
            <w:pPr>
              <w:spacing w:line="360" w:lineRule="auto"/>
              <w:ind w:firstLine="482" w:firstLineChars="200"/>
              <w:rPr>
                <w:rFonts w:hint="default"/>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1、实心水泥砌块生产线</w:t>
            </w:r>
          </w:p>
          <w:p w14:paraId="7F1BA5C0">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（1）原料运输及储存</w:t>
            </w:r>
          </w:p>
          <w:p w14:paraId="6E41FC02">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本条线原料主要包括水基岩屑、水泥、外加剂。</w:t>
            </w:r>
          </w:p>
          <w:p w14:paraId="570F82C9">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水泥采用密闭的罐车运输进厂后直接储存于水泥储罐（自带仓顶除尘器）；外加剂外购成品桶装，储存于仓库内，厂内配置后转运至生产线的外加剂储存箱；由钻井工程建设单位负责采用密闭罐车将含水率约60%的水基岩屑运输进厂后卸料于1500m</w:t>
            </w:r>
            <w:r>
              <w:rPr>
                <w:rFonts w:hint="eastAsia"/>
                <w:b w:val="0"/>
                <w:bCs w:val="0"/>
                <w:color w:val="000000" w:themeColor="text1"/>
                <w:sz w:val="24"/>
                <w:szCs w:val="24"/>
                <w:highlight w:val="none"/>
                <w:vertAlign w:val="superscript"/>
                <w:lang w:val="en-US" w:eastAsia="zh-CN"/>
                <w14:textFill>
                  <w14:solidFill>
                    <w14:schemeClr w14:val="tx1"/>
                  </w14:solidFill>
                </w14:textFill>
              </w:rPr>
              <w:t>3</w:t>
            </w:r>
            <w:r>
              <w:rPr>
                <w:rFonts w:hint="eastAsia"/>
                <w:b w:val="0"/>
                <w:bCs w:val="0"/>
                <w:color w:val="000000" w:themeColor="text1"/>
                <w:sz w:val="24"/>
                <w:szCs w:val="24"/>
                <w:highlight w:val="none"/>
                <w:lang w:val="en-US" w:eastAsia="zh-CN"/>
                <w14:textFill>
                  <w14:solidFill>
                    <w14:schemeClr w14:val="tx1"/>
                  </w14:solidFill>
                </w14:textFill>
              </w:rPr>
              <w:t>的水基岩屑储存池。</w:t>
            </w:r>
          </w:p>
          <w:p w14:paraId="3F2BFBEB">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产污情况：该过程产生噪声、废水、粉尘。</w:t>
            </w:r>
          </w:p>
          <w:p w14:paraId="17EA9AEA">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（2）水基岩屑电烘干</w:t>
            </w:r>
          </w:p>
          <w:p w14:paraId="0F4CFD43">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水基岩屑含水率约60%，通过密闭皮带输送机进入滚筒烘干机内进行烘干，干燥温度为200℃，干燥周期6h~8h，物料烘干前含水率为60%，烘干后物料含水率为10%。</w:t>
            </w:r>
          </w:p>
          <w:p w14:paraId="6BFA863C">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烘干设备工作原理：</w:t>
            </w:r>
          </w:p>
          <w:p w14:paraId="1133A2AC">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滚筒烘干机主要包括加热、传热和传质三个过程。首先，加热过程是通过电能加热空气，这些空气通过热能蓄积过度室的热交换器转化为高温热空气，然后送入滚筒内部。热空气在滚筒内循环流动，与湿润的物料直接接触，实现热能的传递，物料表面的温度迅速升高，促使物料内部水分蒸发。传质过程是物料内部水分通过表面扩散到空气中，并被热空气带走，从而实现物料的干燥。</w:t>
            </w:r>
          </w:p>
          <w:p w14:paraId="08AA3C9D">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产污情况：该过程产生烘干粉尘、出料粉尘、设备噪声。</w:t>
            </w:r>
          </w:p>
          <w:p w14:paraId="50286D56">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（3）筒仓暂存</w:t>
            </w:r>
          </w:p>
          <w:p w14:paraId="120107B8">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电烘干后的水基岩屑为块状，装桶通过叉车转运至岩屑料仓储存。</w:t>
            </w:r>
          </w:p>
          <w:p w14:paraId="5DD478D7">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产污情况：该过程无污染物产生。</w:t>
            </w:r>
          </w:p>
          <w:p w14:paraId="68FE50EC">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（4）计量投料</w:t>
            </w:r>
          </w:p>
          <w:p w14:paraId="0135A03B">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水基岩屑、外加剂按照原辅料配比计量后经提升机投料至配料机，然后螺旋输送至密闭搅拌机；水泥由罐体放料阀计量后由密闭管道进入密闭搅拌机；生产用水、外加剂均采用水箱供应，计量后由密闭管道进入搅拌机。</w:t>
            </w:r>
          </w:p>
          <w:p w14:paraId="3E96B6B7">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产污情况：该过程产生投料粉尘。</w:t>
            </w:r>
          </w:p>
          <w:p w14:paraId="33EF51F0">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（5）密闭搅拌</w:t>
            </w:r>
          </w:p>
          <w:p w14:paraId="2D9C8BE0">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各物料计量后投入封闭的搅拌机充分混合后由出料口将混料均匀布设于模具中。</w:t>
            </w:r>
          </w:p>
          <w:p w14:paraId="5A9878E3">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产污情况：该过程产生设备噪声、设备清洗废水。</w:t>
            </w:r>
          </w:p>
          <w:p w14:paraId="01A0C8C4">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（6）液压成型</w:t>
            </w:r>
          </w:p>
          <w:p w14:paraId="16476E59">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本项目外购成品模具，</w:t>
            </w:r>
            <w:r>
              <w:rPr>
                <w:rFonts w:hint="eastAsia"/>
                <w:b w:val="0"/>
                <w:bCs w:val="0"/>
                <w:color w:val="000000" w:themeColor="text1"/>
                <w:sz w:val="24"/>
                <w:szCs w:val="24"/>
                <w:highlight w:val="none"/>
                <w:u w:val="single"/>
                <w:lang w:val="en-US" w:eastAsia="zh-CN"/>
                <w14:textFill>
                  <w14:solidFill>
                    <w14:schemeClr w14:val="tx1"/>
                  </w14:solidFill>
                </w14:textFill>
              </w:rPr>
              <w:t>厂内也不涉及模具维修</w:t>
            </w:r>
            <w:r>
              <w:rPr>
                <w:rFonts w:hint="eastAsia"/>
                <w:b w:val="0"/>
                <w:bCs w:val="0"/>
                <w:color w:val="000000" w:themeColor="text1"/>
                <w:sz w:val="24"/>
                <w:szCs w:val="24"/>
                <w:highlight w:val="none"/>
                <w:lang w:val="en-US" w:eastAsia="zh-CN"/>
                <w14:textFill>
                  <w14:solidFill>
                    <w14:schemeClr w14:val="tx1"/>
                  </w14:solidFill>
                </w14:textFill>
              </w:rPr>
              <w:t>，本项目模具模板采用高强度塑料复合材料，模具上人工均匀刷涂环保型水基脱模剂。</w:t>
            </w:r>
          </w:p>
          <w:p w14:paraId="39F995EE">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搅拌机出料在设备上充分振捣并液压成型。</w:t>
            </w:r>
          </w:p>
          <w:p w14:paraId="4463B0C9">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产污情况：该过程产生设备噪声。</w:t>
            </w:r>
          </w:p>
          <w:p w14:paraId="6D5D22E1">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（7）脱模</w:t>
            </w:r>
          </w:p>
          <w:p w14:paraId="7D014009">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成型脱模后的模具重复利用，需对其进行清洗和露天晾晒（位于生产车间东侧空地）。脱模剂有效改善脱模后水泥砌块的表面平滑和洁净，膜内渣块很少。经人工清洗后模具晾干重复使用。</w:t>
            </w:r>
          </w:p>
          <w:p w14:paraId="4E011D2C">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产污情况：该过程产生废渣块、清洗废水。</w:t>
            </w:r>
          </w:p>
          <w:p w14:paraId="48A2602B">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（8）养护</w:t>
            </w:r>
          </w:p>
          <w:p w14:paraId="6C867E73">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将成型的水泥砌块用叉车转运至成品养护晒区进行洒水养护，时间约1周，每天人工喷水2次。</w:t>
            </w:r>
          </w:p>
          <w:p w14:paraId="3E14AEFC">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产污情况：该过程产生养护废水（蒸发损耗）。</w:t>
            </w:r>
          </w:p>
          <w:p w14:paraId="79FECEC5">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（9）抽检及堆码</w:t>
            </w:r>
          </w:p>
          <w:p w14:paraId="5ECA4D93">
            <w:pPr>
              <w:spacing w:line="360" w:lineRule="auto"/>
              <w:ind w:firstLine="480" w:firstLineChars="200"/>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养护后成品采用码垛机整齐放置于成品堆码场。抽检委托第三方机构进行，厂内不涉及检测室，经检验合格后外售。</w:t>
            </w:r>
          </w:p>
          <w:p w14:paraId="5844201B">
            <w:pPr>
              <w:spacing w:line="360" w:lineRule="auto"/>
              <w:ind w:firstLine="480" w:firstLineChars="200"/>
              <w:rPr>
                <w:rFonts w:hint="default"/>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产污情况：该过程产生不合格品。</w:t>
            </w:r>
          </w:p>
          <w:p w14:paraId="5FE07158">
            <w:pPr>
              <w:spacing w:line="360" w:lineRule="auto"/>
              <w:ind w:firstLine="482" w:firstLineChars="200"/>
              <w:rPr>
                <w:rFonts w:hint="default"/>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2、水稳层材料生产线</w:t>
            </w:r>
          </w:p>
          <w:p w14:paraId="6B383B1D">
            <w:pPr>
              <w:spacing w:line="360" w:lineRule="auto"/>
              <w:ind w:firstLine="480" w:firstLineChars="200"/>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水稳层材料生产线的前端与实心水泥砌块生产线的水基岩屑预处理一致，此处不再赘述。</w:t>
            </w:r>
          </w:p>
          <w:p w14:paraId="2B354F9C">
            <w:pPr>
              <w:spacing w:line="360" w:lineRule="auto"/>
              <w:ind w:firstLine="482" w:firstLineChars="200"/>
              <w:rPr>
                <w:rFonts w:hint="default" w:eastAsia="宋体"/>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t>（</w:t>
            </w:r>
            <w:r>
              <w:rPr>
                <w:rFonts w:hint="eastAsia"/>
                <w:b/>
                <w:bCs/>
                <w:color w:val="000000" w:themeColor="text1"/>
                <w:sz w:val="24"/>
                <w:szCs w:val="24"/>
                <w:highlight w:val="none"/>
                <w:lang w:val="en-US" w:eastAsia="zh-CN"/>
                <w14:textFill>
                  <w14:solidFill>
                    <w14:schemeClr w14:val="tx1"/>
                  </w14:solidFill>
                </w14:textFill>
              </w:rPr>
              <w:t>1</w:t>
            </w:r>
            <w:r>
              <w:rPr>
                <w:rFonts w:hint="eastAsia"/>
                <w:b/>
                <w:bCs/>
                <w:color w:val="000000" w:themeColor="text1"/>
                <w:sz w:val="24"/>
                <w:szCs w:val="24"/>
                <w:highlight w:val="none"/>
                <w:lang w:eastAsia="zh-CN"/>
                <w14:textFill>
                  <w14:solidFill>
                    <w14:schemeClr w14:val="tx1"/>
                  </w14:solidFill>
                </w14:textFill>
              </w:rPr>
              <w:t>）</w:t>
            </w:r>
            <w:r>
              <w:rPr>
                <w:rFonts w:hint="eastAsia"/>
                <w:b/>
                <w:bCs/>
                <w:color w:val="000000" w:themeColor="text1"/>
                <w:sz w:val="24"/>
                <w:szCs w:val="24"/>
                <w:highlight w:val="none"/>
                <w:lang w:val="en-US" w:eastAsia="zh-CN"/>
                <w14:textFill>
                  <w14:solidFill>
                    <w14:schemeClr w14:val="tx1"/>
                  </w14:solidFill>
                </w14:textFill>
              </w:rPr>
              <w:t>破碎</w:t>
            </w:r>
          </w:p>
          <w:p w14:paraId="26ADEDC5">
            <w:pPr>
              <w:spacing w:line="360" w:lineRule="auto"/>
              <w:ind w:firstLine="480" w:firstLineChars="200"/>
              <w:rPr>
                <w:rFonts w:hint="eastAsia"/>
                <w:b w:val="0"/>
                <w:bCs w:val="0"/>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14:textFill>
                  <w14:solidFill>
                    <w14:schemeClr w14:val="tx1"/>
                  </w14:solidFill>
                </w14:textFill>
              </w:rPr>
              <w:t>水基岩屑经铲车装入给料机，给料机进料口设置</w:t>
            </w:r>
            <w:r>
              <w:rPr>
                <w:rFonts w:hint="eastAsia"/>
                <w:b w:val="0"/>
                <w:bCs w:val="0"/>
                <w:color w:val="000000" w:themeColor="text1"/>
                <w:sz w:val="24"/>
                <w:szCs w:val="24"/>
                <w:highlight w:val="none"/>
                <w:lang w:val="en-US" w:eastAsia="zh-CN"/>
                <w14:textFill>
                  <w14:solidFill>
                    <w14:schemeClr w14:val="tx1"/>
                  </w14:solidFill>
                </w14:textFill>
              </w:rPr>
              <w:t>喷雾降尘</w:t>
            </w:r>
            <w:r>
              <w:rPr>
                <w:rFonts w:hint="eastAsia"/>
                <w:b w:val="0"/>
                <w:bCs w:val="0"/>
                <w:color w:val="000000" w:themeColor="text1"/>
                <w:sz w:val="24"/>
                <w:szCs w:val="24"/>
                <w:highlight w:val="none"/>
                <w14:textFill>
                  <w14:solidFill>
                    <w14:schemeClr w14:val="tx1"/>
                  </w14:solidFill>
                </w14:textFill>
              </w:rPr>
              <w:t>设施，水基岩屑经</w:t>
            </w:r>
            <w:r>
              <w:rPr>
                <w:rFonts w:hint="eastAsia"/>
                <w:b w:val="0"/>
                <w:bCs w:val="0"/>
                <w:color w:val="000000" w:themeColor="text1"/>
                <w:sz w:val="24"/>
                <w:szCs w:val="24"/>
                <w:highlight w:val="none"/>
                <w:lang w:val="en-US" w:eastAsia="zh-CN"/>
                <w14:textFill>
                  <w14:solidFill>
                    <w14:schemeClr w14:val="tx1"/>
                  </w14:solidFill>
                </w14:textFill>
              </w:rPr>
              <w:t>传输</w:t>
            </w:r>
            <w:r>
              <w:rPr>
                <w:rFonts w:hint="eastAsia"/>
                <w:b w:val="0"/>
                <w:bCs w:val="0"/>
                <w:color w:val="000000" w:themeColor="text1"/>
                <w:sz w:val="24"/>
                <w:szCs w:val="24"/>
                <w:highlight w:val="none"/>
                <w14:textFill>
                  <w14:solidFill>
                    <w14:schemeClr w14:val="tx1"/>
                  </w14:solidFill>
                </w14:textFill>
              </w:rPr>
              <w:t>带输送至破碎机进行</w:t>
            </w:r>
            <w:r>
              <w:rPr>
                <w:rFonts w:hint="eastAsia"/>
                <w:b w:val="0"/>
                <w:bCs w:val="0"/>
                <w:color w:val="000000" w:themeColor="text1"/>
                <w:sz w:val="24"/>
                <w:szCs w:val="24"/>
                <w:highlight w:val="none"/>
                <w:lang w:val="en-US" w:eastAsia="zh-CN"/>
                <w14:textFill>
                  <w14:solidFill>
                    <w14:schemeClr w14:val="tx1"/>
                  </w14:solidFill>
                </w14:textFill>
              </w:rPr>
              <w:t>破碎</w:t>
            </w:r>
            <w:r>
              <w:rPr>
                <w:rFonts w:hint="eastAsia"/>
                <w:b w:val="0"/>
                <w:bCs w:val="0"/>
                <w:color w:val="000000" w:themeColor="text1"/>
                <w:sz w:val="24"/>
                <w:szCs w:val="24"/>
                <w:highlight w:val="none"/>
                <w14:textFill>
                  <w14:solidFill>
                    <w14:schemeClr w14:val="tx1"/>
                  </w14:solidFill>
                </w14:textFill>
              </w:rPr>
              <w:t>，水基岩屑依次经颚式破碎机进行初级破碎、圆锥破碎机二级破碎。各</w:t>
            </w:r>
            <w:r>
              <w:rPr>
                <w:rFonts w:hint="eastAsia"/>
                <w:b w:val="0"/>
                <w:bCs w:val="0"/>
                <w:color w:val="000000" w:themeColor="text1"/>
                <w:sz w:val="24"/>
                <w:szCs w:val="24"/>
                <w:highlight w:val="none"/>
                <w:lang w:val="en-US" w:eastAsia="zh-CN"/>
                <w14:textFill>
                  <w14:solidFill>
                    <w14:schemeClr w14:val="tx1"/>
                  </w14:solidFill>
                </w14:textFill>
              </w:rPr>
              <w:t>破碎</w:t>
            </w:r>
            <w:r>
              <w:rPr>
                <w:rFonts w:hint="eastAsia"/>
                <w:b w:val="0"/>
                <w:bCs w:val="0"/>
                <w:color w:val="000000" w:themeColor="text1"/>
                <w:sz w:val="24"/>
                <w:szCs w:val="24"/>
                <w:highlight w:val="none"/>
                <w14:textFill>
                  <w14:solidFill>
                    <w14:schemeClr w14:val="tx1"/>
                  </w14:solidFill>
                </w14:textFill>
              </w:rPr>
              <w:t>设备之间采用</w:t>
            </w:r>
            <w:r>
              <w:rPr>
                <w:rFonts w:hint="eastAsia"/>
                <w:b w:val="0"/>
                <w:bCs w:val="0"/>
                <w:color w:val="000000" w:themeColor="text1"/>
                <w:sz w:val="24"/>
                <w:szCs w:val="24"/>
                <w:highlight w:val="none"/>
                <w:lang w:val="en-US" w:eastAsia="zh-CN"/>
                <w14:textFill>
                  <w14:solidFill>
                    <w14:schemeClr w14:val="tx1"/>
                  </w14:solidFill>
                </w14:textFill>
              </w:rPr>
              <w:t>密闭传输</w:t>
            </w:r>
            <w:r>
              <w:rPr>
                <w:rFonts w:hint="eastAsia"/>
                <w:b w:val="0"/>
                <w:bCs w:val="0"/>
                <w:color w:val="000000" w:themeColor="text1"/>
                <w:sz w:val="24"/>
                <w:szCs w:val="24"/>
                <w:highlight w:val="none"/>
                <w14:textFill>
                  <w14:solidFill>
                    <w14:schemeClr w14:val="tx1"/>
                  </w14:solidFill>
                </w14:textFill>
              </w:rPr>
              <w:t>带输送。</w:t>
            </w:r>
          </w:p>
          <w:p w14:paraId="6D907504">
            <w:pPr>
              <w:spacing w:line="360" w:lineRule="auto"/>
              <w:ind w:firstLine="480" w:firstLineChars="200"/>
              <w:rPr>
                <w:rFonts w:hint="default"/>
                <w:b/>
                <w:bCs/>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产污情况：该过程产生设备噪声、破碎粉尘。</w:t>
            </w:r>
          </w:p>
          <w:p w14:paraId="1B08B646">
            <w:pPr>
              <w:spacing w:line="360" w:lineRule="auto"/>
              <w:ind w:firstLine="482" w:firstLineChars="200"/>
              <w:rPr>
                <w:rFonts w:hint="default" w:eastAsia="宋体"/>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t>（</w:t>
            </w:r>
            <w:r>
              <w:rPr>
                <w:rFonts w:hint="eastAsia"/>
                <w:b/>
                <w:bCs/>
                <w:color w:val="000000" w:themeColor="text1"/>
                <w:sz w:val="24"/>
                <w:szCs w:val="24"/>
                <w:highlight w:val="none"/>
                <w:lang w:val="en-US" w:eastAsia="zh-CN"/>
                <w14:textFill>
                  <w14:solidFill>
                    <w14:schemeClr w14:val="tx1"/>
                  </w14:solidFill>
                </w14:textFill>
              </w:rPr>
              <w:t>2</w:t>
            </w:r>
            <w:r>
              <w:rPr>
                <w:rFonts w:hint="eastAsia"/>
                <w:b/>
                <w:bCs/>
                <w:color w:val="000000" w:themeColor="text1"/>
                <w:sz w:val="24"/>
                <w:szCs w:val="24"/>
                <w:highlight w:val="none"/>
                <w:lang w:eastAsia="zh-CN"/>
                <w14:textFill>
                  <w14:solidFill>
                    <w14:schemeClr w14:val="tx1"/>
                  </w14:solidFill>
                </w14:textFill>
              </w:rPr>
              <w:t>）</w:t>
            </w:r>
            <w:r>
              <w:rPr>
                <w:rFonts w:hint="eastAsia"/>
                <w:b/>
                <w:bCs/>
                <w:color w:val="000000" w:themeColor="text1"/>
                <w:sz w:val="24"/>
                <w:szCs w:val="24"/>
                <w:highlight w:val="none"/>
                <w:lang w:val="en-US" w:eastAsia="zh-CN"/>
                <w14:textFill>
                  <w14:solidFill>
                    <w14:schemeClr w14:val="tx1"/>
                  </w14:solidFill>
                </w14:textFill>
              </w:rPr>
              <w:t>分选筛分</w:t>
            </w:r>
          </w:p>
          <w:p w14:paraId="2C9F8E5B">
            <w:pPr>
              <w:spacing w:line="360" w:lineRule="auto"/>
              <w:ind w:firstLine="480" w:firstLineChars="200"/>
              <w:rPr>
                <w:rFonts w:hint="eastAsia"/>
                <w:b w:val="0"/>
                <w:bCs w:val="0"/>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14:textFill>
                  <w14:solidFill>
                    <w14:schemeClr w14:val="tx1"/>
                  </w14:solidFill>
                </w14:textFill>
              </w:rPr>
              <w:t>经破碎后的水基岩屑含水率在12%~18%之间</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14:textFill>
                  <w14:solidFill>
                    <w14:schemeClr w14:val="tx1"/>
                  </w14:solidFill>
                </w14:textFill>
              </w:rPr>
              <w:t>通过振动筛进行筛分，</w:t>
            </w:r>
            <w:r>
              <w:rPr>
                <w:rFonts w:hint="eastAsia"/>
                <w:b w:val="0"/>
                <w:bCs w:val="0"/>
                <w:color w:val="000000" w:themeColor="text1"/>
                <w:sz w:val="24"/>
                <w:szCs w:val="24"/>
                <w:highlight w:val="none"/>
                <w:lang w:val="en-US" w:eastAsia="zh-CN"/>
                <w14:textFill>
                  <w14:solidFill>
                    <w14:schemeClr w14:val="tx1"/>
                  </w14:solidFill>
                </w14:textFill>
              </w:rPr>
              <w:t>筛分规格为</w:t>
            </w:r>
            <w:r>
              <w:rPr>
                <w:rFonts w:hint="eastAsia"/>
                <w:b w:val="0"/>
                <w:bCs w:val="0"/>
                <w:color w:val="000000" w:themeColor="text1"/>
                <w:sz w:val="24"/>
                <w:szCs w:val="24"/>
                <w:highlight w:val="none"/>
                <w14:textFill>
                  <w14:solidFill>
                    <w14:schemeClr w14:val="tx1"/>
                  </w14:solidFill>
                </w14:textFill>
              </w:rPr>
              <w:t>0~31.5mm，筛分后</w:t>
            </w:r>
            <w:r>
              <w:rPr>
                <w:rFonts w:hint="eastAsia"/>
                <w:b w:val="0"/>
                <w:bCs w:val="0"/>
                <w:color w:val="000000" w:themeColor="text1"/>
                <w:sz w:val="24"/>
                <w:szCs w:val="24"/>
                <w:highlight w:val="none"/>
                <w:lang w:val="en-US" w:eastAsia="zh-CN"/>
                <w14:textFill>
                  <w14:solidFill>
                    <w14:schemeClr w14:val="tx1"/>
                  </w14:solidFill>
                </w14:textFill>
              </w:rPr>
              <w:t>尺寸</w:t>
            </w:r>
            <w:r>
              <w:rPr>
                <w:rFonts w:hint="eastAsia"/>
                <w:b w:val="0"/>
                <w:bCs w:val="0"/>
                <w:color w:val="000000" w:themeColor="text1"/>
                <w:sz w:val="24"/>
                <w:szCs w:val="24"/>
                <w:highlight w:val="none"/>
                <w14:textFill>
                  <w14:solidFill>
                    <w14:schemeClr w14:val="tx1"/>
                  </w14:solidFill>
                </w14:textFill>
              </w:rPr>
              <w:t>不合格</w:t>
            </w:r>
            <w:r>
              <w:rPr>
                <w:rFonts w:hint="eastAsia"/>
                <w:b w:val="0"/>
                <w:bCs w:val="0"/>
                <w:color w:val="000000" w:themeColor="text1"/>
                <w:sz w:val="24"/>
                <w:szCs w:val="24"/>
                <w:highlight w:val="none"/>
                <w:lang w:val="en-US" w:eastAsia="zh-CN"/>
                <w14:textFill>
                  <w14:solidFill>
                    <w14:schemeClr w14:val="tx1"/>
                  </w14:solidFill>
                </w14:textFill>
              </w:rPr>
              <w:t>物料</w:t>
            </w:r>
            <w:r>
              <w:rPr>
                <w:rFonts w:hint="eastAsia"/>
                <w:b w:val="0"/>
                <w:bCs w:val="0"/>
                <w:color w:val="000000" w:themeColor="text1"/>
                <w:sz w:val="24"/>
                <w:szCs w:val="24"/>
                <w:highlight w:val="none"/>
                <w14:textFill>
                  <w14:solidFill>
                    <w14:schemeClr w14:val="tx1"/>
                  </w14:solidFill>
                </w14:textFill>
              </w:rPr>
              <w:t>返回破碎投料仓中继续破碎加工。合格</w:t>
            </w:r>
            <w:r>
              <w:rPr>
                <w:rFonts w:hint="eastAsia"/>
                <w:b w:val="0"/>
                <w:bCs w:val="0"/>
                <w:color w:val="000000" w:themeColor="text1"/>
                <w:sz w:val="24"/>
                <w:szCs w:val="24"/>
                <w:highlight w:val="none"/>
                <w:lang w:val="en-US" w:eastAsia="zh-CN"/>
                <w14:textFill>
                  <w14:solidFill>
                    <w14:schemeClr w14:val="tx1"/>
                  </w14:solidFill>
                </w14:textFill>
              </w:rPr>
              <w:t>尺寸</w:t>
            </w:r>
            <w:r>
              <w:rPr>
                <w:rFonts w:hint="eastAsia"/>
                <w:b w:val="0"/>
                <w:bCs w:val="0"/>
                <w:color w:val="000000" w:themeColor="text1"/>
                <w:sz w:val="24"/>
                <w:szCs w:val="24"/>
                <w:highlight w:val="none"/>
                <w14:textFill>
                  <w14:solidFill>
                    <w14:schemeClr w14:val="tx1"/>
                  </w14:solidFill>
                </w14:textFill>
              </w:rPr>
              <w:t>水基岩屑</w:t>
            </w:r>
            <w:r>
              <w:rPr>
                <w:rFonts w:hint="eastAsia"/>
                <w:b w:val="0"/>
                <w:bCs w:val="0"/>
                <w:color w:val="000000" w:themeColor="text1"/>
                <w:sz w:val="24"/>
                <w:szCs w:val="24"/>
                <w:highlight w:val="none"/>
                <w:lang w:val="en-US" w:eastAsia="zh-CN"/>
                <w14:textFill>
                  <w14:solidFill>
                    <w14:schemeClr w14:val="tx1"/>
                  </w14:solidFill>
                </w14:textFill>
              </w:rPr>
              <w:t>通过计量后传输带输</w:t>
            </w:r>
            <w:r>
              <w:rPr>
                <w:rFonts w:hint="eastAsia"/>
                <w:b w:val="0"/>
                <w:bCs w:val="0"/>
                <w:color w:val="000000" w:themeColor="text1"/>
                <w:sz w:val="24"/>
                <w:szCs w:val="24"/>
                <w:highlight w:val="none"/>
                <w14:textFill>
                  <w14:solidFill>
                    <w14:schemeClr w14:val="tx1"/>
                  </w14:solidFill>
                </w14:textFill>
              </w:rPr>
              <w:t>送至搅拌机投料斗中。</w:t>
            </w:r>
          </w:p>
          <w:p w14:paraId="24647108">
            <w:pPr>
              <w:spacing w:line="360" w:lineRule="auto"/>
              <w:ind w:firstLine="480" w:firstLineChars="200"/>
              <w:rPr>
                <w:rFonts w:hint="eastAsia"/>
                <w:b/>
                <w:bCs/>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产污情况：该过程产生设备噪声、筛分粉尘。</w:t>
            </w:r>
          </w:p>
          <w:p w14:paraId="3AC9F6C6">
            <w:pPr>
              <w:spacing w:line="360" w:lineRule="auto"/>
              <w:ind w:firstLine="482" w:firstLineChars="200"/>
              <w:rPr>
                <w:rFonts w:hint="default" w:eastAsia="宋体"/>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t>（</w:t>
            </w:r>
            <w:r>
              <w:rPr>
                <w:rFonts w:hint="eastAsia"/>
                <w:b/>
                <w:bCs/>
                <w:color w:val="000000" w:themeColor="text1"/>
                <w:sz w:val="24"/>
                <w:szCs w:val="24"/>
                <w:highlight w:val="none"/>
                <w:lang w:val="en-US" w:eastAsia="zh-CN"/>
                <w14:textFill>
                  <w14:solidFill>
                    <w14:schemeClr w14:val="tx1"/>
                  </w14:solidFill>
                </w14:textFill>
              </w:rPr>
              <w:t>3</w:t>
            </w:r>
            <w:r>
              <w:rPr>
                <w:rFonts w:hint="eastAsia"/>
                <w:b/>
                <w:bCs/>
                <w:color w:val="000000" w:themeColor="text1"/>
                <w:sz w:val="24"/>
                <w:szCs w:val="24"/>
                <w:highlight w:val="none"/>
                <w:lang w:eastAsia="zh-CN"/>
                <w14:textFill>
                  <w14:solidFill>
                    <w14:schemeClr w14:val="tx1"/>
                  </w14:solidFill>
                </w14:textFill>
              </w:rPr>
              <w:t>）</w:t>
            </w:r>
            <w:r>
              <w:rPr>
                <w:rFonts w:hint="eastAsia"/>
                <w:b/>
                <w:bCs/>
                <w:color w:val="000000" w:themeColor="text1"/>
                <w:sz w:val="24"/>
                <w:szCs w:val="24"/>
                <w:highlight w:val="none"/>
                <w:lang w:val="en-US" w:eastAsia="zh-CN"/>
                <w14:textFill>
                  <w14:solidFill>
                    <w14:schemeClr w14:val="tx1"/>
                  </w14:solidFill>
                </w14:textFill>
              </w:rPr>
              <w:t>计量投料</w:t>
            </w:r>
          </w:p>
          <w:p w14:paraId="4F5DFBE4">
            <w:pPr>
              <w:spacing w:line="360" w:lineRule="auto"/>
              <w:ind w:firstLine="480" w:firstLineChars="200"/>
              <w:rPr>
                <w:rFonts w:hint="eastAsia" w:eastAsia="宋体"/>
                <w:b/>
                <w:bCs/>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筛分合格</w:t>
            </w:r>
            <w:r>
              <w:rPr>
                <w:rFonts w:hint="eastAsia"/>
                <w:b w:val="0"/>
                <w:bCs w:val="0"/>
                <w:color w:val="000000" w:themeColor="text1"/>
                <w:sz w:val="24"/>
                <w:szCs w:val="24"/>
                <w:highlight w:val="none"/>
                <w14:textFill>
                  <w14:solidFill>
                    <w14:schemeClr w14:val="tx1"/>
                  </w14:solidFill>
                </w14:textFill>
              </w:rPr>
              <w:t>的水基岩屑</w:t>
            </w:r>
            <w:r>
              <w:rPr>
                <w:rFonts w:hint="eastAsia"/>
                <w:b w:val="0"/>
                <w:bCs w:val="0"/>
                <w:color w:val="000000" w:themeColor="text1"/>
                <w:sz w:val="24"/>
                <w:szCs w:val="24"/>
                <w:highlight w:val="none"/>
                <w:lang w:val="en-US" w:eastAsia="zh-CN"/>
                <w14:textFill>
                  <w14:solidFill>
                    <w14:schemeClr w14:val="tx1"/>
                  </w14:solidFill>
                </w14:textFill>
              </w:rPr>
              <w:t>和水泥、水按照原辅料配比计量后通过传输带输</w:t>
            </w:r>
            <w:r>
              <w:rPr>
                <w:rFonts w:hint="eastAsia"/>
                <w:b w:val="0"/>
                <w:bCs w:val="0"/>
                <w:color w:val="000000" w:themeColor="text1"/>
                <w:sz w:val="24"/>
                <w:szCs w:val="24"/>
                <w:highlight w:val="none"/>
                <w14:textFill>
                  <w14:solidFill>
                    <w14:schemeClr w14:val="tx1"/>
                  </w14:solidFill>
                </w14:textFill>
              </w:rPr>
              <w:t>送至搅拌机投料斗</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水由清水池管道泵送，</w:t>
            </w:r>
            <w:r>
              <w:rPr>
                <w:rFonts w:hint="eastAsia"/>
                <w:b w:val="0"/>
                <w:bCs w:val="0"/>
                <w:color w:val="000000" w:themeColor="text1"/>
                <w:sz w:val="24"/>
                <w:szCs w:val="24"/>
                <w:highlight w:val="none"/>
                <w:lang w:eastAsia="zh-CN"/>
                <w14:textFill>
                  <w14:solidFill>
                    <w14:schemeClr w14:val="tx1"/>
                  </w14:solidFill>
                </w14:textFill>
              </w:rPr>
              <w:t>水泥通过螺旋输送机送入搅拌机中的称斗称量后，</w:t>
            </w:r>
            <w:r>
              <w:rPr>
                <w:rFonts w:hint="eastAsia"/>
                <w:b w:val="0"/>
                <w:bCs w:val="0"/>
                <w:color w:val="000000" w:themeColor="text1"/>
                <w:sz w:val="24"/>
                <w:szCs w:val="24"/>
                <w:highlight w:val="none"/>
                <w:lang w:val="en-US" w:eastAsia="zh-CN"/>
                <w14:textFill>
                  <w14:solidFill>
                    <w14:schemeClr w14:val="tx1"/>
                  </w14:solidFill>
                </w14:textFill>
              </w:rPr>
              <w:t>通过密闭</w:t>
            </w:r>
            <w:r>
              <w:rPr>
                <w:rFonts w:hint="eastAsia"/>
                <w:b w:val="0"/>
                <w:bCs w:val="0"/>
                <w:color w:val="000000" w:themeColor="text1"/>
                <w:sz w:val="24"/>
                <w:szCs w:val="24"/>
                <w:highlight w:val="none"/>
                <w:lang w:eastAsia="zh-CN"/>
                <w14:textFill>
                  <w14:solidFill>
                    <w14:schemeClr w14:val="tx1"/>
                  </w14:solidFill>
                </w14:textFill>
              </w:rPr>
              <w:t>管道进入搅拌机中）。</w:t>
            </w:r>
          </w:p>
          <w:p w14:paraId="5EBFC372">
            <w:pPr>
              <w:spacing w:line="360" w:lineRule="auto"/>
              <w:ind w:firstLine="480" w:firstLineChars="200"/>
              <w:rPr>
                <w:rFonts w:hint="eastAsia"/>
                <w:b/>
                <w:bCs/>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产污情况：该过程产生投料粉尘。</w:t>
            </w:r>
          </w:p>
          <w:p w14:paraId="5382E96D">
            <w:pPr>
              <w:spacing w:line="360" w:lineRule="auto"/>
              <w:ind w:firstLine="482" w:firstLineChars="200"/>
              <w:rPr>
                <w:rFonts w:hint="default" w:eastAsia="宋体"/>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t>（</w:t>
            </w:r>
            <w:r>
              <w:rPr>
                <w:rFonts w:hint="eastAsia"/>
                <w:b/>
                <w:bCs/>
                <w:color w:val="000000" w:themeColor="text1"/>
                <w:sz w:val="24"/>
                <w:szCs w:val="24"/>
                <w:highlight w:val="none"/>
                <w:lang w:val="en-US" w:eastAsia="zh-CN"/>
                <w14:textFill>
                  <w14:solidFill>
                    <w14:schemeClr w14:val="tx1"/>
                  </w14:solidFill>
                </w14:textFill>
              </w:rPr>
              <w:t>4</w:t>
            </w:r>
            <w:r>
              <w:rPr>
                <w:rFonts w:hint="eastAsia"/>
                <w:b/>
                <w:bCs/>
                <w:color w:val="000000" w:themeColor="text1"/>
                <w:sz w:val="24"/>
                <w:szCs w:val="24"/>
                <w:highlight w:val="none"/>
                <w:lang w:eastAsia="zh-CN"/>
                <w14:textFill>
                  <w14:solidFill>
                    <w14:schemeClr w14:val="tx1"/>
                  </w14:solidFill>
                </w14:textFill>
              </w:rPr>
              <w:t>）</w:t>
            </w:r>
            <w:r>
              <w:rPr>
                <w:rFonts w:hint="eastAsia"/>
                <w:b/>
                <w:bCs/>
                <w:color w:val="000000" w:themeColor="text1"/>
                <w:sz w:val="24"/>
                <w:szCs w:val="24"/>
                <w:highlight w:val="none"/>
                <w:lang w:val="en-US" w:eastAsia="zh-CN"/>
                <w14:textFill>
                  <w14:solidFill>
                    <w14:schemeClr w14:val="tx1"/>
                  </w14:solidFill>
                </w14:textFill>
              </w:rPr>
              <w:t>密闭搅拌</w:t>
            </w:r>
          </w:p>
          <w:p w14:paraId="5CC8956E">
            <w:pPr>
              <w:spacing w:line="360" w:lineRule="auto"/>
              <w:ind w:firstLine="480" w:firstLineChars="200"/>
              <w:rPr>
                <w:rFonts w:hint="eastAsia"/>
                <w:b w:val="0"/>
                <w:bCs w:val="0"/>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14:textFill>
                  <w14:solidFill>
                    <w14:schemeClr w14:val="tx1"/>
                  </w14:solidFill>
                </w14:textFill>
              </w:rPr>
              <w:t>将按比例分配的水基岩屑、水泥和水由搅拌机搅拌，搅拌均匀后成品经卸料</w:t>
            </w:r>
            <w:r>
              <w:rPr>
                <w:rFonts w:hint="eastAsia"/>
                <w:b w:val="0"/>
                <w:bCs w:val="0"/>
                <w:color w:val="000000" w:themeColor="text1"/>
                <w:sz w:val="24"/>
                <w:szCs w:val="24"/>
                <w:highlight w:val="none"/>
                <w:lang w:val="en-US" w:eastAsia="zh-CN"/>
                <w14:textFill>
                  <w14:solidFill>
                    <w14:schemeClr w14:val="tx1"/>
                  </w14:solidFill>
                </w14:textFill>
              </w:rPr>
              <w:t>口</w:t>
            </w:r>
            <w:r>
              <w:rPr>
                <w:rFonts w:hint="eastAsia"/>
                <w:b w:val="0"/>
                <w:bCs w:val="0"/>
                <w:color w:val="000000" w:themeColor="text1"/>
                <w:sz w:val="24"/>
                <w:szCs w:val="24"/>
                <w:highlight w:val="none"/>
                <w14:textFill>
                  <w14:solidFill>
                    <w14:schemeClr w14:val="tx1"/>
                  </w14:solidFill>
                </w14:textFill>
              </w:rPr>
              <w:t>卸出。</w:t>
            </w:r>
          </w:p>
          <w:p w14:paraId="590905C9">
            <w:pPr>
              <w:spacing w:line="360" w:lineRule="auto"/>
              <w:ind w:firstLine="480" w:firstLineChars="200"/>
              <w:rPr>
                <w:rFonts w:hint="default"/>
                <w:b/>
                <w:bCs/>
                <w:color w:val="000000" w:themeColor="text1"/>
                <w:sz w:val="24"/>
                <w:szCs w:val="24"/>
                <w:highlight w:val="none"/>
                <w:lang w:val="en-US"/>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产污情况：该过程产生设备清洗废水。</w:t>
            </w:r>
          </w:p>
          <w:p w14:paraId="31170D58">
            <w:pPr>
              <w:spacing w:line="360" w:lineRule="auto"/>
              <w:ind w:firstLine="482" w:firstLineChars="200"/>
              <w:rPr>
                <w:rFonts w:hint="default" w:eastAsia="宋体"/>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t>（</w:t>
            </w:r>
            <w:r>
              <w:rPr>
                <w:rFonts w:hint="eastAsia"/>
                <w:b/>
                <w:bCs/>
                <w:color w:val="000000" w:themeColor="text1"/>
                <w:sz w:val="24"/>
                <w:szCs w:val="24"/>
                <w:highlight w:val="none"/>
                <w:lang w:val="en-US" w:eastAsia="zh-CN"/>
                <w14:textFill>
                  <w14:solidFill>
                    <w14:schemeClr w14:val="tx1"/>
                  </w14:solidFill>
                </w14:textFill>
              </w:rPr>
              <w:t>5</w:t>
            </w:r>
            <w:r>
              <w:rPr>
                <w:rFonts w:hint="eastAsia"/>
                <w:b/>
                <w:bCs/>
                <w:color w:val="000000" w:themeColor="text1"/>
                <w:sz w:val="24"/>
                <w:szCs w:val="24"/>
                <w:highlight w:val="none"/>
                <w:lang w:eastAsia="zh-CN"/>
                <w14:textFill>
                  <w14:solidFill>
                    <w14:schemeClr w14:val="tx1"/>
                  </w14:solidFill>
                </w14:textFill>
              </w:rPr>
              <w:t>）</w:t>
            </w:r>
            <w:r>
              <w:rPr>
                <w:rFonts w:hint="eastAsia"/>
                <w:b/>
                <w:bCs/>
                <w:color w:val="000000" w:themeColor="text1"/>
                <w:sz w:val="24"/>
                <w:szCs w:val="24"/>
                <w:highlight w:val="none"/>
                <w:lang w:val="en-US" w:eastAsia="zh-CN"/>
                <w14:textFill>
                  <w14:solidFill>
                    <w14:schemeClr w14:val="tx1"/>
                  </w14:solidFill>
                </w14:textFill>
              </w:rPr>
              <w:t>产品堆存</w:t>
            </w:r>
          </w:p>
          <w:p w14:paraId="36DB8437">
            <w:pPr>
              <w:spacing w:line="360" w:lineRule="auto"/>
              <w:ind w:firstLine="480" w:firstLineChars="200"/>
              <w:rPr>
                <w:rFonts w:hint="eastAsia"/>
                <w:b/>
                <w:bCs/>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搅拌后的产品属于混合料，无需进行质检，进入密闭产品区堆存，苫布遮盖。</w:t>
            </w:r>
          </w:p>
          <w:p w14:paraId="03807A4D">
            <w:pPr>
              <w:spacing w:line="360" w:lineRule="auto"/>
              <w:ind w:firstLine="482" w:firstLineChars="200"/>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（二）营运期产污情况</w:t>
            </w:r>
          </w:p>
          <w:p w14:paraId="263D46ED">
            <w:pPr>
              <w:spacing w:line="360" w:lineRule="auto"/>
              <w:ind w:firstLine="480"/>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通过对本项目营运期工程分析以及原辅材料的分析，结合本项目生产特点，确定本项目营运期主要污染物见表2-</w:t>
            </w:r>
            <w:r>
              <w:rPr>
                <w:rFonts w:hint="eastAsia" w:cs="Times New Roman"/>
                <w:color w:val="000000" w:themeColor="text1"/>
                <w:kern w:val="0"/>
                <w:sz w:val="24"/>
                <w:szCs w:val="20"/>
                <w:highlight w:val="none"/>
                <w:lang w:val="en-US" w:eastAsia="zh-CN" w:bidi="ar-SA"/>
                <w14:textFill>
                  <w14:solidFill>
                    <w14:schemeClr w14:val="tx1"/>
                  </w14:solidFill>
                </w14:textFill>
              </w:rPr>
              <w:t>17</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w:t>
            </w:r>
          </w:p>
          <w:p w14:paraId="692F1EEE">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2-</w:t>
            </w:r>
            <w:r>
              <w:rPr>
                <w:rFonts w:hint="eastAsia" w:cs="Times New Roman"/>
                <w:b/>
                <w:bCs/>
                <w:color w:val="000000" w:themeColor="text1"/>
                <w:sz w:val="21"/>
                <w:szCs w:val="21"/>
                <w:highlight w:val="none"/>
                <w:lang w:val="en-US" w:eastAsia="zh-CN"/>
                <w14:textFill>
                  <w14:solidFill>
                    <w14:schemeClr w14:val="tx1"/>
                  </w14:solidFill>
                </w14:textFill>
              </w:rPr>
              <w:t>17</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本项目营运期主要污染物情况</w:t>
            </w:r>
            <w:r>
              <w:rPr>
                <w:rFonts w:hint="eastAsia" w:cs="Times New Roman"/>
                <w:b/>
                <w:bCs/>
                <w:color w:val="000000" w:themeColor="text1"/>
                <w:sz w:val="21"/>
                <w:szCs w:val="21"/>
                <w:highlight w:val="none"/>
                <w:lang w:val="en-US" w:eastAsia="zh-CN"/>
                <w14:textFill>
                  <w14:solidFill>
                    <w14:schemeClr w14:val="tx1"/>
                  </w14:solidFill>
                </w14:textFill>
              </w:rPr>
              <w:t>一览表</w:t>
            </w:r>
          </w:p>
          <w:tbl>
            <w:tblPr>
              <w:tblStyle w:val="30"/>
              <w:tblW w:w="78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649"/>
              <w:gridCol w:w="1069"/>
              <w:gridCol w:w="1604"/>
              <w:gridCol w:w="3469"/>
            </w:tblGrid>
            <w:tr w14:paraId="5EDA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077" w:type="dxa"/>
                  <w:vAlign w:val="center"/>
                </w:tcPr>
                <w:p w14:paraId="5C2FFB3C">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类别</w:t>
                  </w:r>
                </w:p>
              </w:tc>
              <w:tc>
                <w:tcPr>
                  <w:tcW w:w="3322" w:type="dxa"/>
                  <w:gridSpan w:val="3"/>
                  <w:vAlign w:val="center"/>
                </w:tcPr>
                <w:p w14:paraId="21D844E0">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生产工序/产污位置</w:t>
                  </w:r>
                </w:p>
              </w:tc>
              <w:tc>
                <w:tcPr>
                  <w:tcW w:w="3469" w:type="dxa"/>
                  <w:vAlign w:val="center"/>
                </w:tcPr>
                <w:p w14:paraId="3DA66E7B">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主要污染物名称</w:t>
                  </w:r>
                </w:p>
              </w:tc>
            </w:tr>
            <w:tr w14:paraId="2080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1077" w:type="dxa"/>
                  <w:vMerge w:val="restart"/>
                  <w:vAlign w:val="center"/>
                </w:tcPr>
                <w:p w14:paraId="5F774427">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废气</w:t>
                  </w:r>
                </w:p>
              </w:tc>
              <w:tc>
                <w:tcPr>
                  <w:tcW w:w="649" w:type="dxa"/>
                  <w:vMerge w:val="restart"/>
                  <w:vAlign w:val="center"/>
                </w:tcPr>
                <w:p w14:paraId="139851D3">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河道淤泥</w:t>
                  </w:r>
                </w:p>
              </w:tc>
              <w:tc>
                <w:tcPr>
                  <w:tcW w:w="1069" w:type="dxa"/>
                  <w:vMerge w:val="restart"/>
                  <w:vAlign w:val="center"/>
                </w:tcPr>
                <w:p w14:paraId="44AFBFFB">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共用线</w:t>
                  </w:r>
                </w:p>
              </w:tc>
              <w:tc>
                <w:tcPr>
                  <w:tcW w:w="1604" w:type="dxa"/>
                  <w:vAlign w:val="center"/>
                </w:tcPr>
                <w:p w14:paraId="3CFC8CF8">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淤泥筛分</w:t>
                  </w:r>
                </w:p>
              </w:tc>
              <w:tc>
                <w:tcPr>
                  <w:tcW w:w="3469" w:type="dxa"/>
                  <w:vAlign w:val="center"/>
                </w:tcPr>
                <w:p w14:paraId="2127C873">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恶臭气体</w:t>
                  </w:r>
                </w:p>
              </w:tc>
            </w:tr>
            <w:tr w14:paraId="205D5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1077" w:type="dxa"/>
                  <w:vMerge w:val="continue"/>
                  <w:vAlign w:val="center"/>
                </w:tcPr>
                <w:p w14:paraId="0AB77F72">
                  <w:pPr>
                    <w:jc w:val="center"/>
                    <w:rPr>
                      <w:color w:val="000000" w:themeColor="text1"/>
                      <w:highlight w:val="none"/>
                      <w14:textFill>
                        <w14:solidFill>
                          <w14:schemeClr w14:val="tx1"/>
                        </w14:solidFill>
                      </w14:textFill>
                    </w:rPr>
                  </w:pPr>
                </w:p>
              </w:tc>
              <w:tc>
                <w:tcPr>
                  <w:tcW w:w="649" w:type="dxa"/>
                  <w:vMerge w:val="continue"/>
                  <w:vAlign w:val="center"/>
                </w:tcPr>
                <w:p w14:paraId="149A1D60">
                  <w:pPr>
                    <w:jc w:val="center"/>
                    <w:rPr>
                      <w:rFonts w:hint="eastAsia"/>
                      <w:color w:val="000000" w:themeColor="text1"/>
                      <w:highlight w:val="none"/>
                      <w:lang w:val="en-US" w:eastAsia="zh-CN"/>
                      <w14:textFill>
                        <w14:solidFill>
                          <w14:schemeClr w14:val="tx1"/>
                        </w14:solidFill>
                      </w14:textFill>
                    </w:rPr>
                  </w:pPr>
                </w:p>
              </w:tc>
              <w:tc>
                <w:tcPr>
                  <w:tcW w:w="1069" w:type="dxa"/>
                  <w:vMerge w:val="continue"/>
                  <w:vAlign w:val="center"/>
                </w:tcPr>
                <w:p w14:paraId="54B15AB5">
                  <w:pPr>
                    <w:jc w:val="center"/>
                    <w:rPr>
                      <w:rFonts w:hint="eastAsia"/>
                      <w:color w:val="000000" w:themeColor="text1"/>
                      <w:highlight w:val="none"/>
                      <w:lang w:val="en-US" w:eastAsia="zh-CN"/>
                      <w14:textFill>
                        <w14:solidFill>
                          <w14:schemeClr w14:val="tx1"/>
                        </w14:solidFill>
                      </w14:textFill>
                    </w:rPr>
                  </w:pPr>
                </w:p>
              </w:tc>
              <w:tc>
                <w:tcPr>
                  <w:tcW w:w="1604" w:type="dxa"/>
                  <w:vAlign w:val="center"/>
                </w:tcPr>
                <w:p w14:paraId="4A61ACCB">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淤泥压滤脱水</w:t>
                  </w:r>
                </w:p>
              </w:tc>
              <w:tc>
                <w:tcPr>
                  <w:tcW w:w="3469" w:type="dxa"/>
                  <w:vAlign w:val="center"/>
                </w:tcPr>
                <w:p w14:paraId="0E15DD24">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恶臭气体</w:t>
                  </w:r>
                </w:p>
              </w:tc>
            </w:tr>
            <w:tr w14:paraId="29F7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1077" w:type="dxa"/>
                  <w:vMerge w:val="continue"/>
                  <w:vAlign w:val="center"/>
                </w:tcPr>
                <w:p w14:paraId="15EE9E0E">
                  <w:pPr>
                    <w:jc w:val="center"/>
                    <w:rPr>
                      <w:color w:val="000000" w:themeColor="text1"/>
                      <w:highlight w:val="none"/>
                      <w14:textFill>
                        <w14:solidFill>
                          <w14:schemeClr w14:val="tx1"/>
                        </w14:solidFill>
                      </w14:textFill>
                    </w:rPr>
                  </w:pPr>
                </w:p>
              </w:tc>
              <w:tc>
                <w:tcPr>
                  <w:tcW w:w="649" w:type="dxa"/>
                  <w:vMerge w:val="continue"/>
                  <w:vAlign w:val="center"/>
                </w:tcPr>
                <w:p w14:paraId="3118CCB6">
                  <w:pPr>
                    <w:jc w:val="center"/>
                    <w:rPr>
                      <w:rFonts w:hint="eastAsia"/>
                      <w:color w:val="000000" w:themeColor="text1"/>
                      <w:highlight w:val="none"/>
                      <w:lang w:val="en-US" w:eastAsia="zh-CN"/>
                      <w14:textFill>
                        <w14:solidFill>
                          <w14:schemeClr w14:val="tx1"/>
                        </w14:solidFill>
                      </w14:textFill>
                    </w:rPr>
                  </w:pPr>
                </w:p>
              </w:tc>
              <w:tc>
                <w:tcPr>
                  <w:tcW w:w="1069" w:type="dxa"/>
                  <w:vMerge w:val="continue"/>
                  <w:vAlign w:val="center"/>
                </w:tcPr>
                <w:p w14:paraId="206806A5">
                  <w:pPr>
                    <w:jc w:val="center"/>
                    <w:rPr>
                      <w:rFonts w:hint="eastAsia"/>
                      <w:color w:val="000000" w:themeColor="text1"/>
                      <w:highlight w:val="none"/>
                      <w:lang w:val="en-US" w:eastAsia="zh-CN"/>
                      <w14:textFill>
                        <w14:solidFill>
                          <w14:schemeClr w14:val="tx1"/>
                        </w14:solidFill>
                      </w14:textFill>
                    </w:rPr>
                  </w:pPr>
                </w:p>
              </w:tc>
              <w:tc>
                <w:tcPr>
                  <w:tcW w:w="1604" w:type="dxa"/>
                  <w:vAlign w:val="center"/>
                </w:tcPr>
                <w:p w14:paraId="11C5AB3D">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污泥干化</w:t>
                  </w:r>
                </w:p>
              </w:tc>
              <w:tc>
                <w:tcPr>
                  <w:tcW w:w="3469" w:type="dxa"/>
                  <w:vAlign w:val="center"/>
                </w:tcPr>
                <w:p w14:paraId="07F3BE2C">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恶臭气体</w:t>
                  </w:r>
                </w:p>
              </w:tc>
            </w:tr>
            <w:tr w14:paraId="081B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1077" w:type="dxa"/>
                  <w:vMerge w:val="continue"/>
                  <w:vAlign w:val="center"/>
                </w:tcPr>
                <w:p w14:paraId="52F28595">
                  <w:pPr>
                    <w:jc w:val="center"/>
                    <w:rPr>
                      <w:color w:val="000000" w:themeColor="text1"/>
                      <w:highlight w:val="none"/>
                      <w14:textFill>
                        <w14:solidFill>
                          <w14:schemeClr w14:val="tx1"/>
                        </w14:solidFill>
                      </w14:textFill>
                    </w:rPr>
                  </w:pPr>
                </w:p>
              </w:tc>
              <w:tc>
                <w:tcPr>
                  <w:tcW w:w="649" w:type="dxa"/>
                  <w:vMerge w:val="continue"/>
                  <w:vAlign w:val="center"/>
                </w:tcPr>
                <w:p w14:paraId="106403EA">
                  <w:pPr>
                    <w:jc w:val="center"/>
                    <w:rPr>
                      <w:rFonts w:hint="eastAsia"/>
                      <w:color w:val="000000" w:themeColor="text1"/>
                      <w:highlight w:val="none"/>
                      <w:lang w:val="en-US" w:eastAsia="zh-CN"/>
                      <w14:textFill>
                        <w14:solidFill>
                          <w14:schemeClr w14:val="tx1"/>
                        </w14:solidFill>
                      </w14:textFill>
                    </w:rPr>
                  </w:pPr>
                </w:p>
              </w:tc>
              <w:tc>
                <w:tcPr>
                  <w:tcW w:w="1069" w:type="dxa"/>
                  <w:vMerge w:val="restart"/>
                  <w:vAlign w:val="center"/>
                </w:tcPr>
                <w:p w14:paraId="155A22CC">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流态固化土生产线</w:t>
                  </w:r>
                </w:p>
              </w:tc>
              <w:tc>
                <w:tcPr>
                  <w:tcW w:w="1604" w:type="dxa"/>
                  <w:vAlign w:val="center"/>
                </w:tcPr>
                <w:p w14:paraId="768F34BB">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粉煤灰筒仓</w:t>
                  </w:r>
                </w:p>
              </w:tc>
              <w:tc>
                <w:tcPr>
                  <w:tcW w:w="3469" w:type="dxa"/>
                  <w:vAlign w:val="center"/>
                </w:tcPr>
                <w:p w14:paraId="0643DF13">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进仓粉尘</w:t>
                  </w:r>
                </w:p>
              </w:tc>
            </w:tr>
            <w:tr w14:paraId="17AE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077" w:type="dxa"/>
                  <w:vMerge w:val="continue"/>
                  <w:vAlign w:val="center"/>
                </w:tcPr>
                <w:p w14:paraId="5B8BFA1A">
                  <w:pPr>
                    <w:jc w:val="center"/>
                    <w:rPr>
                      <w:color w:val="000000" w:themeColor="text1"/>
                      <w:highlight w:val="none"/>
                      <w14:textFill>
                        <w14:solidFill>
                          <w14:schemeClr w14:val="tx1"/>
                        </w14:solidFill>
                      </w14:textFill>
                    </w:rPr>
                  </w:pPr>
                </w:p>
              </w:tc>
              <w:tc>
                <w:tcPr>
                  <w:tcW w:w="649" w:type="dxa"/>
                  <w:vMerge w:val="continue"/>
                  <w:vAlign w:val="center"/>
                </w:tcPr>
                <w:p w14:paraId="7B2AA67C">
                  <w:pPr>
                    <w:jc w:val="center"/>
                    <w:rPr>
                      <w:rFonts w:hint="default" w:eastAsia="宋体"/>
                      <w:color w:val="000000" w:themeColor="text1"/>
                      <w:highlight w:val="none"/>
                      <w:lang w:val="en-US" w:eastAsia="zh-CN"/>
                      <w14:textFill>
                        <w14:solidFill>
                          <w14:schemeClr w14:val="tx1"/>
                        </w14:solidFill>
                      </w14:textFill>
                    </w:rPr>
                  </w:pPr>
                </w:p>
              </w:tc>
              <w:tc>
                <w:tcPr>
                  <w:tcW w:w="1069" w:type="dxa"/>
                  <w:vMerge w:val="continue"/>
                  <w:vAlign w:val="center"/>
                </w:tcPr>
                <w:p w14:paraId="16AC6D84">
                  <w:pPr>
                    <w:jc w:val="center"/>
                    <w:rPr>
                      <w:rFonts w:hint="default" w:eastAsia="宋体"/>
                      <w:color w:val="000000" w:themeColor="text1"/>
                      <w:highlight w:val="none"/>
                      <w:lang w:val="en-US" w:eastAsia="zh-CN"/>
                      <w14:textFill>
                        <w14:solidFill>
                          <w14:schemeClr w14:val="tx1"/>
                        </w14:solidFill>
                      </w14:textFill>
                    </w:rPr>
                  </w:pPr>
                </w:p>
              </w:tc>
              <w:tc>
                <w:tcPr>
                  <w:tcW w:w="1604" w:type="dxa"/>
                  <w:vAlign w:val="center"/>
                </w:tcPr>
                <w:p w14:paraId="16EAA68E">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计量投料</w:t>
                  </w:r>
                </w:p>
              </w:tc>
              <w:tc>
                <w:tcPr>
                  <w:tcW w:w="3469" w:type="dxa"/>
                  <w:vAlign w:val="center"/>
                </w:tcPr>
                <w:p w14:paraId="3175041A">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投料粉尘</w:t>
                  </w:r>
                </w:p>
              </w:tc>
            </w:tr>
            <w:tr w14:paraId="0675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1077" w:type="dxa"/>
                  <w:vMerge w:val="continue"/>
                  <w:vAlign w:val="center"/>
                </w:tcPr>
                <w:p w14:paraId="0B6DC11E">
                  <w:pPr>
                    <w:jc w:val="center"/>
                    <w:rPr>
                      <w:color w:val="000000" w:themeColor="text1"/>
                      <w:highlight w:val="none"/>
                      <w14:textFill>
                        <w14:solidFill>
                          <w14:schemeClr w14:val="tx1"/>
                        </w14:solidFill>
                      </w14:textFill>
                    </w:rPr>
                  </w:pPr>
                </w:p>
              </w:tc>
              <w:tc>
                <w:tcPr>
                  <w:tcW w:w="649" w:type="dxa"/>
                  <w:vMerge w:val="continue"/>
                  <w:vAlign w:val="center"/>
                </w:tcPr>
                <w:p w14:paraId="055897D8">
                  <w:pPr>
                    <w:jc w:val="center"/>
                    <w:rPr>
                      <w:rFonts w:hint="default" w:eastAsia="宋体"/>
                      <w:color w:val="000000" w:themeColor="text1"/>
                      <w:highlight w:val="none"/>
                      <w:lang w:val="en-US" w:eastAsia="zh-CN"/>
                      <w14:textFill>
                        <w14:solidFill>
                          <w14:schemeClr w14:val="tx1"/>
                        </w14:solidFill>
                      </w14:textFill>
                    </w:rPr>
                  </w:pPr>
                </w:p>
              </w:tc>
              <w:tc>
                <w:tcPr>
                  <w:tcW w:w="1069" w:type="dxa"/>
                  <w:vMerge w:val="restart"/>
                  <w:vAlign w:val="center"/>
                </w:tcPr>
                <w:p w14:paraId="09E85088">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免烧砖生产线</w:t>
                  </w:r>
                </w:p>
              </w:tc>
              <w:tc>
                <w:tcPr>
                  <w:tcW w:w="1604" w:type="dxa"/>
                  <w:vAlign w:val="center"/>
                </w:tcPr>
                <w:p w14:paraId="01BFC284">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陈化</w:t>
                  </w:r>
                </w:p>
              </w:tc>
              <w:tc>
                <w:tcPr>
                  <w:tcW w:w="3469" w:type="dxa"/>
                  <w:vAlign w:val="center"/>
                </w:tcPr>
                <w:p w14:paraId="21CE0B87">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恶臭气体</w:t>
                  </w:r>
                </w:p>
              </w:tc>
            </w:tr>
            <w:tr w14:paraId="7184E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1077" w:type="dxa"/>
                  <w:vMerge w:val="continue"/>
                  <w:vAlign w:val="center"/>
                </w:tcPr>
                <w:p w14:paraId="1B591260">
                  <w:pPr>
                    <w:jc w:val="center"/>
                    <w:rPr>
                      <w:color w:val="000000" w:themeColor="text1"/>
                      <w:highlight w:val="none"/>
                      <w14:textFill>
                        <w14:solidFill>
                          <w14:schemeClr w14:val="tx1"/>
                        </w14:solidFill>
                      </w14:textFill>
                    </w:rPr>
                  </w:pPr>
                </w:p>
              </w:tc>
              <w:tc>
                <w:tcPr>
                  <w:tcW w:w="649" w:type="dxa"/>
                  <w:vMerge w:val="continue"/>
                  <w:vAlign w:val="center"/>
                </w:tcPr>
                <w:p w14:paraId="33000694">
                  <w:pPr>
                    <w:jc w:val="center"/>
                    <w:rPr>
                      <w:rFonts w:hint="default" w:eastAsia="宋体"/>
                      <w:color w:val="000000" w:themeColor="text1"/>
                      <w:highlight w:val="none"/>
                      <w:lang w:val="en-US" w:eastAsia="zh-CN"/>
                      <w14:textFill>
                        <w14:solidFill>
                          <w14:schemeClr w14:val="tx1"/>
                        </w14:solidFill>
                      </w14:textFill>
                    </w:rPr>
                  </w:pPr>
                </w:p>
              </w:tc>
              <w:tc>
                <w:tcPr>
                  <w:tcW w:w="1069" w:type="dxa"/>
                  <w:vMerge w:val="continue"/>
                  <w:vAlign w:val="center"/>
                </w:tcPr>
                <w:p w14:paraId="7D413FF1">
                  <w:pPr>
                    <w:jc w:val="center"/>
                    <w:rPr>
                      <w:rFonts w:hint="default" w:eastAsia="宋体"/>
                      <w:color w:val="000000" w:themeColor="text1"/>
                      <w:highlight w:val="none"/>
                      <w:lang w:val="en-US" w:eastAsia="zh-CN"/>
                      <w14:textFill>
                        <w14:solidFill>
                          <w14:schemeClr w14:val="tx1"/>
                        </w14:solidFill>
                      </w14:textFill>
                    </w:rPr>
                  </w:pPr>
                </w:p>
              </w:tc>
              <w:tc>
                <w:tcPr>
                  <w:tcW w:w="1604" w:type="dxa"/>
                  <w:vAlign w:val="center"/>
                </w:tcPr>
                <w:p w14:paraId="62B4BC72">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破碎</w:t>
                  </w:r>
                </w:p>
              </w:tc>
              <w:tc>
                <w:tcPr>
                  <w:tcW w:w="3469" w:type="dxa"/>
                  <w:vAlign w:val="center"/>
                </w:tcPr>
                <w:p w14:paraId="05D7CC2A">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粉尘颗粒物</w:t>
                  </w:r>
                </w:p>
              </w:tc>
            </w:tr>
            <w:tr w14:paraId="71C6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077" w:type="dxa"/>
                  <w:vMerge w:val="continue"/>
                  <w:vAlign w:val="center"/>
                </w:tcPr>
                <w:p w14:paraId="41B6D912">
                  <w:pPr>
                    <w:jc w:val="center"/>
                    <w:rPr>
                      <w:color w:val="000000" w:themeColor="text1"/>
                      <w:highlight w:val="none"/>
                      <w14:textFill>
                        <w14:solidFill>
                          <w14:schemeClr w14:val="tx1"/>
                        </w14:solidFill>
                      </w14:textFill>
                    </w:rPr>
                  </w:pPr>
                </w:p>
              </w:tc>
              <w:tc>
                <w:tcPr>
                  <w:tcW w:w="649" w:type="dxa"/>
                  <w:vMerge w:val="continue"/>
                  <w:vAlign w:val="center"/>
                </w:tcPr>
                <w:p w14:paraId="171F08ED">
                  <w:pPr>
                    <w:jc w:val="center"/>
                    <w:rPr>
                      <w:rFonts w:hint="default" w:eastAsia="宋体"/>
                      <w:color w:val="000000" w:themeColor="text1"/>
                      <w:highlight w:val="none"/>
                      <w:lang w:val="en-US" w:eastAsia="zh-CN"/>
                      <w14:textFill>
                        <w14:solidFill>
                          <w14:schemeClr w14:val="tx1"/>
                        </w14:solidFill>
                      </w14:textFill>
                    </w:rPr>
                  </w:pPr>
                </w:p>
              </w:tc>
              <w:tc>
                <w:tcPr>
                  <w:tcW w:w="1069" w:type="dxa"/>
                  <w:vMerge w:val="continue"/>
                  <w:vAlign w:val="center"/>
                </w:tcPr>
                <w:p w14:paraId="69872D61">
                  <w:pPr>
                    <w:jc w:val="center"/>
                    <w:rPr>
                      <w:rFonts w:hint="default" w:eastAsia="宋体"/>
                      <w:color w:val="000000" w:themeColor="text1"/>
                      <w:highlight w:val="none"/>
                      <w:lang w:val="en-US" w:eastAsia="zh-CN"/>
                      <w14:textFill>
                        <w14:solidFill>
                          <w14:schemeClr w14:val="tx1"/>
                        </w14:solidFill>
                      </w14:textFill>
                    </w:rPr>
                  </w:pPr>
                </w:p>
              </w:tc>
              <w:tc>
                <w:tcPr>
                  <w:tcW w:w="1604" w:type="dxa"/>
                  <w:vAlign w:val="center"/>
                </w:tcPr>
                <w:p w14:paraId="1C2E42DA">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水泥筒仓</w:t>
                  </w:r>
                </w:p>
              </w:tc>
              <w:tc>
                <w:tcPr>
                  <w:tcW w:w="3469" w:type="dxa"/>
                  <w:vAlign w:val="center"/>
                </w:tcPr>
                <w:p w14:paraId="7A87F685">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进仓粉尘</w:t>
                  </w:r>
                </w:p>
              </w:tc>
            </w:tr>
            <w:tr w14:paraId="6725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1077" w:type="dxa"/>
                  <w:vMerge w:val="continue"/>
                  <w:vAlign w:val="center"/>
                </w:tcPr>
                <w:p w14:paraId="227140E8">
                  <w:pPr>
                    <w:jc w:val="center"/>
                    <w:rPr>
                      <w:color w:val="000000" w:themeColor="text1"/>
                      <w:highlight w:val="none"/>
                      <w14:textFill>
                        <w14:solidFill>
                          <w14:schemeClr w14:val="tx1"/>
                        </w14:solidFill>
                      </w14:textFill>
                    </w:rPr>
                  </w:pPr>
                </w:p>
              </w:tc>
              <w:tc>
                <w:tcPr>
                  <w:tcW w:w="649" w:type="dxa"/>
                  <w:vMerge w:val="continue"/>
                  <w:vAlign w:val="center"/>
                </w:tcPr>
                <w:p w14:paraId="6090EB53">
                  <w:pPr>
                    <w:jc w:val="center"/>
                    <w:rPr>
                      <w:rFonts w:hint="default" w:eastAsia="宋体"/>
                      <w:color w:val="000000" w:themeColor="text1"/>
                      <w:highlight w:val="none"/>
                      <w:lang w:val="en-US" w:eastAsia="zh-CN"/>
                      <w14:textFill>
                        <w14:solidFill>
                          <w14:schemeClr w14:val="tx1"/>
                        </w14:solidFill>
                      </w14:textFill>
                    </w:rPr>
                  </w:pPr>
                </w:p>
              </w:tc>
              <w:tc>
                <w:tcPr>
                  <w:tcW w:w="1069" w:type="dxa"/>
                  <w:vMerge w:val="continue"/>
                  <w:vAlign w:val="center"/>
                </w:tcPr>
                <w:p w14:paraId="148D58C8">
                  <w:pPr>
                    <w:jc w:val="center"/>
                    <w:rPr>
                      <w:rFonts w:hint="default" w:eastAsia="宋体"/>
                      <w:color w:val="000000" w:themeColor="text1"/>
                      <w:highlight w:val="none"/>
                      <w:lang w:val="en-US" w:eastAsia="zh-CN"/>
                      <w14:textFill>
                        <w14:solidFill>
                          <w14:schemeClr w14:val="tx1"/>
                        </w14:solidFill>
                      </w14:textFill>
                    </w:rPr>
                  </w:pPr>
                </w:p>
              </w:tc>
              <w:tc>
                <w:tcPr>
                  <w:tcW w:w="1604" w:type="dxa"/>
                  <w:vAlign w:val="center"/>
                </w:tcPr>
                <w:p w14:paraId="61E37C96">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粉煤灰筒仓</w:t>
                  </w:r>
                </w:p>
              </w:tc>
              <w:tc>
                <w:tcPr>
                  <w:tcW w:w="3469" w:type="dxa"/>
                  <w:vAlign w:val="center"/>
                </w:tcPr>
                <w:p w14:paraId="77762360">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进仓粉尘</w:t>
                  </w:r>
                </w:p>
              </w:tc>
            </w:tr>
            <w:tr w14:paraId="611F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077" w:type="dxa"/>
                  <w:vMerge w:val="continue"/>
                  <w:vAlign w:val="center"/>
                </w:tcPr>
                <w:p w14:paraId="3B46C0C2">
                  <w:pPr>
                    <w:jc w:val="center"/>
                    <w:rPr>
                      <w:color w:val="000000" w:themeColor="text1"/>
                      <w:highlight w:val="none"/>
                      <w14:textFill>
                        <w14:solidFill>
                          <w14:schemeClr w14:val="tx1"/>
                        </w14:solidFill>
                      </w14:textFill>
                    </w:rPr>
                  </w:pPr>
                </w:p>
              </w:tc>
              <w:tc>
                <w:tcPr>
                  <w:tcW w:w="649" w:type="dxa"/>
                  <w:vMerge w:val="continue"/>
                  <w:vAlign w:val="center"/>
                </w:tcPr>
                <w:p w14:paraId="7541E3BB">
                  <w:pPr>
                    <w:jc w:val="center"/>
                    <w:rPr>
                      <w:rFonts w:hint="default" w:eastAsia="宋体"/>
                      <w:color w:val="000000" w:themeColor="text1"/>
                      <w:highlight w:val="none"/>
                      <w:lang w:val="en-US" w:eastAsia="zh-CN"/>
                      <w14:textFill>
                        <w14:solidFill>
                          <w14:schemeClr w14:val="tx1"/>
                        </w14:solidFill>
                      </w14:textFill>
                    </w:rPr>
                  </w:pPr>
                </w:p>
              </w:tc>
              <w:tc>
                <w:tcPr>
                  <w:tcW w:w="1069" w:type="dxa"/>
                  <w:vMerge w:val="continue"/>
                  <w:vAlign w:val="center"/>
                </w:tcPr>
                <w:p w14:paraId="5761920A">
                  <w:pPr>
                    <w:jc w:val="center"/>
                    <w:rPr>
                      <w:rFonts w:hint="default" w:eastAsia="宋体"/>
                      <w:color w:val="000000" w:themeColor="text1"/>
                      <w:highlight w:val="none"/>
                      <w:lang w:val="en-US" w:eastAsia="zh-CN"/>
                      <w14:textFill>
                        <w14:solidFill>
                          <w14:schemeClr w14:val="tx1"/>
                        </w14:solidFill>
                      </w14:textFill>
                    </w:rPr>
                  </w:pPr>
                </w:p>
              </w:tc>
              <w:tc>
                <w:tcPr>
                  <w:tcW w:w="1604" w:type="dxa"/>
                  <w:vAlign w:val="center"/>
                </w:tcPr>
                <w:p w14:paraId="5401F6D7">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计量投料</w:t>
                  </w:r>
                </w:p>
              </w:tc>
              <w:tc>
                <w:tcPr>
                  <w:tcW w:w="3469" w:type="dxa"/>
                  <w:vAlign w:val="center"/>
                </w:tcPr>
                <w:p w14:paraId="2F378D94">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投料粉尘</w:t>
                  </w:r>
                </w:p>
              </w:tc>
            </w:tr>
            <w:tr w14:paraId="5115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1077" w:type="dxa"/>
                  <w:vMerge w:val="continue"/>
                  <w:vAlign w:val="center"/>
                </w:tcPr>
                <w:p w14:paraId="4554CCAA">
                  <w:pPr>
                    <w:jc w:val="center"/>
                    <w:rPr>
                      <w:color w:val="000000" w:themeColor="text1"/>
                      <w:highlight w:val="none"/>
                      <w14:textFill>
                        <w14:solidFill>
                          <w14:schemeClr w14:val="tx1"/>
                        </w14:solidFill>
                      </w14:textFill>
                    </w:rPr>
                  </w:pPr>
                </w:p>
              </w:tc>
              <w:tc>
                <w:tcPr>
                  <w:tcW w:w="649" w:type="dxa"/>
                  <w:vMerge w:val="continue"/>
                  <w:vAlign w:val="center"/>
                </w:tcPr>
                <w:p w14:paraId="06729D8D">
                  <w:pPr>
                    <w:jc w:val="center"/>
                    <w:rPr>
                      <w:rFonts w:hint="default" w:eastAsia="宋体"/>
                      <w:color w:val="000000" w:themeColor="text1"/>
                      <w:highlight w:val="none"/>
                      <w:lang w:val="en-US" w:eastAsia="zh-CN"/>
                      <w14:textFill>
                        <w14:solidFill>
                          <w14:schemeClr w14:val="tx1"/>
                        </w14:solidFill>
                      </w14:textFill>
                    </w:rPr>
                  </w:pPr>
                </w:p>
              </w:tc>
              <w:tc>
                <w:tcPr>
                  <w:tcW w:w="1069" w:type="dxa"/>
                  <w:vAlign w:val="center"/>
                </w:tcPr>
                <w:p w14:paraId="67CE10B3">
                  <w:pPr>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炉渣及石灰存放间</w:t>
                  </w:r>
                </w:p>
              </w:tc>
              <w:tc>
                <w:tcPr>
                  <w:tcW w:w="1604" w:type="dxa"/>
                  <w:vAlign w:val="center"/>
                </w:tcPr>
                <w:p w14:paraId="74EBAFB2">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原料装卸及堆存</w:t>
                  </w:r>
                </w:p>
              </w:tc>
              <w:tc>
                <w:tcPr>
                  <w:tcW w:w="3469" w:type="dxa"/>
                  <w:vAlign w:val="center"/>
                </w:tcPr>
                <w:p w14:paraId="6043EC1E">
                  <w:pPr>
                    <w:jc w:val="center"/>
                    <w:rPr>
                      <w:rFonts w:hint="eastAsia"/>
                      <w:color w:val="000000" w:themeColor="text1"/>
                      <w:highlight w:val="none"/>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粉尘颗粒物</w:t>
                  </w:r>
                </w:p>
              </w:tc>
            </w:tr>
            <w:tr w14:paraId="7B94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077" w:type="dxa"/>
                  <w:vMerge w:val="continue"/>
                  <w:vAlign w:val="center"/>
                </w:tcPr>
                <w:p w14:paraId="4A51D1FE">
                  <w:pPr>
                    <w:jc w:val="center"/>
                    <w:rPr>
                      <w:color w:val="000000" w:themeColor="text1"/>
                      <w:highlight w:val="none"/>
                      <w14:textFill>
                        <w14:solidFill>
                          <w14:schemeClr w14:val="tx1"/>
                        </w14:solidFill>
                      </w14:textFill>
                    </w:rPr>
                  </w:pPr>
                </w:p>
              </w:tc>
              <w:tc>
                <w:tcPr>
                  <w:tcW w:w="649" w:type="dxa"/>
                  <w:vMerge w:val="continue"/>
                  <w:vAlign w:val="center"/>
                </w:tcPr>
                <w:p w14:paraId="5B8998C3">
                  <w:pPr>
                    <w:jc w:val="center"/>
                    <w:rPr>
                      <w:rFonts w:hint="default" w:eastAsia="宋体"/>
                      <w:color w:val="000000" w:themeColor="text1"/>
                      <w:highlight w:val="none"/>
                      <w:lang w:val="en-US" w:eastAsia="zh-CN"/>
                      <w14:textFill>
                        <w14:solidFill>
                          <w14:schemeClr w14:val="tx1"/>
                        </w14:solidFill>
                      </w14:textFill>
                    </w:rPr>
                  </w:pPr>
                </w:p>
              </w:tc>
              <w:tc>
                <w:tcPr>
                  <w:tcW w:w="1069" w:type="dxa"/>
                  <w:vAlign w:val="center"/>
                </w:tcPr>
                <w:p w14:paraId="2A9C6A19">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水稳层材料堆放间</w:t>
                  </w:r>
                </w:p>
              </w:tc>
              <w:tc>
                <w:tcPr>
                  <w:tcW w:w="1604" w:type="dxa"/>
                  <w:vAlign w:val="center"/>
                </w:tcPr>
                <w:p w14:paraId="5565064D">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产品装卸及堆存</w:t>
                  </w:r>
                </w:p>
              </w:tc>
              <w:tc>
                <w:tcPr>
                  <w:tcW w:w="3469" w:type="dxa"/>
                  <w:vAlign w:val="center"/>
                </w:tcPr>
                <w:p w14:paraId="5DDE17AC">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粉尘颗粒物</w:t>
                  </w:r>
                </w:p>
              </w:tc>
            </w:tr>
            <w:tr w14:paraId="1B001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1077" w:type="dxa"/>
                  <w:vMerge w:val="continue"/>
                  <w:vAlign w:val="center"/>
                </w:tcPr>
                <w:p w14:paraId="2B13ED5B">
                  <w:pPr>
                    <w:jc w:val="center"/>
                    <w:rPr>
                      <w:color w:val="000000" w:themeColor="text1"/>
                      <w:highlight w:val="none"/>
                      <w14:textFill>
                        <w14:solidFill>
                          <w14:schemeClr w14:val="tx1"/>
                        </w14:solidFill>
                      </w14:textFill>
                    </w:rPr>
                  </w:pPr>
                </w:p>
              </w:tc>
              <w:tc>
                <w:tcPr>
                  <w:tcW w:w="649" w:type="dxa"/>
                  <w:vMerge w:val="restart"/>
                  <w:vAlign w:val="center"/>
                </w:tcPr>
                <w:p w14:paraId="50CC2630">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水基岩屑</w:t>
                  </w:r>
                </w:p>
              </w:tc>
              <w:tc>
                <w:tcPr>
                  <w:tcW w:w="1069" w:type="dxa"/>
                  <w:vAlign w:val="center"/>
                </w:tcPr>
                <w:p w14:paraId="640036F3">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共用线</w:t>
                  </w:r>
                </w:p>
              </w:tc>
              <w:tc>
                <w:tcPr>
                  <w:tcW w:w="1604" w:type="dxa"/>
                  <w:vAlign w:val="center"/>
                </w:tcPr>
                <w:p w14:paraId="5645D4DD">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电烘干</w:t>
                  </w:r>
                </w:p>
              </w:tc>
              <w:tc>
                <w:tcPr>
                  <w:tcW w:w="3469" w:type="dxa"/>
                  <w:vAlign w:val="center"/>
                </w:tcPr>
                <w:p w14:paraId="289B8F86">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烘干粉尘</w:t>
                  </w:r>
                </w:p>
              </w:tc>
            </w:tr>
            <w:tr w14:paraId="4DEB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077" w:type="dxa"/>
                  <w:vMerge w:val="continue"/>
                  <w:vAlign w:val="center"/>
                </w:tcPr>
                <w:p w14:paraId="10EDF87C">
                  <w:pPr>
                    <w:jc w:val="center"/>
                    <w:rPr>
                      <w:color w:val="000000" w:themeColor="text1"/>
                      <w:highlight w:val="none"/>
                      <w14:textFill>
                        <w14:solidFill>
                          <w14:schemeClr w14:val="tx1"/>
                        </w14:solidFill>
                      </w14:textFill>
                    </w:rPr>
                  </w:pPr>
                </w:p>
              </w:tc>
              <w:tc>
                <w:tcPr>
                  <w:tcW w:w="649" w:type="dxa"/>
                  <w:vMerge w:val="continue"/>
                  <w:vAlign w:val="center"/>
                </w:tcPr>
                <w:p w14:paraId="6F5013EC">
                  <w:pPr>
                    <w:jc w:val="center"/>
                    <w:rPr>
                      <w:rFonts w:hint="default" w:eastAsia="宋体"/>
                      <w:color w:val="000000" w:themeColor="text1"/>
                      <w:highlight w:val="none"/>
                      <w:lang w:val="en-US" w:eastAsia="zh-CN"/>
                      <w14:textFill>
                        <w14:solidFill>
                          <w14:schemeClr w14:val="tx1"/>
                        </w14:solidFill>
                      </w14:textFill>
                    </w:rPr>
                  </w:pPr>
                </w:p>
              </w:tc>
              <w:tc>
                <w:tcPr>
                  <w:tcW w:w="1069" w:type="dxa"/>
                  <w:vAlign w:val="center"/>
                </w:tcPr>
                <w:p w14:paraId="1EFA78BC">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实心水泥砌块生产线</w:t>
                  </w:r>
                </w:p>
              </w:tc>
              <w:tc>
                <w:tcPr>
                  <w:tcW w:w="1604" w:type="dxa"/>
                  <w:vAlign w:val="center"/>
                </w:tcPr>
                <w:p w14:paraId="429A66BB">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计量投料</w:t>
                  </w:r>
                </w:p>
              </w:tc>
              <w:tc>
                <w:tcPr>
                  <w:tcW w:w="3469" w:type="dxa"/>
                  <w:vAlign w:val="center"/>
                </w:tcPr>
                <w:p w14:paraId="3927F5E4">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投料粉尘</w:t>
                  </w:r>
                </w:p>
              </w:tc>
            </w:tr>
            <w:tr w14:paraId="61AC1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7" w:type="dxa"/>
                  <w:vMerge w:val="continue"/>
                  <w:vAlign w:val="center"/>
                </w:tcPr>
                <w:p w14:paraId="0C4228E9">
                  <w:pPr>
                    <w:jc w:val="center"/>
                    <w:rPr>
                      <w:color w:val="000000" w:themeColor="text1"/>
                      <w:highlight w:val="none"/>
                      <w14:textFill>
                        <w14:solidFill>
                          <w14:schemeClr w14:val="tx1"/>
                        </w14:solidFill>
                      </w14:textFill>
                    </w:rPr>
                  </w:pPr>
                </w:p>
              </w:tc>
              <w:tc>
                <w:tcPr>
                  <w:tcW w:w="649" w:type="dxa"/>
                  <w:vMerge w:val="continue"/>
                  <w:vAlign w:val="center"/>
                </w:tcPr>
                <w:p w14:paraId="4FBEF4DF">
                  <w:pPr>
                    <w:jc w:val="center"/>
                    <w:rPr>
                      <w:rFonts w:hint="default" w:eastAsia="宋体"/>
                      <w:color w:val="000000" w:themeColor="text1"/>
                      <w:highlight w:val="none"/>
                      <w:lang w:val="en-US" w:eastAsia="zh-CN"/>
                      <w14:textFill>
                        <w14:solidFill>
                          <w14:schemeClr w14:val="tx1"/>
                        </w14:solidFill>
                      </w14:textFill>
                    </w:rPr>
                  </w:pPr>
                </w:p>
              </w:tc>
              <w:tc>
                <w:tcPr>
                  <w:tcW w:w="1069" w:type="dxa"/>
                  <w:vMerge w:val="restart"/>
                  <w:vAlign w:val="center"/>
                </w:tcPr>
                <w:p w14:paraId="0FB5577F">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水稳层材料生产线</w:t>
                  </w:r>
                </w:p>
              </w:tc>
              <w:tc>
                <w:tcPr>
                  <w:tcW w:w="1604" w:type="dxa"/>
                  <w:vAlign w:val="center"/>
                </w:tcPr>
                <w:p w14:paraId="4BF5840F">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破碎</w:t>
                  </w:r>
                </w:p>
              </w:tc>
              <w:tc>
                <w:tcPr>
                  <w:tcW w:w="3469" w:type="dxa"/>
                  <w:vAlign w:val="center"/>
                </w:tcPr>
                <w:p w14:paraId="6F9013A0">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粉尘颗粒物</w:t>
                  </w:r>
                </w:p>
              </w:tc>
            </w:tr>
            <w:tr w14:paraId="23D86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1077" w:type="dxa"/>
                  <w:vMerge w:val="continue"/>
                  <w:vAlign w:val="center"/>
                </w:tcPr>
                <w:p w14:paraId="7B25D8E8">
                  <w:pPr>
                    <w:jc w:val="center"/>
                    <w:rPr>
                      <w:color w:val="000000" w:themeColor="text1"/>
                      <w:highlight w:val="none"/>
                      <w14:textFill>
                        <w14:solidFill>
                          <w14:schemeClr w14:val="tx1"/>
                        </w14:solidFill>
                      </w14:textFill>
                    </w:rPr>
                  </w:pPr>
                </w:p>
              </w:tc>
              <w:tc>
                <w:tcPr>
                  <w:tcW w:w="649" w:type="dxa"/>
                  <w:vMerge w:val="continue"/>
                  <w:vAlign w:val="center"/>
                </w:tcPr>
                <w:p w14:paraId="5243D0A1">
                  <w:pPr>
                    <w:jc w:val="center"/>
                    <w:rPr>
                      <w:rFonts w:hint="default" w:eastAsia="宋体"/>
                      <w:color w:val="000000" w:themeColor="text1"/>
                      <w:highlight w:val="none"/>
                      <w:lang w:val="en-US" w:eastAsia="zh-CN"/>
                      <w14:textFill>
                        <w14:solidFill>
                          <w14:schemeClr w14:val="tx1"/>
                        </w14:solidFill>
                      </w14:textFill>
                    </w:rPr>
                  </w:pPr>
                </w:p>
              </w:tc>
              <w:tc>
                <w:tcPr>
                  <w:tcW w:w="1069" w:type="dxa"/>
                  <w:vMerge w:val="continue"/>
                  <w:vAlign w:val="center"/>
                </w:tcPr>
                <w:p w14:paraId="17ACDB4E">
                  <w:pPr>
                    <w:jc w:val="center"/>
                    <w:rPr>
                      <w:rFonts w:hint="eastAsia"/>
                      <w:color w:val="000000" w:themeColor="text1"/>
                      <w:highlight w:val="none"/>
                      <w:lang w:val="en-US" w:eastAsia="zh-CN"/>
                      <w14:textFill>
                        <w14:solidFill>
                          <w14:schemeClr w14:val="tx1"/>
                        </w14:solidFill>
                      </w14:textFill>
                    </w:rPr>
                  </w:pPr>
                </w:p>
              </w:tc>
              <w:tc>
                <w:tcPr>
                  <w:tcW w:w="1604" w:type="dxa"/>
                  <w:vAlign w:val="center"/>
                </w:tcPr>
                <w:p w14:paraId="6B436A3A">
                  <w:pPr>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分选筛</w:t>
                  </w:r>
                </w:p>
              </w:tc>
              <w:tc>
                <w:tcPr>
                  <w:tcW w:w="3469" w:type="dxa"/>
                  <w:vAlign w:val="center"/>
                </w:tcPr>
                <w:p w14:paraId="365A2F53">
                  <w:pPr>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粉尘颗粒物</w:t>
                  </w:r>
                </w:p>
              </w:tc>
            </w:tr>
            <w:tr w14:paraId="5EEF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077" w:type="dxa"/>
                  <w:vMerge w:val="continue"/>
                  <w:vAlign w:val="center"/>
                </w:tcPr>
                <w:p w14:paraId="3D59E477">
                  <w:pPr>
                    <w:jc w:val="center"/>
                    <w:rPr>
                      <w:color w:val="000000" w:themeColor="text1"/>
                      <w:highlight w:val="none"/>
                      <w14:textFill>
                        <w14:solidFill>
                          <w14:schemeClr w14:val="tx1"/>
                        </w14:solidFill>
                      </w14:textFill>
                    </w:rPr>
                  </w:pPr>
                </w:p>
              </w:tc>
              <w:tc>
                <w:tcPr>
                  <w:tcW w:w="649" w:type="dxa"/>
                  <w:vMerge w:val="continue"/>
                  <w:vAlign w:val="center"/>
                </w:tcPr>
                <w:p w14:paraId="792C328A">
                  <w:pPr>
                    <w:jc w:val="center"/>
                    <w:rPr>
                      <w:rFonts w:hint="default" w:eastAsia="宋体"/>
                      <w:color w:val="000000" w:themeColor="text1"/>
                      <w:highlight w:val="none"/>
                      <w:lang w:val="en-US" w:eastAsia="zh-CN"/>
                      <w14:textFill>
                        <w14:solidFill>
                          <w14:schemeClr w14:val="tx1"/>
                        </w14:solidFill>
                      </w14:textFill>
                    </w:rPr>
                  </w:pPr>
                </w:p>
              </w:tc>
              <w:tc>
                <w:tcPr>
                  <w:tcW w:w="1069" w:type="dxa"/>
                  <w:vMerge w:val="continue"/>
                  <w:vAlign w:val="center"/>
                </w:tcPr>
                <w:p w14:paraId="4D498B5A">
                  <w:pPr>
                    <w:jc w:val="center"/>
                    <w:rPr>
                      <w:rFonts w:hint="eastAsia"/>
                      <w:color w:val="000000" w:themeColor="text1"/>
                      <w:highlight w:val="none"/>
                      <w:lang w:val="en-US" w:eastAsia="zh-CN"/>
                      <w14:textFill>
                        <w14:solidFill>
                          <w14:schemeClr w14:val="tx1"/>
                        </w14:solidFill>
                      </w14:textFill>
                    </w:rPr>
                  </w:pPr>
                </w:p>
              </w:tc>
              <w:tc>
                <w:tcPr>
                  <w:tcW w:w="1604" w:type="dxa"/>
                  <w:vAlign w:val="center"/>
                </w:tcPr>
                <w:p w14:paraId="22B577B7">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水泥筒仓</w:t>
                  </w:r>
                </w:p>
              </w:tc>
              <w:tc>
                <w:tcPr>
                  <w:tcW w:w="3469" w:type="dxa"/>
                  <w:vAlign w:val="center"/>
                </w:tcPr>
                <w:p w14:paraId="6234BF88">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进仓粉尘</w:t>
                  </w:r>
                </w:p>
              </w:tc>
            </w:tr>
            <w:tr w14:paraId="6BEB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1077" w:type="dxa"/>
                  <w:vMerge w:val="continue"/>
                  <w:vAlign w:val="center"/>
                </w:tcPr>
                <w:p w14:paraId="0D378EB7">
                  <w:pPr>
                    <w:jc w:val="center"/>
                    <w:rPr>
                      <w:color w:val="000000" w:themeColor="text1"/>
                      <w:highlight w:val="none"/>
                      <w14:textFill>
                        <w14:solidFill>
                          <w14:schemeClr w14:val="tx1"/>
                        </w14:solidFill>
                      </w14:textFill>
                    </w:rPr>
                  </w:pPr>
                </w:p>
              </w:tc>
              <w:tc>
                <w:tcPr>
                  <w:tcW w:w="649" w:type="dxa"/>
                  <w:vMerge w:val="continue"/>
                  <w:vAlign w:val="center"/>
                </w:tcPr>
                <w:p w14:paraId="7B6ED6DC">
                  <w:pPr>
                    <w:jc w:val="center"/>
                    <w:rPr>
                      <w:rFonts w:hint="default" w:eastAsia="宋体"/>
                      <w:color w:val="000000" w:themeColor="text1"/>
                      <w:highlight w:val="none"/>
                      <w:lang w:val="en-US" w:eastAsia="zh-CN"/>
                      <w14:textFill>
                        <w14:solidFill>
                          <w14:schemeClr w14:val="tx1"/>
                        </w14:solidFill>
                      </w14:textFill>
                    </w:rPr>
                  </w:pPr>
                </w:p>
              </w:tc>
              <w:tc>
                <w:tcPr>
                  <w:tcW w:w="1069" w:type="dxa"/>
                  <w:vMerge w:val="continue"/>
                  <w:vAlign w:val="center"/>
                </w:tcPr>
                <w:p w14:paraId="75E119DC">
                  <w:pPr>
                    <w:jc w:val="center"/>
                    <w:rPr>
                      <w:rFonts w:hint="eastAsia"/>
                      <w:color w:val="000000" w:themeColor="text1"/>
                      <w:highlight w:val="none"/>
                      <w:lang w:val="en-US" w:eastAsia="zh-CN"/>
                      <w14:textFill>
                        <w14:solidFill>
                          <w14:schemeClr w14:val="tx1"/>
                        </w14:solidFill>
                      </w14:textFill>
                    </w:rPr>
                  </w:pPr>
                </w:p>
              </w:tc>
              <w:tc>
                <w:tcPr>
                  <w:tcW w:w="1604" w:type="dxa"/>
                  <w:vAlign w:val="center"/>
                </w:tcPr>
                <w:p w14:paraId="404A860D">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计量投料</w:t>
                  </w:r>
                </w:p>
              </w:tc>
              <w:tc>
                <w:tcPr>
                  <w:tcW w:w="3469" w:type="dxa"/>
                  <w:vAlign w:val="center"/>
                </w:tcPr>
                <w:p w14:paraId="00FD8365">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投料粉尘</w:t>
                  </w:r>
                </w:p>
              </w:tc>
            </w:tr>
            <w:tr w14:paraId="7A2C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077" w:type="dxa"/>
                  <w:vMerge w:val="restart"/>
                  <w:vAlign w:val="center"/>
                </w:tcPr>
                <w:p w14:paraId="3CBDD41D">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废水</w:t>
                  </w:r>
                </w:p>
              </w:tc>
              <w:tc>
                <w:tcPr>
                  <w:tcW w:w="649" w:type="dxa"/>
                  <w:vMerge w:val="restart"/>
                  <w:vAlign w:val="center"/>
                </w:tcPr>
                <w:p w14:paraId="3D24E3C6">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河道淤泥</w:t>
                  </w:r>
                </w:p>
              </w:tc>
              <w:tc>
                <w:tcPr>
                  <w:tcW w:w="1069" w:type="dxa"/>
                  <w:vAlign w:val="center"/>
                </w:tcPr>
                <w:p w14:paraId="183E385B">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共用线</w:t>
                  </w:r>
                </w:p>
              </w:tc>
              <w:tc>
                <w:tcPr>
                  <w:tcW w:w="1604" w:type="dxa"/>
                  <w:vAlign w:val="center"/>
                </w:tcPr>
                <w:p w14:paraId="053223DD">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压滤脱水</w:t>
                  </w:r>
                </w:p>
              </w:tc>
              <w:tc>
                <w:tcPr>
                  <w:tcW w:w="3469" w:type="dxa"/>
                  <w:vAlign w:val="center"/>
                </w:tcPr>
                <w:p w14:paraId="78B02E0C">
                  <w:pPr>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压滤废水</w:t>
                  </w:r>
                </w:p>
              </w:tc>
            </w:tr>
            <w:tr w14:paraId="3A4E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1077" w:type="dxa"/>
                  <w:vMerge w:val="continue"/>
                  <w:vAlign w:val="center"/>
                </w:tcPr>
                <w:p w14:paraId="26EC576C">
                  <w:pPr>
                    <w:jc w:val="center"/>
                    <w:rPr>
                      <w:rFonts w:hint="eastAsia"/>
                      <w:color w:val="000000" w:themeColor="text1"/>
                      <w:highlight w:val="none"/>
                      <w14:textFill>
                        <w14:solidFill>
                          <w14:schemeClr w14:val="tx1"/>
                        </w14:solidFill>
                      </w14:textFill>
                    </w:rPr>
                  </w:pPr>
                </w:p>
              </w:tc>
              <w:tc>
                <w:tcPr>
                  <w:tcW w:w="649" w:type="dxa"/>
                  <w:vMerge w:val="continue"/>
                  <w:vAlign w:val="center"/>
                </w:tcPr>
                <w:p w14:paraId="5D8B367B">
                  <w:pPr>
                    <w:jc w:val="center"/>
                    <w:rPr>
                      <w:rFonts w:hint="eastAsia"/>
                      <w:color w:val="000000" w:themeColor="text1"/>
                      <w:highlight w:val="none"/>
                      <w:lang w:val="en-US" w:eastAsia="zh-CN"/>
                      <w14:textFill>
                        <w14:solidFill>
                          <w14:schemeClr w14:val="tx1"/>
                        </w14:solidFill>
                      </w14:textFill>
                    </w:rPr>
                  </w:pPr>
                </w:p>
              </w:tc>
              <w:tc>
                <w:tcPr>
                  <w:tcW w:w="1069" w:type="dxa"/>
                  <w:vAlign w:val="center"/>
                </w:tcPr>
                <w:p w14:paraId="1E754CAA">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流态固化土生产线</w:t>
                  </w:r>
                </w:p>
              </w:tc>
              <w:tc>
                <w:tcPr>
                  <w:tcW w:w="1604" w:type="dxa"/>
                  <w:vAlign w:val="center"/>
                </w:tcPr>
                <w:p w14:paraId="2E3F4CCD">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搅拌清洗</w:t>
                  </w:r>
                </w:p>
              </w:tc>
              <w:tc>
                <w:tcPr>
                  <w:tcW w:w="3469" w:type="dxa"/>
                  <w:vAlign w:val="center"/>
                </w:tcPr>
                <w:p w14:paraId="192ED853">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设备清洗废水</w:t>
                  </w:r>
                </w:p>
              </w:tc>
            </w:tr>
            <w:tr w14:paraId="1F3D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77" w:type="dxa"/>
                  <w:vMerge w:val="continue"/>
                  <w:vAlign w:val="center"/>
                </w:tcPr>
                <w:p w14:paraId="6D6DA3E9">
                  <w:pPr>
                    <w:jc w:val="center"/>
                    <w:rPr>
                      <w:rFonts w:hint="eastAsia"/>
                      <w:color w:val="000000" w:themeColor="text1"/>
                      <w:highlight w:val="none"/>
                      <w14:textFill>
                        <w14:solidFill>
                          <w14:schemeClr w14:val="tx1"/>
                        </w14:solidFill>
                      </w14:textFill>
                    </w:rPr>
                  </w:pPr>
                </w:p>
              </w:tc>
              <w:tc>
                <w:tcPr>
                  <w:tcW w:w="649" w:type="dxa"/>
                  <w:vMerge w:val="continue"/>
                  <w:vAlign w:val="center"/>
                </w:tcPr>
                <w:p w14:paraId="1C272286">
                  <w:pPr>
                    <w:jc w:val="center"/>
                    <w:rPr>
                      <w:rFonts w:hint="eastAsia"/>
                      <w:color w:val="000000" w:themeColor="text1"/>
                      <w:highlight w:val="none"/>
                      <w:lang w:val="en-US" w:eastAsia="zh-CN"/>
                      <w14:textFill>
                        <w14:solidFill>
                          <w14:schemeClr w14:val="tx1"/>
                        </w14:solidFill>
                      </w14:textFill>
                    </w:rPr>
                  </w:pPr>
                </w:p>
              </w:tc>
              <w:tc>
                <w:tcPr>
                  <w:tcW w:w="1069" w:type="dxa"/>
                  <w:vMerge w:val="restart"/>
                  <w:vAlign w:val="center"/>
                </w:tcPr>
                <w:p w14:paraId="7D0EC9A8">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免烧砖生产线</w:t>
                  </w:r>
                </w:p>
              </w:tc>
              <w:tc>
                <w:tcPr>
                  <w:tcW w:w="1604" w:type="dxa"/>
                  <w:vAlign w:val="center"/>
                </w:tcPr>
                <w:p w14:paraId="24A88025">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搅拌清洗</w:t>
                  </w:r>
                </w:p>
              </w:tc>
              <w:tc>
                <w:tcPr>
                  <w:tcW w:w="3469" w:type="dxa"/>
                  <w:vAlign w:val="center"/>
                </w:tcPr>
                <w:p w14:paraId="5F7F2C7B">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设备清洗废水</w:t>
                  </w:r>
                </w:p>
              </w:tc>
            </w:tr>
            <w:tr w14:paraId="124E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077" w:type="dxa"/>
                  <w:vMerge w:val="continue"/>
                  <w:vAlign w:val="center"/>
                </w:tcPr>
                <w:p w14:paraId="51FED508">
                  <w:pPr>
                    <w:jc w:val="center"/>
                    <w:rPr>
                      <w:rFonts w:hint="eastAsia"/>
                      <w:color w:val="000000" w:themeColor="text1"/>
                      <w:highlight w:val="none"/>
                      <w14:textFill>
                        <w14:solidFill>
                          <w14:schemeClr w14:val="tx1"/>
                        </w14:solidFill>
                      </w14:textFill>
                    </w:rPr>
                  </w:pPr>
                </w:p>
              </w:tc>
              <w:tc>
                <w:tcPr>
                  <w:tcW w:w="649" w:type="dxa"/>
                  <w:vMerge w:val="continue"/>
                  <w:vAlign w:val="center"/>
                </w:tcPr>
                <w:p w14:paraId="3F5A3BA8">
                  <w:pPr>
                    <w:jc w:val="center"/>
                    <w:rPr>
                      <w:rFonts w:hint="eastAsia"/>
                      <w:color w:val="000000" w:themeColor="text1"/>
                      <w:highlight w:val="none"/>
                      <w:lang w:val="en-US" w:eastAsia="zh-CN"/>
                      <w14:textFill>
                        <w14:solidFill>
                          <w14:schemeClr w14:val="tx1"/>
                        </w14:solidFill>
                      </w14:textFill>
                    </w:rPr>
                  </w:pPr>
                </w:p>
              </w:tc>
              <w:tc>
                <w:tcPr>
                  <w:tcW w:w="1069" w:type="dxa"/>
                  <w:vMerge w:val="continue"/>
                  <w:vAlign w:val="center"/>
                </w:tcPr>
                <w:p w14:paraId="0A63FE76">
                  <w:pPr>
                    <w:jc w:val="center"/>
                    <w:rPr>
                      <w:rFonts w:hint="eastAsia"/>
                      <w:color w:val="000000" w:themeColor="text1"/>
                      <w:highlight w:val="none"/>
                      <w:lang w:val="en-US" w:eastAsia="zh-CN"/>
                      <w14:textFill>
                        <w14:solidFill>
                          <w14:schemeClr w14:val="tx1"/>
                        </w14:solidFill>
                      </w14:textFill>
                    </w:rPr>
                  </w:pPr>
                </w:p>
              </w:tc>
              <w:tc>
                <w:tcPr>
                  <w:tcW w:w="1604" w:type="dxa"/>
                  <w:vAlign w:val="center"/>
                </w:tcPr>
                <w:p w14:paraId="465BA5C4">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养护</w:t>
                  </w:r>
                </w:p>
              </w:tc>
              <w:tc>
                <w:tcPr>
                  <w:tcW w:w="3469" w:type="dxa"/>
                  <w:vAlign w:val="center"/>
                </w:tcPr>
                <w:p w14:paraId="32C09158">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养护废水</w:t>
                  </w:r>
                </w:p>
              </w:tc>
            </w:tr>
            <w:tr w14:paraId="374A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77" w:type="dxa"/>
                  <w:vMerge w:val="continue"/>
                  <w:vAlign w:val="center"/>
                </w:tcPr>
                <w:p w14:paraId="46633DC1">
                  <w:pPr>
                    <w:jc w:val="center"/>
                    <w:rPr>
                      <w:rFonts w:hint="eastAsia"/>
                      <w:color w:val="000000" w:themeColor="text1"/>
                      <w:highlight w:val="none"/>
                      <w14:textFill>
                        <w14:solidFill>
                          <w14:schemeClr w14:val="tx1"/>
                        </w14:solidFill>
                      </w14:textFill>
                    </w:rPr>
                  </w:pPr>
                </w:p>
              </w:tc>
              <w:tc>
                <w:tcPr>
                  <w:tcW w:w="649" w:type="dxa"/>
                  <w:vMerge w:val="restart"/>
                  <w:vAlign w:val="center"/>
                </w:tcPr>
                <w:p w14:paraId="0DE37F42">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水基岩屑</w:t>
                  </w:r>
                </w:p>
              </w:tc>
              <w:tc>
                <w:tcPr>
                  <w:tcW w:w="1069" w:type="dxa"/>
                  <w:vMerge w:val="restart"/>
                  <w:vAlign w:val="center"/>
                </w:tcPr>
                <w:p w14:paraId="5F1C4BB9">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实心水泥砌块生产线</w:t>
                  </w:r>
                </w:p>
              </w:tc>
              <w:tc>
                <w:tcPr>
                  <w:tcW w:w="1604" w:type="dxa"/>
                  <w:vAlign w:val="center"/>
                </w:tcPr>
                <w:p w14:paraId="1C6CAE3D">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搅拌清洗</w:t>
                  </w:r>
                </w:p>
              </w:tc>
              <w:tc>
                <w:tcPr>
                  <w:tcW w:w="3469" w:type="dxa"/>
                  <w:vAlign w:val="center"/>
                </w:tcPr>
                <w:p w14:paraId="04B71606">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设备清洗废水</w:t>
                  </w:r>
                </w:p>
              </w:tc>
            </w:tr>
            <w:tr w14:paraId="3B7C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077" w:type="dxa"/>
                  <w:vMerge w:val="continue"/>
                  <w:vAlign w:val="center"/>
                </w:tcPr>
                <w:p w14:paraId="49583BF3">
                  <w:pPr>
                    <w:jc w:val="center"/>
                    <w:rPr>
                      <w:rFonts w:hint="eastAsia"/>
                      <w:color w:val="000000" w:themeColor="text1"/>
                      <w:highlight w:val="none"/>
                      <w14:textFill>
                        <w14:solidFill>
                          <w14:schemeClr w14:val="tx1"/>
                        </w14:solidFill>
                      </w14:textFill>
                    </w:rPr>
                  </w:pPr>
                </w:p>
              </w:tc>
              <w:tc>
                <w:tcPr>
                  <w:tcW w:w="649" w:type="dxa"/>
                  <w:vMerge w:val="continue"/>
                  <w:vAlign w:val="center"/>
                </w:tcPr>
                <w:p w14:paraId="37C21A0E">
                  <w:pPr>
                    <w:jc w:val="center"/>
                    <w:rPr>
                      <w:rFonts w:hint="eastAsia"/>
                      <w:color w:val="000000" w:themeColor="text1"/>
                      <w:highlight w:val="none"/>
                      <w:lang w:val="en-US" w:eastAsia="zh-CN"/>
                      <w14:textFill>
                        <w14:solidFill>
                          <w14:schemeClr w14:val="tx1"/>
                        </w14:solidFill>
                      </w14:textFill>
                    </w:rPr>
                  </w:pPr>
                </w:p>
              </w:tc>
              <w:tc>
                <w:tcPr>
                  <w:tcW w:w="1069" w:type="dxa"/>
                  <w:vMerge w:val="continue"/>
                  <w:vAlign w:val="center"/>
                </w:tcPr>
                <w:p w14:paraId="415574DB">
                  <w:pPr>
                    <w:jc w:val="center"/>
                    <w:rPr>
                      <w:rFonts w:hint="eastAsia"/>
                      <w:color w:val="000000" w:themeColor="text1"/>
                      <w:highlight w:val="none"/>
                      <w:lang w:val="en-US" w:eastAsia="zh-CN"/>
                      <w14:textFill>
                        <w14:solidFill>
                          <w14:schemeClr w14:val="tx1"/>
                        </w14:solidFill>
                      </w14:textFill>
                    </w:rPr>
                  </w:pPr>
                </w:p>
              </w:tc>
              <w:tc>
                <w:tcPr>
                  <w:tcW w:w="1604" w:type="dxa"/>
                  <w:vAlign w:val="center"/>
                </w:tcPr>
                <w:p w14:paraId="2A03E6D7">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脱模</w:t>
                  </w:r>
                </w:p>
              </w:tc>
              <w:tc>
                <w:tcPr>
                  <w:tcW w:w="3469" w:type="dxa"/>
                  <w:vAlign w:val="center"/>
                </w:tcPr>
                <w:p w14:paraId="4C328D39">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清洗废水</w:t>
                  </w:r>
                </w:p>
              </w:tc>
            </w:tr>
            <w:tr w14:paraId="504A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7" w:type="dxa"/>
                  <w:vMerge w:val="continue"/>
                  <w:vAlign w:val="center"/>
                </w:tcPr>
                <w:p w14:paraId="3617E068">
                  <w:pPr>
                    <w:jc w:val="center"/>
                    <w:rPr>
                      <w:rFonts w:hint="eastAsia"/>
                      <w:color w:val="000000" w:themeColor="text1"/>
                      <w:highlight w:val="none"/>
                      <w14:textFill>
                        <w14:solidFill>
                          <w14:schemeClr w14:val="tx1"/>
                        </w14:solidFill>
                      </w14:textFill>
                    </w:rPr>
                  </w:pPr>
                </w:p>
              </w:tc>
              <w:tc>
                <w:tcPr>
                  <w:tcW w:w="649" w:type="dxa"/>
                  <w:vMerge w:val="continue"/>
                  <w:vAlign w:val="center"/>
                </w:tcPr>
                <w:p w14:paraId="252C25FF">
                  <w:pPr>
                    <w:jc w:val="center"/>
                    <w:rPr>
                      <w:rFonts w:hint="eastAsia"/>
                      <w:color w:val="000000" w:themeColor="text1"/>
                      <w:highlight w:val="none"/>
                      <w:lang w:val="en-US" w:eastAsia="zh-CN"/>
                      <w14:textFill>
                        <w14:solidFill>
                          <w14:schemeClr w14:val="tx1"/>
                        </w14:solidFill>
                      </w14:textFill>
                    </w:rPr>
                  </w:pPr>
                </w:p>
              </w:tc>
              <w:tc>
                <w:tcPr>
                  <w:tcW w:w="1069" w:type="dxa"/>
                  <w:vMerge w:val="continue"/>
                  <w:vAlign w:val="center"/>
                </w:tcPr>
                <w:p w14:paraId="21E3277A">
                  <w:pPr>
                    <w:jc w:val="center"/>
                    <w:rPr>
                      <w:rFonts w:hint="eastAsia"/>
                      <w:color w:val="000000" w:themeColor="text1"/>
                      <w:highlight w:val="none"/>
                      <w:lang w:val="en-US" w:eastAsia="zh-CN"/>
                      <w14:textFill>
                        <w14:solidFill>
                          <w14:schemeClr w14:val="tx1"/>
                        </w14:solidFill>
                      </w14:textFill>
                    </w:rPr>
                  </w:pPr>
                </w:p>
              </w:tc>
              <w:tc>
                <w:tcPr>
                  <w:tcW w:w="1604" w:type="dxa"/>
                  <w:vAlign w:val="center"/>
                </w:tcPr>
                <w:p w14:paraId="47D26252">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养护</w:t>
                  </w:r>
                </w:p>
              </w:tc>
              <w:tc>
                <w:tcPr>
                  <w:tcW w:w="3469" w:type="dxa"/>
                  <w:vAlign w:val="center"/>
                </w:tcPr>
                <w:p w14:paraId="241D1826">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养护废水</w:t>
                  </w:r>
                </w:p>
              </w:tc>
            </w:tr>
            <w:tr w14:paraId="77B7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077" w:type="dxa"/>
                  <w:vMerge w:val="continue"/>
                  <w:vAlign w:val="center"/>
                </w:tcPr>
                <w:p w14:paraId="0D6A9920">
                  <w:pPr>
                    <w:jc w:val="center"/>
                    <w:rPr>
                      <w:rFonts w:hint="eastAsia"/>
                      <w:color w:val="000000" w:themeColor="text1"/>
                      <w:highlight w:val="none"/>
                      <w14:textFill>
                        <w14:solidFill>
                          <w14:schemeClr w14:val="tx1"/>
                        </w14:solidFill>
                      </w14:textFill>
                    </w:rPr>
                  </w:pPr>
                </w:p>
              </w:tc>
              <w:tc>
                <w:tcPr>
                  <w:tcW w:w="649" w:type="dxa"/>
                  <w:vMerge w:val="continue"/>
                  <w:vAlign w:val="center"/>
                </w:tcPr>
                <w:p w14:paraId="5F97B4BC">
                  <w:pPr>
                    <w:jc w:val="center"/>
                    <w:rPr>
                      <w:rFonts w:hint="eastAsia"/>
                      <w:color w:val="000000" w:themeColor="text1"/>
                      <w:highlight w:val="none"/>
                      <w:lang w:val="en-US" w:eastAsia="zh-CN"/>
                      <w14:textFill>
                        <w14:solidFill>
                          <w14:schemeClr w14:val="tx1"/>
                        </w14:solidFill>
                      </w14:textFill>
                    </w:rPr>
                  </w:pPr>
                </w:p>
              </w:tc>
              <w:tc>
                <w:tcPr>
                  <w:tcW w:w="1069" w:type="dxa"/>
                  <w:vAlign w:val="center"/>
                </w:tcPr>
                <w:p w14:paraId="6D21B502">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水稳层材料生产线</w:t>
                  </w:r>
                </w:p>
              </w:tc>
              <w:tc>
                <w:tcPr>
                  <w:tcW w:w="1604" w:type="dxa"/>
                  <w:vAlign w:val="center"/>
                </w:tcPr>
                <w:p w14:paraId="62D150F8">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搅拌清洗</w:t>
                  </w:r>
                </w:p>
              </w:tc>
              <w:tc>
                <w:tcPr>
                  <w:tcW w:w="3469" w:type="dxa"/>
                  <w:vAlign w:val="center"/>
                </w:tcPr>
                <w:p w14:paraId="73C40C97">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设备清洗废水</w:t>
                  </w:r>
                </w:p>
              </w:tc>
            </w:tr>
            <w:tr w14:paraId="3592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077" w:type="dxa"/>
                  <w:vMerge w:val="continue"/>
                  <w:vAlign w:val="center"/>
                </w:tcPr>
                <w:p w14:paraId="45BAB731">
                  <w:pPr>
                    <w:jc w:val="center"/>
                    <w:rPr>
                      <w:rFonts w:hint="eastAsia"/>
                      <w:color w:val="000000" w:themeColor="text1"/>
                      <w:highlight w:val="none"/>
                      <w14:textFill>
                        <w14:solidFill>
                          <w14:schemeClr w14:val="tx1"/>
                        </w14:solidFill>
                      </w14:textFill>
                    </w:rPr>
                  </w:pPr>
                </w:p>
              </w:tc>
              <w:tc>
                <w:tcPr>
                  <w:tcW w:w="3322" w:type="dxa"/>
                  <w:gridSpan w:val="3"/>
                  <w:vAlign w:val="center"/>
                </w:tcPr>
                <w:p w14:paraId="79B8AB68">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运输车辆冲洗</w:t>
                  </w:r>
                </w:p>
              </w:tc>
              <w:tc>
                <w:tcPr>
                  <w:tcW w:w="3469" w:type="dxa"/>
                  <w:vAlign w:val="center"/>
                </w:tcPr>
                <w:p w14:paraId="26F8BBDF">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冲洗废水</w:t>
                  </w:r>
                </w:p>
              </w:tc>
            </w:tr>
            <w:tr w14:paraId="30396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077" w:type="dxa"/>
                  <w:vMerge w:val="continue"/>
                  <w:vAlign w:val="center"/>
                </w:tcPr>
                <w:p w14:paraId="11321FED">
                  <w:pPr>
                    <w:jc w:val="center"/>
                    <w:rPr>
                      <w:rFonts w:hint="eastAsia"/>
                      <w:color w:val="000000" w:themeColor="text1"/>
                      <w:highlight w:val="none"/>
                      <w14:textFill>
                        <w14:solidFill>
                          <w14:schemeClr w14:val="tx1"/>
                        </w14:solidFill>
                      </w14:textFill>
                    </w:rPr>
                  </w:pPr>
                </w:p>
              </w:tc>
              <w:tc>
                <w:tcPr>
                  <w:tcW w:w="3322" w:type="dxa"/>
                  <w:gridSpan w:val="3"/>
                  <w:vAlign w:val="center"/>
                </w:tcPr>
                <w:p w14:paraId="69A98945">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员工生活</w:t>
                  </w:r>
                </w:p>
              </w:tc>
              <w:tc>
                <w:tcPr>
                  <w:tcW w:w="3469" w:type="dxa"/>
                  <w:vAlign w:val="center"/>
                </w:tcPr>
                <w:p w14:paraId="54B4EE14">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COD、BOD</w:t>
                  </w:r>
                  <w:r>
                    <w:rPr>
                      <w:rFonts w:hint="eastAsia"/>
                      <w:color w:val="000000" w:themeColor="text1"/>
                      <w:highlight w:val="none"/>
                      <w:vertAlign w:val="subscript"/>
                      <w14:textFill>
                        <w14:solidFill>
                          <w14:schemeClr w14:val="tx1"/>
                        </w14:solidFill>
                      </w14:textFill>
                    </w:rPr>
                    <w:t>5</w:t>
                  </w:r>
                  <w:r>
                    <w:rPr>
                      <w:rFonts w:hint="eastAsia"/>
                      <w:color w:val="000000" w:themeColor="text1"/>
                      <w:highlight w:val="none"/>
                      <w14:textFill>
                        <w14:solidFill>
                          <w14:schemeClr w14:val="tx1"/>
                        </w14:solidFill>
                      </w14:textFill>
                    </w:rPr>
                    <w:t>、SS、NH</w:t>
                  </w:r>
                  <w:r>
                    <w:rPr>
                      <w:rFonts w:hint="eastAsia"/>
                      <w:color w:val="000000" w:themeColor="text1"/>
                      <w:highlight w:val="none"/>
                      <w:vertAlign w:val="subscript"/>
                      <w14:textFill>
                        <w14:solidFill>
                          <w14:schemeClr w14:val="tx1"/>
                        </w14:solidFill>
                      </w14:textFill>
                    </w:rPr>
                    <w:t>3</w:t>
                  </w:r>
                  <w:r>
                    <w:rPr>
                      <w:rFonts w:hint="eastAsia"/>
                      <w:color w:val="000000" w:themeColor="text1"/>
                      <w:highlight w:val="none"/>
                      <w14:textFill>
                        <w14:solidFill>
                          <w14:schemeClr w14:val="tx1"/>
                        </w14:solidFill>
                      </w14:textFill>
                    </w:rPr>
                    <w:t>-N、TP、</w:t>
                  </w:r>
                  <w:r>
                    <w:rPr>
                      <w:rFonts w:hint="eastAsia"/>
                      <w:color w:val="000000" w:themeColor="text1"/>
                      <w:highlight w:val="none"/>
                      <w:lang w:val="en-US" w:eastAsia="zh-CN"/>
                      <w14:textFill>
                        <w14:solidFill>
                          <w14:schemeClr w14:val="tx1"/>
                        </w14:solidFill>
                      </w14:textFill>
                    </w:rPr>
                    <w:t>总氮等</w:t>
                  </w:r>
                </w:p>
              </w:tc>
            </w:tr>
            <w:tr w14:paraId="53400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7" w:type="dxa"/>
                  <w:vAlign w:val="center"/>
                </w:tcPr>
                <w:p w14:paraId="056658A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噪声</w:t>
                  </w:r>
                </w:p>
              </w:tc>
              <w:tc>
                <w:tcPr>
                  <w:tcW w:w="3322" w:type="dxa"/>
                  <w:gridSpan w:val="3"/>
                  <w:vAlign w:val="center"/>
                </w:tcPr>
                <w:p w14:paraId="36CE2A97">
                  <w:pPr>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设备运行噪声</w:t>
                  </w:r>
                </w:p>
              </w:tc>
              <w:tc>
                <w:tcPr>
                  <w:tcW w:w="3469" w:type="dxa"/>
                  <w:vAlign w:val="center"/>
                </w:tcPr>
                <w:p w14:paraId="036C6215">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等效连续</w:t>
                  </w:r>
                  <w:r>
                    <w:rPr>
                      <w:rFonts w:hint="eastAsia"/>
                      <w:color w:val="000000" w:themeColor="text1"/>
                      <w:highlight w:val="none"/>
                      <w:lang w:val="en-US" w:eastAsia="zh-CN"/>
                      <w14:textFill>
                        <w14:solidFill>
                          <w14:schemeClr w14:val="tx1"/>
                        </w14:solidFill>
                      </w14:textFill>
                    </w:rPr>
                    <w:t>A声级</w:t>
                  </w:r>
                </w:p>
              </w:tc>
            </w:tr>
            <w:tr w14:paraId="0C49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77" w:type="dxa"/>
                  <w:vMerge w:val="restart"/>
                  <w:vAlign w:val="center"/>
                </w:tcPr>
                <w:p w14:paraId="62D7E724">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固体废物</w:t>
                  </w:r>
                </w:p>
              </w:tc>
              <w:tc>
                <w:tcPr>
                  <w:tcW w:w="649" w:type="dxa"/>
                  <w:vMerge w:val="restart"/>
                  <w:vAlign w:val="center"/>
                </w:tcPr>
                <w:p w14:paraId="4A5EC199">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河道淤泥</w:t>
                  </w:r>
                </w:p>
              </w:tc>
              <w:tc>
                <w:tcPr>
                  <w:tcW w:w="1069" w:type="dxa"/>
                  <w:vAlign w:val="center"/>
                </w:tcPr>
                <w:p w14:paraId="19B0FE13">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共用线</w:t>
                  </w:r>
                </w:p>
              </w:tc>
              <w:tc>
                <w:tcPr>
                  <w:tcW w:w="1604" w:type="dxa"/>
                  <w:vAlign w:val="center"/>
                </w:tcPr>
                <w:p w14:paraId="2FAD6815">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筛分</w:t>
                  </w:r>
                </w:p>
              </w:tc>
              <w:tc>
                <w:tcPr>
                  <w:tcW w:w="3469" w:type="dxa"/>
                  <w:vAlign w:val="center"/>
                </w:tcPr>
                <w:p w14:paraId="5AA9C9A1">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筛分废渣</w:t>
                  </w:r>
                </w:p>
              </w:tc>
            </w:tr>
            <w:tr w14:paraId="1FA7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077" w:type="dxa"/>
                  <w:vMerge w:val="continue"/>
                  <w:vAlign w:val="center"/>
                </w:tcPr>
                <w:p w14:paraId="0D7FDAFD">
                  <w:pPr>
                    <w:jc w:val="center"/>
                    <w:rPr>
                      <w:rFonts w:hint="eastAsia"/>
                      <w:color w:val="000000" w:themeColor="text1"/>
                      <w:highlight w:val="none"/>
                      <w:lang w:val="en-US" w:eastAsia="zh-CN"/>
                      <w14:textFill>
                        <w14:solidFill>
                          <w14:schemeClr w14:val="tx1"/>
                        </w14:solidFill>
                      </w14:textFill>
                    </w:rPr>
                  </w:pPr>
                </w:p>
              </w:tc>
              <w:tc>
                <w:tcPr>
                  <w:tcW w:w="649" w:type="dxa"/>
                  <w:vMerge w:val="continue"/>
                  <w:vAlign w:val="center"/>
                </w:tcPr>
                <w:p w14:paraId="334E37F1">
                  <w:pPr>
                    <w:jc w:val="center"/>
                    <w:rPr>
                      <w:rFonts w:hint="eastAsia"/>
                      <w:color w:val="000000" w:themeColor="text1"/>
                      <w:highlight w:val="none"/>
                      <w:lang w:val="en-US" w:eastAsia="zh-CN"/>
                      <w14:textFill>
                        <w14:solidFill>
                          <w14:schemeClr w14:val="tx1"/>
                        </w14:solidFill>
                      </w14:textFill>
                    </w:rPr>
                  </w:pPr>
                </w:p>
              </w:tc>
              <w:tc>
                <w:tcPr>
                  <w:tcW w:w="1069" w:type="dxa"/>
                  <w:vAlign w:val="center"/>
                </w:tcPr>
                <w:p w14:paraId="0929031A">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免烧砖生产线</w:t>
                  </w:r>
                </w:p>
              </w:tc>
              <w:tc>
                <w:tcPr>
                  <w:tcW w:w="1604" w:type="dxa"/>
                  <w:vAlign w:val="center"/>
                </w:tcPr>
                <w:p w14:paraId="26B67F1C">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成型</w:t>
                  </w:r>
                </w:p>
              </w:tc>
              <w:tc>
                <w:tcPr>
                  <w:tcW w:w="3469" w:type="dxa"/>
                  <w:vAlign w:val="center"/>
                </w:tcPr>
                <w:p w14:paraId="23583C26">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不合格品</w:t>
                  </w:r>
                </w:p>
              </w:tc>
            </w:tr>
            <w:tr w14:paraId="050D0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77" w:type="dxa"/>
                  <w:vMerge w:val="continue"/>
                  <w:vAlign w:val="center"/>
                </w:tcPr>
                <w:p w14:paraId="4246D5AC">
                  <w:pPr>
                    <w:jc w:val="center"/>
                    <w:rPr>
                      <w:rFonts w:hint="eastAsia"/>
                      <w:color w:val="000000" w:themeColor="text1"/>
                      <w:highlight w:val="none"/>
                      <w:lang w:val="en-US" w:eastAsia="zh-CN"/>
                      <w14:textFill>
                        <w14:solidFill>
                          <w14:schemeClr w14:val="tx1"/>
                        </w14:solidFill>
                      </w14:textFill>
                    </w:rPr>
                  </w:pPr>
                </w:p>
              </w:tc>
              <w:tc>
                <w:tcPr>
                  <w:tcW w:w="649" w:type="dxa"/>
                  <w:vMerge w:val="restart"/>
                  <w:vAlign w:val="center"/>
                </w:tcPr>
                <w:p w14:paraId="6C0CB8BC">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水基岩屑</w:t>
                  </w:r>
                </w:p>
              </w:tc>
              <w:tc>
                <w:tcPr>
                  <w:tcW w:w="1069" w:type="dxa"/>
                  <w:vAlign w:val="center"/>
                </w:tcPr>
                <w:p w14:paraId="018211DE">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共用线</w:t>
                  </w:r>
                </w:p>
              </w:tc>
              <w:tc>
                <w:tcPr>
                  <w:tcW w:w="1604" w:type="dxa"/>
                  <w:vAlign w:val="center"/>
                </w:tcPr>
                <w:p w14:paraId="58F7635F">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压滤脱水</w:t>
                  </w:r>
                </w:p>
              </w:tc>
              <w:tc>
                <w:tcPr>
                  <w:tcW w:w="3469" w:type="dxa"/>
                  <w:vAlign w:val="center"/>
                </w:tcPr>
                <w:p w14:paraId="252AE01F">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压滤泥饼</w:t>
                  </w:r>
                </w:p>
              </w:tc>
            </w:tr>
            <w:tr w14:paraId="627B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077" w:type="dxa"/>
                  <w:vMerge w:val="continue"/>
                  <w:vAlign w:val="center"/>
                </w:tcPr>
                <w:p w14:paraId="7F98B40D">
                  <w:pPr>
                    <w:jc w:val="center"/>
                    <w:rPr>
                      <w:rFonts w:hint="eastAsia"/>
                      <w:color w:val="000000" w:themeColor="text1"/>
                      <w:highlight w:val="none"/>
                      <w:lang w:val="en-US" w:eastAsia="zh-CN"/>
                      <w14:textFill>
                        <w14:solidFill>
                          <w14:schemeClr w14:val="tx1"/>
                        </w14:solidFill>
                      </w14:textFill>
                    </w:rPr>
                  </w:pPr>
                </w:p>
              </w:tc>
              <w:tc>
                <w:tcPr>
                  <w:tcW w:w="649" w:type="dxa"/>
                  <w:vMerge w:val="continue"/>
                  <w:vAlign w:val="center"/>
                </w:tcPr>
                <w:p w14:paraId="70FC513E">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069" w:type="dxa"/>
                  <w:vMerge w:val="restart"/>
                  <w:vAlign w:val="center"/>
                </w:tcPr>
                <w:p w14:paraId="321D041E">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实心水泥砌块生产线</w:t>
                  </w:r>
                </w:p>
              </w:tc>
              <w:tc>
                <w:tcPr>
                  <w:tcW w:w="1604" w:type="dxa"/>
                  <w:vAlign w:val="center"/>
                </w:tcPr>
                <w:p w14:paraId="37E5B696">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脱模</w:t>
                  </w:r>
                </w:p>
              </w:tc>
              <w:tc>
                <w:tcPr>
                  <w:tcW w:w="3469" w:type="dxa"/>
                  <w:vAlign w:val="center"/>
                </w:tcPr>
                <w:p w14:paraId="7AB55579">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废渣块</w:t>
                  </w:r>
                </w:p>
              </w:tc>
            </w:tr>
            <w:tr w14:paraId="022E8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077" w:type="dxa"/>
                  <w:vMerge w:val="continue"/>
                  <w:vAlign w:val="center"/>
                </w:tcPr>
                <w:p w14:paraId="70BAA4DB">
                  <w:pPr>
                    <w:jc w:val="center"/>
                    <w:rPr>
                      <w:rFonts w:hint="eastAsia"/>
                      <w:color w:val="000000" w:themeColor="text1"/>
                      <w:highlight w:val="none"/>
                      <w:lang w:val="en-US" w:eastAsia="zh-CN"/>
                      <w14:textFill>
                        <w14:solidFill>
                          <w14:schemeClr w14:val="tx1"/>
                        </w14:solidFill>
                      </w14:textFill>
                    </w:rPr>
                  </w:pPr>
                </w:p>
              </w:tc>
              <w:tc>
                <w:tcPr>
                  <w:tcW w:w="649" w:type="dxa"/>
                  <w:vMerge w:val="continue"/>
                  <w:vAlign w:val="center"/>
                </w:tcPr>
                <w:p w14:paraId="69C8F4E8">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069" w:type="dxa"/>
                  <w:vMerge w:val="continue"/>
                  <w:vAlign w:val="center"/>
                </w:tcPr>
                <w:p w14:paraId="73711876">
                  <w:pPr>
                    <w:jc w:val="center"/>
                    <w:rPr>
                      <w:rFonts w:hint="eastAsia"/>
                      <w:color w:val="000000" w:themeColor="text1"/>
                      <w:highlight w:val="none"/>
                      <w:lang w:val="en-US" w:eastAsia="zh-CN"/>
                      <w14:textFill>
                        <w14:solidFill>
                          <w14:schemeClr w14:val="tx1"/>
                        </w14:solidFill>
                      </w14:textFill>
                    </w:rPr>
                  </w:pPr>
                </w:p>
              </w:tc>
              <w:tc>
                <w:tcPr>
                  <w:tcW w:w="1604" w:type="dxa"/>
                  <w:vAlign w:val="center"/>
                </w:tcPr>
                <w:p w14:paraId="1CFD8313">
                  <w:pPr>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抽检</w:t>
                  </w:r>
                </w:p>
              </w:tc>
              <w:tc>
                <w:tcPr>
                  <w:tcW w:w="3469" w:type="dxa"/>
                  <w:vAlign w:val="center"/>
                </w:tcPr>
                <w:p w14:paraId="727F4435">
                  <w:pPr>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不合格品、废模具</w:t>
                  </w:r>
                </w:p>
              </w:tc>
            </w:tr>
            <w:tr w14:paraId="1F49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1077" w:type="dxa"/>
                  <w:vMerge w:val="continue"/>
                  <w:vAlign w:val="center"/>
                </w:tcPr>
                <w:p w14:paraId="74F3814E">
                  <w:pPr>
                    <w:jc w:val="center"/>
                    <w:rPr>
                      <w:rFonts w:hint="eastAsia"/>
                      <w:color w:val="000000" w:themeColor="text1"/>
                      <w:highlight w:val="none"/>
                      <w:lang w:val="en-US" w:eastAsia="zh-CN"/>
                      <w14:textFill>
                        <w14:solidFill>
                          <w14:schemeClr w14:val="tx1"/>
                        </w14:solidFill>
                      </w14:textFill>
                    </w:rPr>
                  </w:pPr>
                </w:p>
              </w:tc>
              <w:tc>
                <w:tcPr>
                  <w:tcW w:w="3322" w:type="dxa"/>
                  <w:gridSpan w:val="3"/>
                  <w:vAlign w:val="center"/>
                </w:tcPr>
                <w:p w14:paraId="5AA1725F">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污水处理站</w:t>
                  </w:r>
                </w:p>
              </w:tc>
              <w:tc>
                <w:tcPr>
                  <w:tcW w:w="3469" w:type="dxa"/>
                  <w:vAlign w:val="center"/>
                </w:tcPr>
                <w:p w14:paraId="6FD04DBA">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污泥</w:t>
                  </w:r>
                </w:p>
              </w:tc>
            </w:tr>
            <w:tr w14:paraId="1C6E9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077" w:type="dxa"/>
                  <w:vMerge w:val="continue"/>
                  <w:vAlign w:val="center"/>
                </w:tcPr>
                <w:p w14:paraId="66339650">
                  <w:pPr>
                    <w:jc w:val="center"/>
                    <w:rPr>
                      <w:rFonts w:hint="eastAsia"/>
                      <w:color w:val="000000" w:themeColor="text1"/>
                      <w:highlight w:val="none"/>
                      <w:lang w:val="en-US" w:eastAsia="zh-CN"/>
                      <w14:textFill>
                        <w14:solidFill>
                          <w14:schemeClr w14:val="tx1"/>
                        </w14:solidFill>
                      </w14:textFill>
                    </w:rPr>
                  </w:pPr>
                </w:p>
              </w:tc>
              <w:tc>
                <w:tcPr>
                  <w:tcW w:w="3322" w:type="dxa"/>
                  <w:gridSpan w:val="3"/>
                  <w:vAlign w:val="center"/>
                </w:tcPr>
                <w:p w14:paraId="3C87323D">
                  <w:pPr>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洗车废水沉淀池</w:t>
                  </w:r>
                </w:p>
              </w:tc>
              <w:tc>
                <w:tcPr>
                  <w:tcW w:w="3469" w:type="dxa"/>
                  <w:vAlign w:val="center"/>
                </w:tcPr>
                <w:p w14:paraId="579DDF0A">
                  <w:pPr>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沉渣</w:t>
                  </w:r>
                </w:p>
              </w:tc>
            </w:tr>
            <w:tr w14:paraId="27B9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077" w:type="dxa"/>
                  <w:vMerge w:val="continue"/>
                  <w:vAlign w:val="center"/>
                </w:tcPr>
                <w:p w14:paraId="204DB42E">
                  <w:pPr>
                    <w:jc w:val="center"/>
                    <w:rPr>
                      <w:rFonts w:hint="eastAsia"/>
                      <w:color w:val="000000" w:themeColor="text1"/>
                      <w:highlight w:val="none"/>
                      <w:lang w:val="en-US" w:eastAsia="zh-CN"/>
                      <w14:textFill>
                        <w14:solidFill>
                          <w14:schemeClr w14:val="tx1"/>
                        </w14:solidFill>
                      </w14:textFill>
                    </w:rPr>
                  </w:pPr>
                </w:p>
              </w:tc>
              <w:tc>
                <w:tcPr>
                  <w:tcW w:w="3322" w:type="dxa"/>
                  <w:gridSpan w:val="3"/>
                  <w:vAlign w:val="center"/>
                </w:tcPr>
                <w:p w14:paraId="5E2E2120">
                  <w:pPr>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洗车废水油水分离器</w:t>
                  </w:r>
                </w:p>
              </w:tc>
              <w:tc>
                <w:tcPr>
                  <w:tcW w:w="3469" w:type="dxa"/>
                  <w:vAlign w:val="center"/>
                </w:tcPr>
                <w:p w14:paraId="5CE138B6">
                  <w:pPr>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废油</w:t>
                  </w:r>
                </w:p>
              </w:tc>
            </w:tr>
            <w:tr w14:paraId="2127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1077" w:type="dxa"/>
                  <w:vMerge w:val="continue"/>
                  <w:vAlign w:val="center"/>
                </w:tcPr>
                <w:p w14:paraId="29538AC9">
                  <w:pPr>
                    <w:jc w:val="center"/>
                    <w:rPr>
                      <w:color w:val="000000" w:themeColor="text1"/>
                      <w:highlight w:val="none"/>
                      <w14:textFill>
                        <w14:solidFill>
                          <w14:schemeClr w14:val="tx1"/>
                        </w14:solidFill>
                      </w14:textFill>
                    </w:rPr>
                  </w:pPr>
                </w:p>
              </w:tc>
              <w:tc>
                <w:tcPr>
                  <w:tcW w:w="3322" w:type="dxa"/>
                  <w:gridSpan w:val="3"/>
                  <w:vAlign w:val="center"/>
                </w:tcPr>
                <w:p w14:paraId="69D36EFD">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办公生活</w:t>
                  </w:r>
                </w:p>
              </w:tc>
              <w:tc>
                <w:tcPr>
                  <w:tcW w:w="3469" w:type="dxa"/>
                  <w:vAlign w:val="center"/>
                </w:tcPr>
                <w:p w14:paraId="3777ED7F">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生活垃圾</w:t>
                  </w:r>
                </w:p>
              </w:tc>
            </w:tr>
            <w:tr w14:paraId="2284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077" w:type="dxa"/>
                  <w:vMerge w:val="continue"/>
                  <w:vAlign w:val="center"/>
                </w:tcPr>
                <w:p w14:paraId="6AA0C271">
                  <w:pPr>
                    <w:jc w:val="center"/>
                    <w:rPr>
                      <w:color w:val="000000" w:themeColor="text1"/>
                      <w:highlight w:val="none"/>
                      <w14:textFill>
                        <w14:solidFill>
                          <w14:schemeClr w14:val="tx1"/>
                        </w14:solidFill>
                      </w14:textFill>
                    </w:rPr>
                  </w:pPr>
                </w:p>
              </w:tc>
              <w:tc>
                <w:tcPr>
                  <w:tcW w:w="3322" w:type="dxa"/>
                  <w:gridSpan w:val="3"/>
                  <w:vAlign w:val="center"/>
                </w:tcPr>
                <w:p w14:paraId="77086089">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布袋除尘器</w:t>
                  </w:r>
                </w:p>
              </w:tc>
              <w:tc>
                <w:tcPr>
                  <w:tcW w:w="3469" w:type="dxa"/>
                  <w:vAlign w:val="center"/>
                </w:tcPr>
                <w:p w14:paraId="00DD2F09">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收尘灰</w:t>
                  </w:r>
                </w:p>
              </w:tc>
            </w:tr>
            <w:tr w14:paraId="675B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1077" w:type="dxa"/>
                  <w:vMerge w:val="continue"/>
                  <w:vAlign w:val="center"/>
                </w:tcPr>
                <w:p w14:paraId="7248E884">
                  <w:pPr>
                    <w:jc w:val="center"/>
                    <w:rPr>
                      <w:color w:val="000000" w:themeColor="text1"/>
                      <w:highlight w:val="none"/>
                      <w14:textFill>
                        <w14:solidFill>
                          <w14:schemeClr w14:val="tx1"/>
                        </w14:solidFill>
                      </w14:textFill>
                    </w:rPr>
                  </w:pPr>
                </w:p>
              </w:tc>
              <w:tc>
                <w:tcPr>
                  <w:tcW w:w="3322" w:type="dxa"/>
                  <w:gridSpan w:val="3"/>
                  <w:vAlign w:val="center"/>
                </w:tcPr>
                <w:p w14:paraId="6480EDC8">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设备检修维护</w:t>
                  </w:r>
                </w:p>
              </w:tc>
              <w:tc>
                <w:tcPr>
                  <w:tcW w:w="3469" w:type="dxa"/>
                  <w:vAlign w:val="center"/>
                </w:tcPr>
                <w:p w14:paraId="559C1C69">
                  <w:pPr>
                    <w:jc w:val="center"/>
                    <w:rPr>
                      <w:rFonts w:hint="default"/>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废</w:t>
                  </w:r>
                  <w:r>
                    <w:rPr>
                      <w:rFonts w:hint="eastAsia" w:cs="Times New Roman"/>
                      <w:color w:val="000000" w:themeColor="text1"/>
                      <w:highlight w:val="none"/>
                      <w:lang w:val="en-US" w:eastAsia="zh-CN"/>
                      <w14:textFill>
                        <w14:solidFill>
                          <w14:schemeClr w14:val="tx1"/>
                        </w14:solidFill>
                      </w14:textFill>
                    </w:rPr>
                    <w:t>润滑油</w:t>
                  </w:r>
                  <w:r>
                    <w:rPr>
                      <w:rFonts w:hint="eastAsia"/>
                      <w:color w:val="000000" w:themeColor="text1"/>
                      <w:highlight w:val="none"/>
                      <w:lang w:val="en-US" w:eastAsia="zh-CN"/>
                      <w14:textFill>
                        <w14:solidFill>
                          <w14:schemeClr w14:val="tx1"/>
                        </w14:solidFill>
                      </w14:textFill>
                    </w:rPr>
                    <w:t>、废润滑油桶、含油废抹布等</w:t>
                  </w:r>
                </w:p>
              </w:tc>
            </w:tr>
          </w:tbl>
          <w:p w14:paraId="6AA27166">
            <w:pPr>
              <w:rPr>
                <w:color w:val="000000" w:themeColor="text1"/>
                <w:highlight w:val="none"/>
                <w14:textFill>
                  <w14:solidFill>
                    <w14:schemeClr w14:val="tx1"/>
                  </w14:solidFill>
                </w14:textFill>
              </w:rPr>
            </w:pPr>
          </w:p>
        </w:tc>
      </w:tr>
      <w:tr w14:paraId="6579FD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73" w:hRule="atLeast"/>
          <w:jc w:val="center"/>
        </w:trPr>
        <w:tc>
          <w:tcPr>
            <w:tcW w:w="424" w:type="dxa"/>
            <w:vAlign w:val="center"/>
          </w:tcPr>
          <w:p w14:paraId="6DAE8713">
            <w:pPr>
              <w:pStyle w:val="26"/>
              <w:adjustRightInd w:val="0"/>
              <w:snapToGrid w:val="0"/>
              <w:spacing w:before="0" w:beforeAutospacing="0" w:after="0" w:afterAutospacing="0"/>
              <w:jc w:val="center"/>
              <w:rPr>
                <w:rFonts w:cs="宋体"/>
                <w:color w:val="000000" w:themeColor="text1"/>
                <w:sz w:val="21"/>
                <w:szCs w:val="21"/>
                <w:highlight w:val="none"/>
                <w14:textFill>
                  <w14:solidFill>
                    <w14:schemeClr w14:val="tx1"/>
                  </w14:solidFill>
                </w14:textFill>
              </w:rPr>
            </w:pPr>
            <w:bookmarkStart w:id="4" w:name="_Hlk120191749"/>
            <w:r>
              <w:rPr>
                <w:rFonts w:hint="eastAsia" w:cs="宋体"/>
                <w:bCs/>
                <w:color w:val="000000" w:themeColor="text1"/>
                <w:kern w:val="2"/>
                <w:sz w:val="21"/>
                <w:szCs w:val="21"/>
                <w:highlight w:val="none"/>
                <w14:textFill>
                  <w14:solidFill>
                    <w14:schemeClr w14:val="tx1"/>
                  </w14:solidFill>
                </w14:textFill>
              </w:rPr>
              <w:t>与项目有关的原有环境污染问题</w:t>
            </w:r>
          </w:p>
        </w:tc>
        <w:tc>
          <w:tcPr>
            <w:tcW w:w="8098" w:type="dxa"/>
            <w:vAlign w:val="top"/>
          </w:tcPr>
          <w:p w14:paraId="355E59C6">
            <w:pPr>
              <w:adjustRightInd w:val="0"/>
              <w:snapToGrid w:val="0"/>
              <w:spacing w:line="360" w:lineRule="auto"/>
              <w:ind w:firstLine="480" w:firstLineChars="200"/>
              <w:rPr>
                <w:rFonts w:hint="eastAsia"/>
                <w:bCs/>
                <w:color w:val="000000" w:themeColor="text1"/>
                <w:sz w:val="24"/>
                <w:highlight w:val="none"/>
                <w:lang w:val="en-US" w:eastAsia="zh-CN"/>
                <w14:textFill>
                  <w14:solidFill>
                    <w14:schemeClr w14:val="tx1"/>
                  </w14:solidFill>
                </w14:textFill>
              </w:rPr>
            </w:pPr>
            <w:r>
              <w:rPr>
                <w:bCs/>
                <w:color w:val="000000" w:themeColor="text1"/>
                <w:sz w:val="24"/>
                <w:highlight w:val="none"/>
                <w14:textFill>
                  <w14:solidFill>
                    <w14:schemeClr w14:val="tx1"/>
                  </w14:solidFill>
                </w14:textFill>
              </w:rPr>
              <w:t>本项目租赁</w:t>
            </w:r>
            <w:r>
              <w:rPr>
                <w:rFonts w:hint="eastAsia"/>
                <w:bCs/>
                <w:color w:val="000000" w:themeColor="text1"/>
                <w:sz w:val="24"/>
                <w:highlight w:val="none"/>
                <w:lang w:eastAsia="zh-CN"/>
                <w14:textFill>
                  <w14:solidFill>
                    <w14:schemeClr w14:val="tx1"/>
                  </w14:solidFill>
                </w14:textFill>
              </w:rPr>
              <w:t>四川宇光光学玻璃有限公司</w:t>
            </w:r>
            <w:r>
              <w:rPr>
                <w:rFonts w:hint="eastAsia"/>
                <w:bCs/>
                <w:color w:val="000000" w:themeColor="text1"/>
                <w:sz w:val="24"/>
                <w:highlight w:val="none"/>
                <w:lang w:val="en-US" w:eastAsia="zh-CN"/>
                <w14:textFill>
                  <w14:solidFill>
                    <w14:schemeClr w14:val="tx1"/>
                  </w14:solidFill>
                </w14:textFill>
              </w:rPr>
              <w:t>已建成部分</w:t>
            </w:r>
            <w:r>
              <w:rPr>
                <w:bCs/>
                <w:color w:val="000000" w:themeColor="text1"/>
                <w:sz w:val="24"/>
                <w:highlight w:val="none"/>
                <w14:textFill>
                  <w14:solidFill>
                    <w14:schemeClr w14:val="tx1"/>
                  </w14:solidFill>
                </w14:textFill>
              </w:rPr>
              <w:t>厂房</w:t>
            </w:r>
            <w:r>
              <w:rPr>
                <w:rFonts w:hint="eastAsia"/>
                <w:bCs/>
                <w:color w:val="000000" w:themeColor="text1"/>
                <w:sz w:val="24"/>
                <w:highlight w:val="none"/>
                <w:lang w:val="en-US" w:eastAsia="zh-CN"/>
                <w14:textFill>
                  <w14:solidFill>
                    <w14:schemeClr w14:val="tx1"/>
                  </w14:solidFill>
                </w14:textFill>
              </w:rPr>
              <w:t>从事生产活动</w:t>
            </w:r>
            <w:r>
              <w:rPr>
                <w:rFonts w:hint="eastAsia"/>
                <w:bCs/>
                <w:color w:val="000000" w:themeColor="text1"/>
                <w:sz w:val="24"/>
                <w:highlight w:val="none"/>
                <w:lang w:eastAsia="zh-CN"/>
                <w14:textFill>
                  <w14:solidFill>
                    <w14:schemeClr w14:val="tx1"/>
                  </w14:solidFill>
                </w14:textFill>
              </w:rPr>
              <w:t>，四川宇光光学玻璃有限公司</w:t>
            </w:r>
            <w:r>
              <w:rPr>
                <w:rFonts w:hint="eastAsia"/>
                <w:bCs/>
                <w:color w:val="000000" w:themeColor="text1"/>
                <w:sz w:val="24"/>
                <w:highlight w:val="none"/>
                <w:lang w:val="en-US" w:eastAsia="zh-CN"/>
                <w14:textFill>
                  <w14:solidFill>
                    <w14:schemeClr w14:val="tx1"/>
                  </w14:solidFill>
                </w14:textFill>
              </w:rPr>
              <w:t>为厂房建设单位。</w:t>
            </w:r>
          </w:p>
          <w:p w14:paraId="1EA15116">
            <w:pPr>
              <w:adjustRightInd w:val="0"/>
              <w:snapToGrid w:val="0"/>
              <w:spacing w:line="360" w:lineRule="auto"/>
              <w:ind w:firstLine="480" w:firstLineChars="200"/>
              <w:rPr>
                <w:rFonts w:hint="default"/>
                <w:bCs/>
                <w:color w:val="000000" w:themeColor="text1"/>
                <w:sz w:val="24"/>
                <w:highlight w:val="none"/>
                <w:lang w:val="en-US" w:eastAsia="zh-CN"/>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lang w:eastAsia="zh-CN"/>
                <w14:textFill>
                  <w14:solidFill>
                    <w14:schemeClr w14:val="tx1"/>
                  </w14:solidFill>
                </w14:textFill>
              </w:rPr>
              <w:t>四川宇光光学玻璃有限公司离线镀膜玻璃及光学玻璃生产线项目</w:t>
            </w:r>
            <w:r>
              <w:rPr>
                <w:bCs/>
                <w:color w:val="000000" w:themeColor="text1"/>
                <w:sz w:val="24"/>
                <w:highlight w:val="none"/>
                <w14:textFill>
                  <w14:solidFill>
                    <w14:schemeClr w14:val="tx1"/>
                  </w14:solidFill>
                </w14:textFill>
              </w:rPr>
              <w:t>》于20</w:t>
            </w:r>
            <w:r>
              <w:rPr>
                <w:rFonts w:hint="eastAsia"/>
                <w:bCs/>
                <w:color w:val="000000" w:themeColor="text1"/>
                <w:sz w:val="24"/>
                <w:highlight w:val="none"/>
                <w:lang w:val="en-US" w:eastAsia="zh-CN"/>
                <w14:textFill>
                  <w14:solidFill>
                    <w14:schemeClr w14:val="tx1"/>
                  </w14:solidFill>
                </w14:textFill>
              </w:rPr>
              <w:t>14</w:t>
            </w:r>
            <w:r>
              <w:rPr>
                <w:bCs/>
                <w:color w:val="000000" w:themeColor="text1"/>
                <w:sz w:val="24"/>
                <w:highlight w:val="none"/>
                <w14:textFill>
                  <w14:solidFill>
                    <w14:schemeClr w14:val="tx1"/>
                  </w14:solidFill>
                </w14:textFill>
              </w:rPr>
              <w:t>年</w:t>
            </w:r>
            <w:r>
              <w:rPr>
                <w:rFonts w:hint="eastAsia"/>
                <w:bCs/>
                <w:color w:val="000000" w:themeColor="text1"/>
                <w:sz w:val="24"/>
                <w:highlight w:val="none"/>
                <w:lang w:val="en-US" w:eastAsia="zh-CN"/>
                <w14:textFill>
                  <w14:solidFill>
                    <w14:schemeClr w14:val="tx1"/>
                  </w14:solidFill>
                </w14:textFill>
              </w:rPr>
              <w:t>12月11日取得原巴中市环境保护局经济开发区分局（现四川巴中经济开发区生态环境分局）出具的环评批复（巴环经审[2014]44号）。</w:t>
            </w:r>
          </w:p>
          <w:p w14:paraId="1000B991">
            <w:pPr>
              <w:adjustRightInd w:val="0"/>
              <w:snapToGrid w:val="0"/>
              <w:spacing w:line="360" w:lineRule="auto"/>
              <w:ind w:firstLine="480" w:firstLineChars="200"/>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2017年1月20日取得了原巴中市环境保护局经济开发区分局（现四川巴中经济开发区生态环境分局）出具的竣工环境保护验收批复（巴环经验[2017]5号）。</w:t>
            </w:r>
          </w:p>
          <w:p w14:paraId="2261444A">
            <w:pPr>
              <w:adjustRightInd w:val="0"/>
              <w:snapToGrid w:val="0"/>
              <w:spacing w:line="360" w:lineRule="auto"/>
              <w:ind w:firstLine="480" w:firstLineChars="200"/>
              <w:rPr>
                <w:rFonts w:hint="default" w:eastAsia="宋体"/>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eastAsia="zh-CN"/>
                <w14:textFill>
                  <w14:solidFill>
                    <w14:schemeClr w14:val="tx1"/>
                  </w14:solidFill>
                </w14:textFill>
              </w:rPr>
              <w:t>四川宇光光学玻璃有限公司</w:t>
            </w:r>
            <w:r>
              <w:rPr>
                <w:rFonts w:hint="eastAsia"/>
                <w:bCs/>
                <w:color w:val="000000" w:themeColor="text1"/>
                <w:sz w:val="24"/>
                <w:highlight w:val="none"/>
                <w:lang w:val="en-US" w:eastAsia="zh-CN"/>
                <w14:textFill>
                  <w14:solidFill>
                    <w14:schemeClr w14:val="tx1"/>
                  </w14:solidFill>
                </w14:textFill>
              </w:rPr>
              <w:t>将厂区北侧部分生产车间出租给本项目使用，出租前车间内已经全部清空，无遗留生产设备、生产原辅料。</w:t>
            </w:r>
          </w:p>
          <w:p w14:paraId="2C011128">
            <w:pPr>
              <w:spacing w:line="360" w:lineRule="auto"/>
              <w:ind w:firstLine="480" w:firstLineChars="200"/>
              <w:rPr>
                <w:rFonts w:hint="default" w:ascii="Times New Roman" w:hAnsi="Times New Roman" w:eastAsia="宋体" w:cs="Times New Roman"/>
                <w:color w:val="000000" w:themeColor="text1"/>
                <w:sz w:val="24"/>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u w:val="none"/>
                <w:lang w:val="en-US" w:eastAsia="zh-CN"/>
                <w14:textFill>
                  <w14:solidFill>
                    <w14:schemeClr w14:val="tx1"/>
                  </w14:solidFill>
                </w14:textFill>
              </w:rPr>
              <w:t>根据现场踏勘，本项目所租赁厂房</w:t>
            </w:r>
            <w:r>
              <w:rPr>
                <w:rFonts w:hint="eastAsia" w:cs="Times New Roman"/>
                <w:color w:val="000000" w:themeColor="text1"/>
                <w:sz w:val="24"/>
                <w:highlight w:val="none"/>
                <w:u w:val="none"/>
                <w:lang w:val="en-US" w:eastAsia="zh-CN"/>
                <w14:textFill>
                  <w14:solidFill>
                    <w14:schemeClr w14:val="tx1"/>
                  </w14:solidFill>
                </w14:textFill>
              </w:rPr>
              <w:t>目</w:t>
            </w:r>
            <w:r>
              <w:rPr>
                <w:rFonts w:hint="default" w:ascii="Times New Roman" w:hAnsi="Times New Roman" w:eastAsia="宋体" w:cs="Times New Roman"/>
                <w:color w:val="000000" w:themeColor="text1"/>
                <w:sz w:val="24"/>
                <w:highlight w:val="none"/>
                <w:u w:val="none"/>
                <w:lang w:val="en-US" w:eastAsia="zh-CN"/>
                <w14:textFill>
                  <w14:solidFill>
                    <w14:schemeClr w14:val="tx1"/>
                  </w14:solidFill>
                </w14:textFill>
              </w:rPr>
              <w:t>前</w:t>
            </w:r>
            <w:r>
              <w:rPr>
                <w:rFonts w:hint="eastAsia" w:cs="Times New Roman"/>
                <w:color w:val="000000" w:themeColor="text1"/>
                <w:sz w:val="24"/>
                <w:highlight w:val="none"/>
                <w:u w:val="none"/>
                <w:lang w:val="en-US" w:eastAsia="zh-CN"/>
                <w14:textFill>
                  <w14:solidFill>
                    <w14:schemeClr w14:val="tx1"/>
                  </w14:solidFill>
                </w14:textFill>
              </w:rPr>
              <w:t>无遗留环境问题</w:t>
            </w:r>
            <w:r>
              <w:rPr>
                <w:rFonts w:hint="default" w:ascii="Times New Roman" w:hAnsi="Times New Roman" w:eastAsia="宋体" w:cs="Times New Roman"/>
                <w:color w:val="000000" w:themeColor="text1"/>
                <w:sz w:val="24"/>
                <w:highlight w:val="none"/>
                <w:u w:val="none"/>
                <w:lang w:val="en-US" w:eastAsia="zh-CN"/>
                <w14:textFill>
                  <w14:solidFill>
                    <w14:schemeClr w14:val="tx1"/>
                  </w14:solidFill>
                </w14:textFill>
              </w:rPr>
              <w:t>，</w:t>
            </w:r>
            <w:r>
              <w:rPr>
                <w:rFonts w:hint="eastAsia" w:cs="Times New Roman"/>
                <w:color w:val="000000" w:themeColor="text1"/>
                <w:sz w:val="24"/>
                <w:highlight w:val="none"/>
                <w:u w:val="none"/>
                <w:lang w:val="en-US" w:eastAsia="zh-CN"/>
                <w14:textFill>
                  <w14:solidFill>
                    <w14:schemeClr w14:val="tx1"/>
                  </w14:solidFill>
                </w14:textFill>
              </w:rPr>
              <w:t>现场防渗层为防渗混凝土，防渗层完好，现场土壤无明显异味、变色等，未发现土壤及地下水污染问题，</w:t>
            </w:r>
            <w:r>
              <w:rPr>
                <w:rFonts w:hint="default" w:ascii="Times New Roman" w:hAnsi="Times New Roman" w:eastAsia="宋体" w:cs="Times New Roman"/>
                <w:color w:val="000000" w:themeColor="text1"/>
                <w:sz w:val="24"/>
                <w:highlight w:val="none"/>
                <w:u w:val="none"/>
                <w:lang w:val="en-US" w:eastAsia="zh-CN"/>
                <w14:textFill>
                  <w14:solidFill>
                    <w14:schemeClr w14:val="tx1"/>
                  </w14:solidFill>
                </w14:textFill>
              </w:rPr>
              <w:t>无与本项目有关的原有污染情况及主要环境问题。</w:t>
            </w:r>
          </w:p>
          <w:p w14:paraId="65DC7CDA">
            <w:pPr>
              <w:spacing w:line="360" w:lineRule="auto"/>
              <w:jc w:val="center"/>
              <w:rPr>
                <w:rFonts w:hint="eastAsia" w:ascii="Times New Roman" w:hAnsi="Times New Roman" w:eastAsia="宋体" w:cs="Times New Roman"/>
                <w:color w:val="000000" w:themeColor="text1"/>
                <w:sz w:val="24"/>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u w:val="none"/>
                <w:lang w:val="en-US" w:eastAsia="zh-CN"/>
                <w14:textFill>
                  <w14:solidFill>
                    <w14:schemeClr w14:val="tx1"/>
                  </w14:solidFill>
                </w14:textFill>
              </w:rPr>
              <w:drawing>
                <wp:inline distT="0" distB="0" distL="114300" distR="114300">
                  <wp:extent cx="3397885" cy="4532630"/>
                  <wp:effectExtent l="0" t="0" r="12065" b="1270"/>
                  <wp:docPr id="2" name="图片 2" descr="e7246c77049812ef723d7bed0c79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7246c77049812ef723d7bed0c796916"/>
                          <pic:cNvPicPr>
                            <a:picLocks noChangeAspect="1"/>
                          </pic:cNvPicPr>
                        </pic:nvPicPr>
                        <pic:blipFill>
                          <a:blip r:embed="rId24"/>
                          <a:stretch>
                            <a:fillRect/>
                          </a:stretch>
                        </pic:blipFill>
                        <pic:spPr>
                          <a:xfrm>
                            <a:off x="0" y="0"/>
                            <a:ext cx="3397885" cy="4532630"/>
                          </a:xfrm>
                          <a:prstGeom prst="rect">
                            <a:avLst/>
                          </a:prstGeom>
                        </pic:spPr>
                      </pic:pic>
                    </a:graphicData>
                  </a:graphic>
                </wp:inline>
              </w:drawing>
            </w:r>
          </w:p>
          <w:p w14:paraId="5FC1F847">
            <w:pPr>
              <w:pStyle w:val="43"/>
              <w:spacing w:line="240" w:lineRule="auto"/>
              <w:ind w:left="0" w:leftChars="0" w:firstLine="0" w:firstLineChars="0"/>
              <w:jc w:val="center"/>
              <w:rPr>
                <w:color w:val="000000" w:themeColor="text1"/>
                <w:highlight w:val="none"/>
                <w:u w:val="singl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图2</w:t>
            </w:r>
            <w:r>
              <w:rPr>
                <w:b/>
                <w:bCs/>
                <w:color w:val="000000" w:themeColor="text1"/>
                <w:sz w:val="21"/>
                <w:szCs w:val="21"/>
                <w:highlight w:val="none"/>
                <w14:textFill>
                  <w14:solidFill>
                    <w14:schemeClr w14:val="tx1"/>
                  </w14:solidFill>
                </w14:textFill>
              </w:rPr>
              <w:t>-</w:t>
            </w:r>
            <w:r>
              <w:rPr>
                <w:rFonts w:hint="eastAsia"/>
                <w:b/>
                <w:bCs/>
                <w:color w:val="000000" w:themeColor="text1"/>
                <w:sz w:val="21"/>
                <w:szCs w:val="21"/>
                <w:highlight w:val="none"/>
                <w:lang w:val="en-US" w:eastAsia="zh-CN"/>
                <w14:textFill>
                  <w14:solidFill>
                    <w14:schemeClr w14:val="tx1"/>
                  </w14:solidFill>
                </w14:textFill>
              </w:rPr>
              <w:t>8</w:t>
            </w:r>
            <w:r>
              <w:rPr>
                <w:rFonts w:hint="eastAsia"/>
                <w:b/>
                <w:bCs/>
                <w:color w:val="000000" w:themeColor="text1"/>
                <w:sz w:val="21"/>
                <w:szCs w:val="21"/>
                <w:highlight w:val="none"/>
                <w14:textFill>
                  <w14:solidFill>
                    <w14:schemeClr w14:val="tx1"/>
                  </w14:solidFill>
                </w14:textFill>
              </w:rPr>
              <w:t xml:space="preserve">  </w:t>
            </w:r>
            <w:r>
              <w:rPr>
                <w:rFonts w:hint="eastAsia"/>
                <w:b/>
                <w:bCs/>
                <w:color w:val="000000" w:themeColor="text1"/>
                <w:sz w:val="21"/>
                <w:szCs w:val="21"/>
                <w:highlight w:val="none"/>
                <w:lang w:val="en-US" w:eastAsia="zh-CN"/>
                <w14:textFill>
                  <w14:solidFill>
                    <w14:schemeClr w14:val="tx1"/>
                  </w14:solidFill>
                </w14:textFill>
              </w:rPr>
              <w:t>厂区现状</w:t>
            </w:r>
            <w:r>
              <w:rPr>
                <w:rFonts w:hint="eastAsia"/>
                <w:b/>
                <w:bCs/>
                <w:color w:val="000000" w:themeColor="text1"/>
                <w:sz w:val="21"/>
                <w:szCs w:val="21"/>
                <w:highlight w:val="none"/>
                <w14:textFill>
                  <w14:solidFill>
                    <w14:schemeClr w14:val="tx1"/>
                  </w14:solidFill>
                </w14:textFill>
              </w:rPr>
              <w:t>图</w:t>
            </w:r>
          </w:p>
        </w:tc>
      </w:tr>
      <w:bookmarkEnd w:id="4"/>
    </w:tbl>
    <w:p w14:paraId="53267C60">
      <w:pPr>
        <w:pStyle w:val="26"/>
        <w:jc w:val="center"/>
        <w:rPr>
          <w:rFonts w:ascii="黑体" w:hAnsi="黑体" w:eastAsia="黑体"/>
          <w:snapToGrid w:val="0"/>
          <w:color w:val="000000" w:themeColor="text1"/>
          <w:sz w:val="36"/>
          <w:szCs w:val="36"/>
          <w:highlight w:val="none"/>
          <w14:textFill>
            <w14:solidFill>
              <w14:schemeClr w14:val="tx1"/>
            </w14:solidFill>
          </w14:textFill>
        </w:rPr>
        <w:sectPr>
          <w:pgSz w:w="11906" w:h="16838"/>
          <w:pgMar w:top="1440" w:right="1800" w:bottom="1440" w:left="1800" w:header="851" w:footer="851" w:gutter="0"/>
          <w:pgNumType w:fmt="decimal"/>
          <w:cols w:space="720" w:num="1"/>
          <w:docGrid w:linePitch="312" w:charSpace="0"/>
        </w:sectPr>
      </w:pPr>
    </w:p>
    <w:p w14:paraId="5C2C95B3">
      <w:pPr>
        <w:pStyle w:val="26"/>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三、区域环境质量现状、环境保护目标及评价标准</w:t>
      </w:r>
    </w:p>
    <w:tbl>
      <w:tblPr>
        <w:tblStyle w:val="30"/>
        <w:tblW w:w="852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3"/>
        <w:gridCol w:w="8100"/>
      </w:tblGrid>
      <w:tr w14:paraId="603A2E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3" w:type="dxa"/>
            <w:vAlign w:val="center"/>
          </w:tcPr>
          <w:p w14:paraId="37F29CD3">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区域</w:t>
            </w:r>
          </w:p>
          <w:p w14:paraId="0455351F">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环境</w:t>
            </w:r>
          </w:p>
          <w:p w14:paraId="4A4DE9F8">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质量</w:t>
            </w:r>
          </w:p>
          <w:p w14:paraId="240ED050">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现状</w:t>
            </w:r>
          </w:p>
        </w:tc>
        <w:tc>
          <w:tcPr>
            <w:tcW w:w="8100" w:type="dxa"/>
            <w:vAlign w:val="center"/>
          </w:tcPr>
          <w:p w14:paraId="75D0F459">
            <w:pPr>
              <w:spacing w:line="360" w:lineRule="auto"/>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一、大气环境质量现状评价</w:t>
            </w:r>
          </w:p>
          <w:p w14:paraId="64CC0C42">
            <w:pPr>
              <w:autoSpaceDE w:val="0"/>
              <w:autoSpaceDN w:val="0"/>
              <w:adjustRightInd w:val="0"/>
              <w:snapToGrid w:val="0"/>
              <w:spacing w:line="360" w:lineRule="auto"/>
              <w:ind w:firstLine="480" w:firstLineChars="200"/>
              <w:rPr>
                <w:rFonts w:hint="default" w:ascii="Times New Roman" w:hAnsi="Times New Roman" w:cs="Times New Roman"/>
                <w:bCs/>
                <w:color w:val="000000" w:themeColor="text1"/>
                <w:kern w:val="0"/>
                <w:sz w:val="24"/>
                <w:highlight w:val="none"/>
                <w:lang w:val="en-US"/>
                <w14:textFill>
                  <w14:solidFill>
                    <w14:schemeClr w14:val="tx1"/>
                  </w14:solidFill>
                </w14:textFill>
              </w:rPr>
            </w:pPr>
            <w:r>
              <w:rPr>
                <w:rFonts w:hint="default" w:ascii="Times New Roman" w:hAnsi="Times New Roman" w:cs="Times New Roman"/>
                <w:bCs/>
                <w:color w:val="000000" w:themeColor="text1"/>
                <w:kern w:val="0"/>
                <w:sz w:val="24"/>
                <w:highlight w:val="none"/>
                <w14:textFill>
                  <w14:solidFill>
                    <w14:schemeClr w14:val="tx1"/>
                  </w14:solidFill>
                </w14:textFill>
              </w:rPr>
              <w:t>1、</w:t>
            </w:r>
            <w:r>
              <w:rPr>
                <w:rFonts w:hint="eastAsia" w:cs="Times New Roman"/>
                <w:bCs/>
                <w:color w:val="000000" w:themeColor="text1"/>
                <w:kern w:val="0"/>
                <w:sz w:val="24"/>
                <w:highlight w:val="none"/>
                <w:lang w:val="en-US" w:eastAsia="zh-CN"/>
                <w14:textFill>
                  <w14:solidFill>
                    <w14:schemeClr w14:val="tx1"/>
                  </w14:solidFill>
                </w14:textFill>
              </w:rPr>
              <w:t>常规污染物环境质量</w:t>
            </w:r>
          </w:p>
          <w:p w14:paraId="24B9B197">
            <w:pPr>
              <w:pStyle w:val="93"/>
              <w:spacing w:line="360" w:lineRule="auto"/>
              <w:ind w:left="420" w:firstLine="0" w:firstLineChars="0"/>
              <w:rPr>
                <w:rFonts w:hint="default" w:ascii="Times New Roman" w:hAnsi="Times New Roman" w:eastAsia="宋体" w:cs="Times New Roman"/>
                <w:b w:val="0"/>
                <w:bCs w:val="0"/>
                <w:color w:val="000000" w:themeColor="text1"/>
                <w:lang w:val="zh-CN"/>
                <w14:textFill>
                  <w14:solidFill>
                    <w14:schemeClr w14:val="tx1"/>
                  </w14:solidFill>
                </w14:textFill>
              </w:rPr>
            </w:pPr>
            <w:r>
              <w:rPr>
                <w:rFonts w:hint="default" w:ascii="Times New Roman" w:hAnsi="Times New Roman" w:eastAsia="宋体" w:cs="Times New Roman"/>
                <w:b w:val="0"/>
                <w:bCs w:val="0"/>
                <w:color w:val="000000" w:themeColor="text1"/>
                <w14:textFill>
                  <w14:solidFill>
                    <w14:schemeClr w14:val="tx1"/>
                  </w14:solidFill>
                </w14:textFill>
              </w:rPr>
              <w:t>（1）项目所在区域环境质量达标情况</w:t>
            </w:r>
          </w:p>
          <w:p w14:paraId="75277C27">
            <w:pPr>
              <w:keepNext/>
              <w:keepLine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建设项目环境影响报告表编制技术指南（污染影响类）（试行）》的规定，常规污染物引用与建设项目距离近的有效数据，包括近3年的规划环境影响评价的监测数据，国家、地方环境空气质量监测网数据或生态环境主管部门公开发布的质量数据等。排放国家、地方环境空气质量标准中有标准限值要求的特征污染物时，引用建设项目周边5千米范围内近3年的现有监测数据，无相关数据的选择当季主导风向下风向1个点位补充不少于3天的监测数据。</w:t>
            </w:r>
          </w:p>
          <w:p w14:paraId="12FD9E36">
            <w:pPr>
              <w:pStyle w:val="93"/>
              <w:spacing w:line="360" w:lineRule="auto"/>
              <w:ind w:firstLine="480"/>
              <w:rPr>
                <w:rFonts w:hint="eastAsia" w:cs="Times New Roman"/>
                <w:color w:val="000000" w:themeColor="text1"/>
                <w:szCs w:val="24"/>
                <w:lang w:val="zh-CN"/>
                <w14:textFill>
                  <w14:solidFill>
                    <w14:schemeClr w14:val="tx1"/>
                  </w14:solidFill>
                </w14:textFill>
              </w:rPr>
            </w:pPr>
            <w:r>
              <w:rPr>
                <w:rFonts w:hint="default" w:ascii="Times New Roman" w:hAnsi="Times New Roman" w:eastAsia="宋体" w:cs="Times New Roman"/>
                <w:color w:val="000000" w:themeColor="text1"/>
                <w:szCs w:val="24"/>
                <w:lang w:val="zh-CN"/>
                <w14:textFill>
                  <w14:solidFill>
                    <w14:schemeClr w14:val="tx1"/>
                  </w14:solidFill>
                </w14:textFill>
              </w:rPr>
              <w:t>因此，本项目主要引用巴中市生态环境局于2025年6月4日发布的《2024年巴中市生态环境状况公报》中数据</w:t>
            </w:r>
            <w:r>
              <w:rPr>
                <w:rFonts w:hint="eastAsia" w:cs="Times New Roman"/>
                <w:color w:val="000000" w:themeColor="text1"/>
                <w:szCs w:val="24"/>
                <w:lang w:val="zh-CN"/>
                <w14:textFill>
                  <w14:solidFill>
                    <w14:schemeClr w14:val="tx1"/>
                  </w14:solidFill>
                </w14:textFill>
              </w:rPr>
              <w:t>。</w:t>
            </w:r>
          </w:p>
          <w:p w14:paraId="693FC93F">
            <w:pPr>
              <w:pStyle w:val="93"/>
              <w:spacing w:line="360" w:lineRule="auto"/>
              <w:ind w:firstLine="480"/>
              <w:rPr>
                <w:rFonts w:hint="default" w:ascii="Times New Roman" w:hAnsi="Times New Roman" w:eastAsia="宋体" w:cs="Times New Roman"/>
                <w:color w:val="000000" w:themeColor="text1"/>
                <w:szCs w:val="24"/>
                <w:lang w:val="zh-CN"/>
                <w14:textFill>
                  <w14:solidFill>
                    <w14:schemeClr w14:val="tx1"/>
                  </w14:solidFill>
                </w14:textFill>
              </w:rPr>
            </w:pPr>
            <w:r>
              <w:rPr>
                <w:rFonts w:hint="default" w:ascii="Times New Roman" w:hAnsi="Times New Roman" w:eastAsia="宋体" w:cs="Times New Roman"/>
                <w:color w:val="000000" w:themeColor="text1"/>
                <w:szCs w:val="24"/>
                <w:lang w:val="zh-CN"/>
                <w14:textFill>
                  <w14:solidFill>
                    <w14:schemeClr w14:val="tx1"/>
                  </w14:solidFill>
                </w14:textFill>
              </w:rPr>
              <w:t>根据《2024年巴中市生态环境状况公报》，空气质量达标判定详见表3-1：</w:t>
            </w:r>
          </w:p>
          <w:p w14:paraId="5663EB17">
            <w:pPr>
              <w:pStyle w:val="93"/>
              <w:spacing w:line="240" w:lineRule="auto"/>
              <w:ind w:firstLine="0" w:firstLineChars="0"/>
              <w:jc w:val="center"/>
              <w:rPr>
                <w:rFonts w:hint="default" w:ascii="Times New Roman" w:hAnsi="Times New Roman" w:eastAsia="宋体" w:cs="Times New Roman"/>
                <w:b/>
                <w:bCs/>
                <w:color w:val="000000" w:themeColor="text1"/>
                <w:kern w:val="0"/>
                <w:sz w:val="21"/>
                <w:szCs w:val="21"/>
                <w:vertAlign w:val="superscript"/>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表3-1  202</w:t>
            </w:r>
            <w:r>
              <w:rPr>
                <w:rFonts w:hint="eastAsia" w:cs="Times New Roman"/>
                <w:b/>
                <w:bCs/>
                <w:color w:val="000000" w:themeColor="text1"/>
                <w:kern w:val="0"/>
                <w:sz w:val="21"/>
                <w:szCs w:val="21"/>
                <w:lang w:val="en-US" w:eastAsia="zh-CN"/>
                <w14:textFill>
                  <w14:solidFill>
                    <w14:schemeClr w14:val="tx1"/>
                  </w14:solidFill>
                </w14:textFill>
              </w:rPr>
              <w:t>4</w:t>
            </w:r>
            <w:r>
              <w:rPr>
                <w:rFonts w:hint="default" w:ascii="Times New Roman" w:hAnsi="Times New Roman" w:eastAsia="宋体" w:cs="Times New Roman"/>
                <w:b/>
                <w:bCs/>
                <w:color w:val="000000" w:themeColor="text1"/>
                <w:kern w:val="0"/>
                <w:sz w:val="21"/>
                <w:szCs w:val="21"/>
                <w14:textFill>
                  <w14:solidFill>
                    <w14:schemeClr w14:val="tx1"/>
                  </w14:solidFill>
                </w14:textFill>
              </w:rPr>
              <w:t>年</w:t>
            </w:r>
            <w:r>
              <w:rPr>
                <w:rFonts w:hint="eastAsia" w:cs="Times New Roman"/>
                <w:b/>
                <w:bCs/>
                <w:color w:val="000000" w:themeColor="text1"/>
                <w:kern w:val="0"/>
                <w:sz w:val="21"/>
                <w:szCs w:val="21"/>
                <w:lang w:eastAsia="zh-CN"/>
                <w14:textFill>
                  <w14:solidFill>
                    <w14:schemeClr w14:val="tx1"/>
                  </w14:solidFill>
                </w14:textFill>
              </w:rPr>
              <w:t>巴中市</w:t>
            </w:r>
            <w:r>
              <w:rPr>
                <w:rFonts w:hint="default" w:ascii="Times New Roman" w:hAnsi="Times New Roman" w:eastAsia="宋体" w:cs="Times New Roman"/>
                <w:b/>
                <w:bCs/>
                <w:color w:val="000000" w:themeColor="text1"/>
                <w:kern w:val="0"/>
                <w:sz w:val="21"/>
                <w:szCs w:val="21"/>
                <w14:textFill>
                  <w14:solidFill>
                    <w14:schemeClr w14:val="tx1"/>
                  </w14:solidFill>
                </w14:textFill>
              </w:rPr>
              <w:t>城市环境空气质量主要污染物浓度单位：μg/m</w:t>
            </w:r>
            <w:r>
              <w:rPr>
                <w:rFonts w:hint="default" w:ascii="Times New Roman" w:hAnsi="Times New Roman" w:eastAsia="宋体" w:cs="Times New Roman"/>
                <w:b/>
                <w:bCs/>
                <w:color w:val="000000" w:themeColor="text1"/>
                <w:kern w:val="0"/>
                <w:sz w:val="21"/>
                <w:szCs w:val="21"/>
                <w:vertAlign w:val="superscript"/>
                <w14:textFill>
                  <w14:solidFill>
                    <w14:schemeClr w14:val="tx1"/>
                  </w14:solidFill>
                </w14:textFill>
              </w:rPr>
              <w:t>3</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23" w:type="dxa"/>
                <w:bottom w:w="0" w:type="dxa"/>
                <w:right w:w="23" w:type="dxa"/>
              </w:tblCellMar>
            </w:tblPr>
            <w:tblGrid>
              <w:gridCol w:w="985"/>
              <w:gridCol w:w="1779"/>
              <w:gridCol w:w="1463"/>
              <w:gridCol w:w="1290"/>
              <w:gridCol w:w="1231"/>
              <w:gridCol w:w="1125"/>
            </w:tblGrid>
            <w:tr w14:paraId="413896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23" w:type="dxa"/>
                  <w:bottom w:w="0" w:type="dxa"/>
                  <w:right w:w="23" w:type="dxa"/>
                </w:tblCellMar>
              </w:tblPrEx>
              <w:trPr>
                <w:trHeight w:val="397" w:hRule="atLeast"/>
                <w:jc w:val="center"/>
              </w:trPr>
              <w:tc>
                <w:tcPr>
                  <w:tcW w:w="979" w:type="dxa"/>
                  <w:tcBorders>
                    <w:right w:val="single" w:color="auto" w:sz="4" w:space="0"/>
                  </w:tcBorders>
                  <w:noWrap w:val="0"/>
                  <w:vAlign w:val="center"/>
                </w:tcPr>
                <w:p w14:paraId="6B5CD362">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p>
              </w:tc>
              <w:tc>
                <w:tcPr>
                  <w:tcW w:w="1768" w:type="dxa"/>
                  <w:tcBorders>
                    <w:left w:val="single" w:color="auto" w:sz="4" w:space="0"/>
                  </w:tcBorders>
                  <w:noWrap w:val="0"/>
                  <w:vAlign w:val="center"/>
                </w:tcPr>
                <w:p w14:paraId="4D53913E">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评价指标</w:t>
                  </w:r>
                </w:p>
              </w:tc>
              <w:tc>
                <w:tcPr>
                  <w:tcW w:w="1454" w:type="dxa"/>
                  <w:tcBorders>
                    <w:right w:val="single" w:color="auto" w:sz="4" w:space="0"/>
                  </w:tcBorders>
                  <w:noWrap w:val="0"/>
                  <w:vAlign w:val="center"/>
                </w:tcPr>
                <w:p w14:paraId="476BB3E4">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现状浓度</w:t>
                  </w:r>
                </w:p>
              </w:tc>
              <w:tc>
                <w:tcPr>
                  <w:tcW w:w="1283" w:type="dxa"/>
                  <w:tcBorders>
                    <w:left w:val="single" w:color="auto" w:sz="4" w:space="0"/>
                    <w:right w:val="single" w:color="auto" w:sz="4" w:space="0"/>
                  </w:tcBorders>
                  <w:noWrap w:val="0"/>
                  <w:vAlign w:val="center"/>
                </w:tcPr>
                <w:p w14:paraId="1FBB19FA">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标准值</w:t>
                  </w:r>
                </w:p>
              </w:tc>
              <w:tc>
                <w:tcPr>
                  <w:tcW w:w="1224" w:type="dxa"/>
                  <w:tcBorders>
                    <w:left w:val="single" w:color="auto" w:sz="4" w:space="0"/>
                    <w:right w:val="single" w:color="auto" w:sz="4" w:space="0"/>
                  </w:tcBorders>
                  <w:noWrap w:val="0"/>
                  <w:vAlign w:val="center"/>
                </w:tcPr>
                <w:p w14:paraId="58C53C16">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占标率（%）</w:t>
                  </w:r>
                </w:p>
              </w:tc>
              <w:tc>
                <w:tcPr>
                  <w:tcW w:w="1118" w:type="dxa"/>
                  <w:tcBorders>
                    <w:left w:val="single" w:color="auto" w:sz="4" w:space="0"/>
                  </w:tcBorders>
                  <w:noWrap w:val="0"/>
                  <w:vAlign w:val="center"/>
                </w:tcPr>
                <w:p w14:paraId="07BA30D0">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达标情况</w:t>
                  </w:r>
                </w:p>
              </w:tc>
            </w:tr>
            <w:tr w14:paraId="47FDB70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23" w:type="dxa"/>
                  <w:bottom w:w="0" w:type="dxa"/>
                  <w:right w:w="23" w:type="dxa"/>
                </w:tblCellMar>
              </w:tblPrEx>
              <w:trPr>
                <w:trHeight w:val="397" w:hRule="atLeast"/>
                <w:jc w:val="center"/>
              </w:trPr>
              <w:tc>
                <w:tcPr>
                  <w:tcW w:w="979" w:type="dxa"/>
                  <w:tcBorders>
                    <w:right w:val="single" w:color="auto" w:sz="4" w:space="0"/>
                  </w:tcBorders>
                  <w:noWrap w:val="0"/>
                  <w:vAlign w:val="center"/>
                </w:tcPr>
                <w:p w14:paraId="69F45E1E">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SO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w:t>
                  </w:r>
                </w:p>
              </w:tc>
              <w:tc>
                <w:tcPr>
                  <w:tcW w:w="1768" w:type="dxa"/>
                  <w:tcBorders>
                    <w:left w:val="single" w:color="auto" w:sz="4" w:space="0"/>
                    <w:bottom w:val="single" w:color="auto" w:sz="4" w:space="0"/>
                  </w:tcBorders>
                  <w:noWrap w:val="0"/>
                  <w:vAlign w:val="center"/>
                </w:tcPr>
                <w:p w14:paraId="3943AD8F">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年平均浓度</w:t>
                  </w:r>
                </w:p>
              </w:tc>
              <w:tc>
                <w:tcPr>
                  <w:tcW w:w="1454" w:type="dxa"/>
                  <w:tcBorders>
                    <w:bottom w:val="single" w:color="auto" w:sz="4" w:space="0"/>
                    <w:right w:val="single" w:color="auto" w:sz="4" w:space="0"/>
                  </w:tcBorders>
                  <w:noWrap w:val="0"/>
                  <w:vAlign w:val="center"/>
                </w:tcPr>
                <w:p w14:paraId="7812DF89">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4.3</w:t>
                  </w:r>
                  <w:r>
                    <w:rPr>
                      <w:rFonts w:hint="default" w:ascii="Times New Roman" w:hAnsi="Times New Roman" w:cs="Times New Roman"/>
                      <w:color w:val="000000" w:themeColor="text1"/>
                      <w:sz w:val="21"/>
                      <w:szCs w:val="21"/>
                      <w:highlight w:val="none"/>
                      <w14:textFill>
                        <w14:solidFill>
                          <w14:schemeClr w14:val="tx1"/>
                        </w14:solidFill>
                      </w14:textFill>
                    </w:rPr>
                    <w:t>μg/</w:t>
                  </w:r>
                  <w:r>
                    <w:rPr>
                      <w:rFonts w:hint="eastAsia"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eastAsia="zh-CN"/>
                      <w14:textFill>
                        <w14:solidFill>
                          <w14:schemeClr w14:val="tx1"/>
                        </w14:solidFill>
                      </w14:textFill>
                    </w:rPr>
                    <w:t>3</w:t>
                  </w:r>
                </w:p>
              </w:tc>
              <w:tc>
                <w:tcPr>
                  <w:tcW w:w="1283" w:type="dxa"/>
                  <w:tcBorders>
                    <w:left w:val="single" w:color="auto" w:sz="4" w:space="0"/>
                    <w:right w:val="single" w:color="auto" w:sz="4" w:space="0"/>
                  </w:tcBorders>
                  <w:noWrap w:val="0"/>
                  <w:vAlign w:val="center"/>
                </w:tcPr>
                <w:p w14:paraId="2D7CADFC">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60μg/</w:t>
                  </w:r>
                  <w:r>
                    <w:rPr>
                      <w:rFonts w:hint="eastAsia"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eastAsia="zh-CN"/>
                      <w14:textFill>
                        <w14:solidFill>
                          <w14:schemeClr w14:val="tx1"/>
                        </w14:solidFill>
                      </w14:textFill>
                    </w:rPr>
                    <w:t>3</w:t>
                  </w:r>
                </w:p>
              </w:tc>
              <w:tc>
                <w:tcPr>
                  <w:tcW w:w="1224" w:type="dxa"/>
                  <w:tcBorders>
                    <w:left w:val="single" w:color="auto" w:sz="4" w:space="0"/>
                    <w:right w:val="single" w:color="auto" w:sz="4" w:space="0"/>
                  </w:tcBorders>
                  <w:noWrap w:val="0"/>
                  <w:vAlign w:val="center"/>
                </w:tcPr>
                <w:p w14:paraId="500A9EE0">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7.17</w:t>
                  </w:r>
                </w:p>
              </w:tc>
              <w:tc>
                <w:tcPr>
                  <w:tcW w:w="1118" w:type="dxa"/>
                  <w:tcBorders>
                    <w:left w:val="single" w:color="auto" w:sz="4" w:space="0"/>
                  </w:tcBorders>
                  <w:noWrap w:val="0"/>
                  <w:vAlign w:val="center"/>
                </w:tcPr>
                <w:p w14:paraId="7FECD5BD">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1A3EAE4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23" w:type="dxa"/>
                  <w:bottom w:w="0" w:type="dxa"/>
                  <w:right w:w="23" w:type="dxa"/>
                </w:tblCellMar>
              </w:tblPrEx>
              <w:trPr>
                <w:trHeight w:val="397" w:hRule="atLeast"/>
                <w:jc w:val="center"/>
              </w:trPr>
              <w:tc>
                <w:tcPr>
                  <w:tcW w:w="979" w:type="dxa"/>
                  <w:tcBorders>
                    <w:right w:val="single" w:color="auto" w:sz="4" w:space="0"/>
                  </w:tcBorders>
                  <w:noWrap w:val="0"/>
                  <w:vAlign w:val="center"/>
                </w:tcPr>
                <w:p w14:paraId="37744854">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NO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w:t>
                  </w:r>
                </w:p>
              </w:tc>
              <w:tc>
                <w:tcPr>
                  <w:tcW w:w="1768" w:type="dxa"/>
                  <w:tcBorders>
                    <w:top w:val="single" w:color="auto" w:sz="4" w:space="0"/>
                    <w:left w:val="single" w:color="auto" w:sz="4" w:space="0"/>
                    <w:bottom w:val="single" w:color="auto" w:sz="4" w:space="0"/>
                  </w:tcBorders>
                  <w:noWrap w:val="0"/>
                  <w:vAlign w:val="center"/>
                </w:tcPr>
                <w:p w14:paraId="1F5AD679">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年平均浓度</w:t>
                  </w:r>
                </w:p>
              </w:tc>
              <w:tc>
                <w:tcPr>
                  <w:tcW w:w="1454" w:type="dxa"/>
                  <w:tcBorders>
                    <w:top w:val="single" w:color="auto" w:sz="4" w:space="0"/>
                    <w:bottom w:val="single" w:color="auto" w:sz="4" w:space="0"/>
                    <w:right w:val="single" w:color="auto" w:sz="4" w:space="0"/>
                  </w:tcBorders>
                  <w:noWrap w:val="0"/>
                  <w:vAlign w:val="center"/>
                </w:tcPr>
                <w:p w14:paraId="46566651">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20.9</w:t>
                  </w:r>
                  <w:r>
                    <w:rPr>
                      <w:rFonts w:hint="default" w:ascii="Times New Roman" w:hAnsi="Times New Roman" w:cs="Times New Roman"/>
                      <w:color w:val="000000" w:themeColor="text1"/>
                      <w:sz w:val="21"/>
                      <w:szCs w:val="21"/>
                      <w:highlight w:val="none"/>
                      <w14:textFill>
                        <w14:solidFill>
                          <w14:schemeClr w14:val="tx1"/>
                        </w14:solidFill>
                      </w14:textFill>
                    </w:rPr>
                    <w:t>μg/</w:t>
                  </w:r>
                  <w:r>
                    <w:rPr>
                      <w:rFonts w:hint="eastAsia"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eastAsia="zh-CN"/>
                      <w14:textFill>
                        <w14:solidFill>
                          <w14:schemeClr w14:val="tx1"/>
                        </w14:solidFill>
                      </w14:textFill>
                    </w:rPr>
                    <w:t>3</w:t>
                  </w:r>
                </w:p>
              </w:tc>
              <w:tc>
                <w:tcPr>
                  <w:tcW w:w="1283" w:type="dxa"/>
                  <w:tcBorders>
                    <w:left w:val="single" w:color="auto" w:sz="4" w:space="0"/>
                    <w:right w:val="single" w:color="auto" w:sz="4" w:space="0"/>
                  </w:tcBorders>
                  <w:noWrap w:val="0"/>
                  <w:vAlign w:val="center"/>
                </w:tcPr>
                <w:p w14:paraId="17013DA8">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40μg/</w:t>
                  </w:r>
                  <w:r>
                    <w:rPr>
                      <w:rFonts w:hint="eastAsia"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eastAsia="zh-CN"/>
                      <w14:textFill>
                        <w14:solidFill>
                          <w14:schemeClr w14:val="tx1"/>
                        </w14:solidFill>
                      </w14:textFill>
                    </w:rPr>
                    <w:t>3</w:t>
                  </w:r>
                </w:p>
              </w:tc>
              <w:tc>
                <w:tcPr>
                  <w:tcW w:w="1224" w:type="dxa"/>
                  <w:tcBorders>
                    <w:left w:val="single" w:color="auto" w:sz="4" w:space="0"/>
                    <w:right w:val="single" w:color="auto" w:sz="4" w:space="0"/>
                  </w:tcBorders>
                  <w:noWrap w:val="0"/>
                  <w:vAlign w:val="center"/>
                </w:tcPr>
                <w:p w14:paraId="4D8BE707">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52.25</w:t>
                  </w:r>
                </w:p>
              </w:tc>
              <w:tc>
                <w:tcPr>
                  <w:tcW w:w="1118" w:type="dxa"/>
                  <w:tcBorders>
                    <w:left w:val="single" w:color="auto" w:sz="4" w:space="0"/>
                  </w:tcBorders>
                  <w:noWrap w:val="0"/>
                  <w:vAlign w:val="center"/>
                </w:tcPr>
                <w:p w14:paraId="0C43322D">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0762068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23" w:type="dxa"/>
                  <w:bottom w:w="0" w:type="dxa"/>
                  <w:right w:w="23" w:type="dxa"/>
                </w:tblCellMar>
              </w:tblPrEx>
              <w:trPr>
                <w:trHeight w:val="397" w:hRule="atLeast"/>
                <w:jc w:val="center"/>
              </w:trPr>
              <w:tc>
                <w:tcPr>
                  <w:tcW w:w="979" w:type="dxa"/>
                  <w:tcBorders>
                    <w:right w:val="single" w:color="auto" w:sz="4" w:space="0"/>
                  </w:tcBorders>
                  <w:noWrap w:val="0"/>
                  <w:vAlign w:val="center"/>
                </w:tcPr>
                <w:p w14:paraId="51C98E58">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PM</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10</w:t>
                  </w:r>
                </w:p>
              </w:tc>
              <w:tc>
                <w:tcPr>
                  <w:tcW w:w="1768" w:type="dxa"/>
                  <w:tcBorders>
                    <w:top w:val="single" w:color="auto" w:sz="4" w:space="0"/>
                    <w:left w:val="single" w:color="auto" w:sz="4" w:space="0"/>
                    <w:bottom w:val="single" w:color="auto" w:sz="4" w:space="0"/>
                  </w:tcBorders>
                  <w:noWrap w:val="0"/>
                  <w:vAlign w:val="center"/>
                </w:tcPr>
                <w:p w14:paraId="085ED03A">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年平均浓度</w:t>
                  </w:r>
                </w:p>
              </w:tc>
              <w:tc>
                <w:tcPr>
                  <w:tcW w:w="1454" w:type="dxa"/>
                  <w:tcBorders>
                    <w:top w:val="single" w:color="auto" w:sz="4" w:space="0"/>
                    <w:bottom w:val="single" w:color="auto" w:sz="4" w:space="0"/>
                    <w:right w:val="single" w:color="auto" w:sz="4" w:space="0"/>
                  </w:tcBorders>
                  <w:noWrap w:val="0"/>
                  <w:vAlign w:val="center"/>
                </w:tcPr>
                <w:p w14:paraId="7956E90F">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40.3</w:t>
                  </w:r>
                  <w:r>
                    <w:rPr>
                      <w:rFonts w:hint="default" w:ascii="Times New Roman" w:hAnsi="Times New Roman" w:cs="Times New Roman"/>
                      <w:color w:val="000000" w:themeColor="text1"/>
                      <w:sz w:val="21"/>
                      <w:szCs w:val="21"/>
                      <w:highlight w:val="none"/>
                      <w14:textFill>
                        <w14:solidFill>
                          <w14:schemeClr w14:val="tx1"/>
                        </w14:solidFill>
                      </w14:textFill>
                    </w:rPr>
                    <w:t>μg/</w:t>
                  </w:r>
                  <w:r>
                    <w:rPr>
                      <w:rFonts w:hint="eastAsia"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eastAsia="zh-CN"/>
                      <w14:textFill>
                        <w14:solidFill>
                          <w14:schemeClr w14:val="tx1"/>
                        </w14:solidFill>
                      </w14:textFill>
                    </w:rPr>
                    <w:t>3</w:t>
                  </w:r>
                </w:p>
              </w:tc>
              <w:tc>
                <w:tcPr>
                  <w:tcW w:w="1283" w:type="dxa"/>
                  <w:tcBorders>
                    <w:left w:val="single" w:color="auto" w:sz="4" w:space="0"/>
                    <w:right w:val="single" w:color="auto" w:sz="4" w:space="0"/>
                  </w:tcBorders>
                  <w:noWrap w:val="0"/>
                  <w:vAlign w:val="center"/>
                </w:tcPr>
                <w:p w14:paraId="22B47A36">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70μg/</w:t>
                  </w:r>
                  <w:r>
                    <w:rPr>
                      <w:rFonts w:hint="eastAsia"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eastAsia="zh-CN"/>
                      <w14:textFill>
                        <w14:solidFill>
                          <w14:schemeClr w14:val="tx1"/>
                        </w14:solidFill>
                      </w14:textFill>
                    </w:rPr>
                    <w:t>3</w:t>
                  </w:r>
                </w:p>
              </w:tc>
              <w:tc>
                <w:tcPr>
                  <w:tcW w:w="1224" w:type="dxa"/>
                  <w:tcBorders>
                    <w:left w:val="single" w:color="auto" w:sz="4" w:space="0"/>
                    <w:right w:val="single" w:color="auto" w:sz="4" w:space="0"/>
                  </w:tcBorders>
                  <w:noWrap w:val="0"/>
                  <w:vAlign w:val="center"/>
                </w:tcPr>
                <w:p w14:paraId="77054522">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57.57</w:t>
                  </w:r>
                </w:p>
              </w:tc>
              <w:tc>
                <w:tcPr>
                  <w:tcW w:w="1118" w:type="dxa"/>
                  <w:tcBorders>
                    <w:left w:val="single" w:color="auto" w:sz="4" w:space="0"/>
                  </w:tcBorders>
                  <w:noWrap w:val="0"/>
                  <w:vAlign w:val="center"/>
                </w:tcPr>
                <w:p w14:paraId="41C11985">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6BB25C3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23" w:type="dxa"/>
                  <w:bottom w:w="0" w:type="dxa"/>
                  <w:right w:w="23" w:type="dxa"/>
                </w:tblCellMar>
              </w:tblPrEx>
              <w:trPr>
                <w:trHeight w:val="397" w:hRule="atLeast"/>
                <w:jc w:val="center"/>
              </w:trPr>
              <w:tc>
                <w:tcPr>
                  <w:tcW w:w="979" w:type="dxa"/>
                  <w:tcBorders>
                    <w:right w:val="single" w:color="auto" w:sz="4" w:space="0"/>
                  </w:tcBorders>
                  <w:noWrap w:val="0"/>
                  <w:vAlign w:val="center"/>
                </w:tcPr>
                <w:p w14:paraId="475FD463">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P</w:t>
                  </w:r>
                  <w:r>
                    <w:rPr>
                      <w:rFonts w:hint="eastAsia" w:cs="Times New Roman"/>
                      <w:color w:val="000000" w:themeColor="text1"/>
                      <w:sz w:val="21"/>
                      <w:szCs w:val="21"/>
                      <w:highlight w:val="none"/>
                      <w:lang w:val="en-US" w:eastAsia="zh-CN"/>
                      <w14:textFill>
                        <w14:solidFill>
                          <w14:schemeClr w14:val="tx1"/>
                        </w14:solidFill>
                      </w14:textFill>
                    </w:rPr>
                    <w:t>M</w:t>
                  </w:r>
                  <w:r>
                    <w:rPr>
                      <w:rFonts w:hint="eastAsia" w:cs="Times New Roman"/>
                      <w:color w:val="000000" w:themeColor="text1"/>
                      <w:sz w:val="21"/>
                      <w:szCs w:val="21"/>
                      <w:highlight w:val="none"/>
                      <w:vertAlign w:val="subscript"/>
                      <w:lang w:eastAsia="zh-CN"/>
                      <w14:textFill>
                        <w14:solidFill>
                          <w14:schemeClr w14:val="tx1"/>
                        </w14:solidFill>
                      </w14:textFill>
                    </w:rPr>
                    <w:t>2</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.5</w:t>
                  </w:r>
                </w:p>
              </w:tc>
              <w:tc>
                <w:tcPr>
                  <w:tcW w:w="1768" w:type="dxa"/>
                  <w:tcBorders>
                    <w:top w:val="single" w:color="auto" w:sz="4" w:space="0"/>
                    <w:left w:val="single" w:color="auto" w:sz="4" w:space="0"/>
                    <w:bottom w:val="single" w:color="auto" w:sz="4" w:space="0"/>
                  </w:tcBorders>
                  <w:noWrap w:val="0"/>
                  <w:vAlign w:val="center"/>
                </w:tcPr>
                <w:p w14:paraId="319005A8">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年平均浓度</w:t>
                  </w:r>
                </w:p>
              </w:tc>
              <w:tc>
                <w:tcPr>
                  <w:tcW w:w="1454" w:type="dxa"/>
                  <w:tcBorders>
                    <w:top w:val="single" w:color="auto" w:sz="4" w:space="0"/>
                    <w:right w:val="single" w:color="auto" w:sz="4" w:space="0"/>
                  </w:tcBorders>
                  <w:noWrap w:val="0"/>
                  <w:vAlign w:val="center"/>
                </w:tcPr>
                <w:p w14:paraId="65CC5155">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28.5</w:t>
                  </w:r>
                  <w:r>
                    <w:rPr>
                      <w:rFonts w:hint="default" w:ascii="Times New Roman" w:hAnsi="Times New Roman" w:cs="Times New Roman"/>
                      <w:color w:val="000000" w:themeColor="text1"/>
                      <w:sz w:val="21"/>
                      <w:szCs w:val="21"/>
                      <w:highlight w:val="none"/>
                      <w14:textFill>
                        <w14:solidFill>
                          <w14:schemeClr w14:val="tx1"/>
                        </w14:solidFill>
                      </w14:textFill>
                    </w:rPr>
                    <w:t>μg/</w:t>
                  </w:r>
                  <w:r>
                    <w:rPr>
                      <w:rFonts w:hint="eastAsia"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eastAsia="zh-CN"/>
                      <w14:textFill>
                        <w14:solidFill>
                          <w14:schemeClr w14:val="tx1"/>
                        </w14:solidFill>
                      </w14:textFill>
                    </w:rPr>
                    <w:t>3</w:t>
                  </w:r>
                </w:p>
              </w:tc>
              <w:tc>
                <w:tcPr>
                  <w:tcW w:w="1283" w:type="dxa"/>
                  <w:tcBorders>
                    <w:left w:val="single" w:color="auto" w:sz="4" w:space="0"/>
                    <w:right w:val="single" w:color="auto" w:sz="4" w:space="0"/>
                  </w:tcBorders>
                  <w:noWrap w:val="0"/>
                  <w:vAlign w:val="center"/>
                </w:tcPr>
                <w:p w14:paraId="6A6B019F">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35μg/</w:t>
                  </w:r>
                  <w:r>
                    <w:rPr>
                      <w:rFonts w:hint="eastAsia"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eastAsia="zh-CN"/>
                      <w14:textFill>
                        <w14:solidFill>
                          <w14:schemeClr w14:val="tx1"/>
                        </w14:solidFill>
                      </w14:textFill>
                    </w:rPr>
                    <w:t>3</w:t>
                  </w:r>
                </w:p>
              </w:tc>
              <w:tc>
                <w:tcPr>
                  <w:tcW w:w="1224" w:type="dxa"/>
                  <w:tcBorders>
                    <w:left w:val="single" w:color="auto" w:sz="4" w:space="0"/>
                    <w:right w:val="single" w:color="auto" w:sz="4" w:space="0"/>
                  </w:tcBorders>
                  <w:noWrap w:val="0"/>
                  <w:vAlign w:val="center"/>
                </w:tcPr>
                <w:p w14:paraId="3E9451AE">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81.43</w:t>
                  </w:r>
                </w:p>
              </w:tc>
              <w:tc>
                <w:tcPr>
                  <w:tcW w:w="1118" w:type="dxa"/>
                  <w:tcBorders>
                    <w:left w:val="single" w:color="auto" w:sz="4" w:space="0"/>
                  </w:tcBorders>
                  <w:noWrap w:val="0"/>
                  <w:vAlign w:val="center"/>
                </w:tcPr>
                <w:p w14:paraId="14E7CDD0">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64F9998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23" w:type="dxa"/>
                  <w:bottom w:w="0" w:type="dxa"/>
                  <w:right w:w="23" w:type="dxa"/>
                </w:tblCellMar>
              </w:tblPrEx>
              <w:trPr>
                <w:trHeight w:val="397" w:hRule="atLeast"/>
                <w:jc w:val="center"/>
              </w:trPr>
              <w:tc>
                <w:tcPr>
                  <w:tcW w:w="979" w:type="dxa"/>
                  <w:tcBorders>
                    <w:right w:val="single" w:color="auto" w:sz="4" w:space="0"/>
                  </w:tcBorders>
                  <w:noWrap w:val="0"/>
                  <w:vAlign w:val="center"/>
                </w:tcPr>
                <w:p w14:paraId="097B2FC9">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CO</w:t>
                  </w:r>
                </w:p>
              </w:tc>
              <w:tc>
                <w:tcPr>
                  <w:tcW w:w="1768" w:type="dxa"/>
                  <w:tcBorders>
                    <w:top w:val="single" w:color="auto" w:sz="4" w:space="0"/>
                    <w:left w:val="single" w:color="auto" w:sz="4" w:space="0"/>
                    <w:bottom w:val="single" w:color="auto" w:sz="4" w:space="0"/>
                  </w:tcBorders>
                  <w:noWrap w:val="0"/>
                  <w:vAlign w:val="center"/>
                </w:tcPr>
                <w:p w14:paraId="6D21B9F0">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24小时平均浓度第95百分位浓度</w:t>
                  </w:r>
                </w:p>
              </w:tc>
              <w:tc>
                <w:tcPr>
                  <w:tcW w:w="1454" w:type="dxa"/>
                  <w:tcBorders>
                    <w:right w:val="single" w:color="auto" w:sz="4" w:space="0"/>
                  </w:tcBorders>
                  <w:noWrap w:val="0"/>
                  <w:vAlign w:val="center"/>
                </w:tcPr>
                <w:p w14:paraId="6CB89DA2">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0.9</w:t>
                  </w:r>
                  <w:r>
                    <w:rPr>
                      <w:rFonts w:hint="default" w:ascii="Times New Roman" w:hAnsi="Times New Roman" w:cs="Times New Roman"/>
                      <w:color w:val="000000" w:themeColor="text1"/>
                      <w:sz w:val="21"/>
                      <w:szCs w:val="21"/>
                      <w:highlight w:val="none"/>
                      <w14:textFill>
                        <w14:solidFill>
                          <w14:schemeClr w14:val="tx1"/>
                        </w14:solidFill>
                      </w14:textFill>
                    </w:rPr>
                    <w:t>mg/</w:t>
                  </w:r>
                  <w:r>
                    <w:rPr>
                      <w:rFonts w:hint="eastAsia"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eastAsia="zh-CN"/>
                      <w14:textFill>
                        <w14:solidFill>
                          <w14:schemeClr w14:val="tx1"/>
                        </w14:solidFill>
                      </w14:textFill>
                    </w:rPr>
                    <w:t>3</w:t>
                  </w:r>
                </w:p>
              </w:tc>
              <w:tc>
                <w:tcPr>
                  <w:tcW w:w="1283" w:type="dxa"/>
                  <w:tcBorders>
                    <w:left w:val="single" w:color="auto" w:sz="4" w:space="0"/>
                    <w:right w:val="single" w:color="auto" w:sz="4" w:space="0"/>
                  </w:tcBorders>
                  <w:noWrap w:val="0"/>
                  <w:vAlign w:val="center"/>
                </w:tcPr>
                <w:p w14:paraId="0853621F">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4mg/</w:t>
                  </w:r>
                  <w:r>
                    <w:rPr>
                      <w:rFonts w:hint="eastAsia"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eastAsia="zh-CN"/>
                      <w14:textFill>
                        <w14:solidFill>
                          <w14:schemeClr w14:val="tx1"/>
                        </w14:solidFill>
                      </w14:textFill>
                    </w:rPr>
                    <w:t>3</w:t>
                  </w:r>
                </w:p>
              </w:tc>
              <w:tc>
                <w:tcPr>
                  <w:tcW w:w="1224" w:type="dxa"/>
                  <w:tcBorders>
                    <w:left w:val="single" w:color="auto" w:sz="4" w:space="0"/>
                    <w:right w:val="single" w:color="auto" w:sz="4" w:space="0"/>
                  </w:tcBorders>
                  <w:noWrap w:val="0"/>
                  <w:vAlign w:val="center"/>
                </w:tcPr>
                <w:p w14:paraId="496173E0">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22.50</w:t>
                  </w:r>
                </w:p>
              </w:tc>
              <w:tc>
                <w:tcPr>
                  <w:tcW w:w="1118" w:type="dxa"/>
                  <w:tcBorders>
                    <w:left w:val="single" w:color="auto" w:sz="4" w:space="0"/>
                  </w:tcBorders>
                  <w:noWrap w:val="0"/>
                  <w:vAlign w:val="center"/>
                </w:tcPr>
                <w:p w14:paraId="16CDF5F1">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r w14:paraId="0ACC89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23" w:type="dxa"/>
                  <w:bottom w:w="0" w:type="dxa"/>
                  <w:right w:w="23" w:type="dxa"/>
                </w:tblCellMar>
              </w:tblPrEx>
              <w:trPr>
                <w:trHeight w:val="397" w:hRule="atLeast"/>
                <w:jc w:val="center"/>
              </w:trPr>
              <w:tc>
                <w:tcPr>
                  <w:tcW w:w="979" w:type="dxa"/>
                  <w:tcBorders>
                    <w:right w:val="single" w:color="auto" w:sz="4" w:space="0"/>
                  </w:tcBorders>
                  <w:noWrap w:val="0"/>
                  <w:vAlign w:val="center"/>
                </w:tcPr>
                <w:p w14:paraId="6C3D8487">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3</w:t>
                  </w:r>
                </w:p>
              </w:tc>
              <w:tc>
                <w:tcPr>
                  <w:tcW w:w="1768" w:type="dxa"/>
                  <w:tcBorders>
                    <w:top w:val="single" w:color="auto" w:sz="4" w:space="0"/>
                    <w:left w:val="single" w:color="auto" w:sz="4" w:space="0"/>
                  </w:tcBorders>
                  <w:noWrap w:val="0"/>
                  <w:vAlign w:val="center"/>
                </w:tcPr>
                <w:p w14:paraId="22ECA849">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日最大8小时均值第90百分位浓度</w:t>
                  </w:r>
                </w:p>
              </w:tc>
              <w:tc>
                <w:tcPr>
                  <w:tcW w:w="1454" w:type="dxa"/>
                  <w:tcBorders>
                    <w:right w:val="single" w:color="auto" w:sz="4" w:space="0"/>
                  </w:tcBorders>
                  <w:noWrap w:val="0"/>
                  <w:vAlign w:val="center"/>
                </w:tcPr>
                <w:p w14:paraId="2AF1C7B6">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121.5</w:t>
                  </w:r>
                  <w:r>
                    <w:rPr>
                      <w:rFonts w:hint="default" w:ascii="Times New Roman" w:hAnsi="Times New Roman" w:cs="Times New Roman"/>
                      <w:color w:val="000000" w:themeColor="text1"/>
                      <w:sz w:val="21"/>
                      <w:szCs w:val="21"/>
                      <w:highlight w:val="none"/>
                      <w14:textFill>
                        <w14:solidFill>
                          <w14:schemeClr w14:val="tx1"/>
                        </w14:solidFill>
                      </w14:textFill>
                    </w:rPr>
                    <w:t>μg/</w:t>
                  </w:r>
                  <w:r>
                    <w:rPr>
                      <w:rFonts w:hint="eastAsia"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eastAsia="zh-CN"/>
                      <w14:textFill>
                        <w14:solidFill>
                          <w14:schemeClr w14:val="tx1"/>
                        </w14:solidFill>
                      </w14:textFill>
                    </w:rPr>
                    <w:t>3</w:t>
                  </w:r>
                </w:p>
              </w:tc>
              <w:tc>
                <w:tcPr>
                  <w:tcW w:w="1283" w:type="dxa"/>
                  <w:tcBorders>
                    <w:left w:val="single" w:color="auto" w:sz="4" w:space="0"/>
                    <w:right w:val="single" w:color="auto" w:sz="4" w:space="0"/>
                  </w:tcBorders>
                  <w:noWrap w:val="0"/>
                  <w:vAlign w:val="center"/>
                </w:tcPr>
                <w:p w14:paraId="223DEC3D">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160μg/</w:t>
                  </w:r>
                  <w:r>
                    <w:rPr>
                      <w:rFonts w:hint="eastAsia" w:cs="Times New Roman"/>
                      <w:color w:val="000000" w:themeColor="text1"/>
                      <w:sz w:val="21"/>
                      <w:szCs w:val="21"/>
                      <w:highlight w:val="none"/>
                      <w:lang w:eastAsia="zh-CN"/>
                      <w14:textFill>
                        <w14:solidFill>
                          <w14:schemeClr w14:val="tx1"/>
                        </w14:solidFill>
                      </w14:textFill>
                    </w:rPr>
                    <w:t>m</w:t>
                  </w:r>
                  <w:r>
                    <w:rPr>
                      <w:rFonts w:hint="eastAsia" w:cs="Times New Roman"/>
                      <w:color w:val="000000" w:themeColor="text1"/>
                      <w:sz w:val="21"/>
                      <w:szCs w:val="21"/>
                      <w:highlight w:val="none"/>
                      <w:vertAlign w:val="superscript"/>
                      <w:lang w:eastAsia="zh-CN"/>
                      <w14:textFill>
                        <w14:solidFill>
                          <w14:schemeClr w14:val="tx1"/>
                        </w14:solidFill>
                      </w14:textFill>
                    </w:rPr>
                    <w:t>3</w:t>
                  </w:r>
                </w:p>
              </w:tc>
              <w:tc>
                <w:tcPr>
                  <w:tcW w:w="1224" w:type="dxa"/>
                  <w:tcBorders>
                    <w:left w:val="single" w:color="auto" w:sz="4" w:space="0"/>
                    <w:right w:val="single" w:color="auto" w:sz="4" w:space="0"/>
                  </w:tcBorders>
                  <w:noWrap w:val="0"/>
                  <w:vAlign w:val="center"/>
                </w:tcPr>
                <w:p w14:paraId="20FB17A7">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75.94</w:t>
                  </w:r>
                </w:p>
              </w:tc>
              <w:tc>
                <w:tcPr>
                  <w:tcW w:w="1118" w:type="dxa"/>
                  <w:tcBorders>
                    <w:left w:val="single" w:color="auto" w:sz="4" w:space="0"/>
                  </w:tcBorders>
                  <w:noWrap w:val="0"/>
                  <w:vAlign w:val="center"/>
                </w:tcPr>
                <w:p w14:paraId="13E93915">
                  <w:pPr>
                    <w:keepLines w:val="0"/>
                    <w:pageBreakBefore w:val="0"/>
                    <w:kinsoku/>
                    <w:wordWrap/>
                    <w:overflowPunct/>
                    <w:topLinePunct w:val="0"/>
                    <w:bidi w:val="0"/>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r>
          </w:tbl>
          <w:p w14:paraId="0C0E43A5">
            <w:pPr>
              <w:spacing w:line="360" w:lineRule="auto"/>
              <w:ind w:firstLine="480" w:firstLineChars="200"/>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14:textFill>
                  <w14:solidFill>
                    <w14:schemeClr w14:val="tx1"/>
                  </w14:solidFill>
                </w14:textFill>
              </w:rPr>
              <w:t>2024年，巴中市PM</w:t>
            </w:r>
            <w:r>
              <w:rPr>
                <w:rFonts w:hint="default" w:ascii="Times New Roman" w:hAnsi="Times New Roman" w:eastAsia="宋体" w:cs="Times New Roman"/>
                <w:b w:val="0"/>
                <w:bCs w:val="0"/>
                <w:color w:val="000000" w:themeColor="text1"/>
                <w:sz w:val="24"/>
                <w:szCs w:val="24"/>
                <w:vertAlign w:val="subscript"/>
                <w14:textFill>
                  <w14:solidFill>
                    <w14:schemeClr w14:val="tx1"/>
                  </w14:solidFill>
                </w14:textFill>
              </w:rPr>
              <w:t>10</w:t>
            </w:r>
            <w:r>
              <w:rPr>
                <w:rFonts w:hint="default" w:ascii="Times New Roman" w:hAnsi="Times New Roman" w:eastAsia="宋体" w:cs="Times New Roman"/>
                <w:b w:val="0"/>
                <w:bCs w:val="0"/>
                <w:color w:val="000000" w:themeColor="text1"/>
                <w:sz w:val="24"/>
                <w:szCs w:val="24"/>
                <w14:textFill>
                  <w14:solidFill>
                    <w14:schemeClr w14:val="tx1"/>
                  </w14:solidFill>
                </w14:textFill>
              </w:rPr>
              <w:t>、PM</w:t>
            </w:r>
            <w:r>
              <w:rPr>
                <w:rFonts w:hint="default" w:ascii="Times New Roman" w:hAnsi="Times New Roman" w:eastAsia="宋体" w:cs="Times New Roman"/>
                <w:b w:val="0"/>
                <w:bCs w:val="0"/>
                <w:color w:val="000000" w:themeColor="text1"/>
                <w:sz w:val="24"/>
                <w:szCs w:val="24"/>
                <w:vertAlign w:val="subscript"/>
                <w14:textFill>
                  <w14:solidFill>
                    <w14:schemeClr w14:val="tx1"/>
                  </w14:solidFill>
                </w14:textFill>
              </w:rPr>
              <w:t>2.5</w:t>
            </w:r>
            <w:r>
              <w:rPr>
                <w:rFonts w:hint="default" w:ascii="Times New Roman" w:hAnsi="Times New Roman" w:eastAsia="宋体" w:cs="Times New Roman"/>
                <w:b w:val="0"/>
                <w:bCs w:val="0"/>
                <w:color w:val="000000" w:themeColor="text1"/>
                <w:sz w:val="24"/>
                <w:szCs w:val="24"/>
                <w14:textFill>
                  <w14:solidFill>
                    <w14:schemeClr w14:val="tx1"/>
                  </w14:solidFill>
                </w14:textFill>
              </w:rPr>
              <w:t>、SO</w:t>
            </w:r>
            <w:r>
              <w:rPr>
                <w:rFonts w:hint="default" w:ascii="Times New Roman" w:hAnsi="Times New Roman" w:eastAsia="宋体" w:cs="Times New Roman"/>
                <w:b w:val="0"/>
                <w:bCs w:val="0"/>
                <w:color w:val="000000" w:themeColor="text1"/>
                <w:sz w:val="24"/>
                <w:szCs w:val="24"/>
                <w:vertAlign w:val="subscript"/>
                <w14:textFill>
                  <w14:solidFill>
                    <w14:schemeClr w14:val="tx1"/>
                  </w14:solidFill>
                </w14:textFill>
              </w:rPr>
              <w:t>2</w:t>
            </w:r>
            <w:r>
              <w:rPr>
                <w:rFonts w:hint="default" w:ascii="Times New Roman" w:hAnsi="Times New Roman" w:eastAsia="宋体" w:cs="Times New Roman"/>
                <w:b w:val="0"/>
                <w:bCs w:val="0"/>
                <w:color w:val="000000" w:themeColor="text1"/>
                <w:sz w:val="24"/>
                <w:szCs w:val="24"/>
                <w14:textFill>
                  <w14:solidFill>
                    <w14:schemeClr w14:val="tx1"/>
                  </w14:solidFill>
                </w14:textFill>
              </w:rPr>
              <w:t>、NO</w:t>
            </w:r>
            <w:r>
              <w:rPr>
                <w:rFonts w:hint="default" w:ascii="Times New Roman" w:hAnsi="Times New Roman" w:eastAsia="宋体" w:cs="Times New Roman"/>
                <w:b w:val="0"/>
                <w:bCs w:val="0"/>
                <w:color w:val="000000" w:themeColor="text1"/>
                <w:sz w:val="24"/>
                <w:szCs w:val="24"/>
                <w:vertAlign w:val="subscript"/>
                <w14:textFill>
                  <w14:solidFill>
                    <w14:schemeClr w14:val="tx1"/>
                  </w14:solidFill>
                </w14:textFill>
              </w:rPr>
              <w:t>2</w:t>
            </w:r>
            <w:r>
              <w:rPr>
                <w:rFonts w:hint="default" w:ascii="Times New Roman" w:hAnsi="Times New Roman" w:eastAsia="宋体" w:cs="Times New Roman"/>
                <w:b w:val="0"/>
                <w:bCs w:val="0"/>
                <w:color w:val="000000" w:themeColor="text1"/>
                <w:sz w:val="24"/>
                <w:szCs w:val="24"/>
                <w14:textFill>
                  <w14:solidFill>
                    <w14:schemeClr w14:val="tx1"/>
                  </w14:solidFill>
                </w14:textFill>
              </w:rPr>
              <w:t>、CO、O</w:t>
            </w:r>
            <w:r>
              <w:rPr>
                <w:rFonts w:hint="default" w:ascii="Times New Roman" w:hAnsi="Times New Roman" w:eastAsia="宋体" w:cs="Times New Roman"/>
                <w:b w:val="0"/>
                <w:bCs w:val="0"/>
                <w:color w:val="000000" w:themeColor="text1"/>
                <w:sz w:val="24"/>
                <w:szCs w:val="24"/>
                <w:vertAlign w:val="subscript"/>
                <w14:textFill>
                  <w14:solidFill>
                    <w14:schemeClr w14:val="tx1"/>
                  </w14:solidFill>
                </w14:textFill>
              </w:rPr>
              <w:t>3</w:t>
            </w:r>
            <w:r>
              <w:rPr>
                <w:rFonts w:hint="default" w:ascii="Times New Roman" w:hAnsi="Times New Roman" w:eastAsia="宋体" w:cs="Times New Roman"/>
                <w:b w:val="0"/>
                <w:bCs w:val="0"/>
                <w:color w:val="000000" w:themeColor="text1"/>
                <w:sz w:val="24"/>
                <w:szCs w:val="24"/>
                <w14:textFill>
                  <w14:solidFill>
                    <w14:schemeClr w14:val="tx1"/>
                  </w14:solidFill>
                </w14:textFill>
              </w:rPr>
              <w:t>浓度均满足</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《环境空气质量标准》（GB3095-2026）表1过渡阶段</w:t>
            </w:r>
            <w:r>
              <w:rPr>
                <w:rFonts w:hint="eastAsia"/>
                <w:color w:val="000000" w:themeColor="text1"/>
                <w:lang w:val="en-US" w:eastAsia="zh-CN"/>
                <w14:textFill>
                  <w14:solidFill>
                    <w14:schemeClr w14:val="tx1"/>
                  </w14:solidFill>
                </w14:textFill>
              </w:rPr>
              <w:t>二级</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浓度限值</w:t>
            </w:r>
            <w:r>
              <w:rPr>
                <w:rFonts w:hint="default" w:ascii="Times New Roman" w:hAnsi="Times New Roman" w:eastAsia="宋体" w:cs="Times New Roman"/>
                <w:b w:val="0"/>
                <w:bCs w:val="0"/>
                <w:color w:val="000000" w:themeColor="text1"/>
                <w:sz w:val="24"/>
                <w:szCs w:val="24"/>
                <w14:textFill>
                  <w14:solidFill>
                    <w14:schemeClr w14:val="tx1"/>
                  </w14:solidFill>
                </w14:textFill>
              </w:rPr>
              <w:t>。因此，项目所在区域大气环境为达标区。</w:t>
            </w:r>
          </w:p>
          <w:p w14:paraId="0453EB5C">
            <w:pPr>
              <w:autoSpaceDE w:val="0"/>
              <w:autoSpaceDN w:val="0"/>
              <w:adjustRightInd w:val="0"/>
              <w:snapToGrid w:val="0"/>
              <w:spacing w:line="360" w:lineRule="auto"/>
              <w:ind w:firstLine="480" w:firstLineChars="200"/>
              <w:rPr>
                <w:rFonts w:hint="default" w:ascii="Times New Roman" w:hAnsi="Times New Roman" w:cs="Times New Roman"/>
                <w:bCs/>
                <w:color w:val="000000" w:themeColor="text1"/>
                <w:kern w:val="0"/>
                <w:sz w:val="24"/>
                <w:highlight w:val="none"/>
                <w:lang w:val="en-US"/>
                <w14:textFill>
                  <w14:solidFill>
                    <w14:schemeClr w14:val="tx1"/>
                  </w14:solidFill>
                </w14:textFill>
              </w:rPr>
            </w:pPr>
            <w:r>
              <w:rPr>
                <w:rFonts w:hint="eastAsia" w:cs="Times New Roman"/>
                <w:bCs/>
                <w:color w:val="000000" w:themeColor="text1"/>
                <w:kern w:val="0"/>
                <w:sz w:val="24"/>
                <w:highlight w:val="none"/>
                <w:lang w:val="en-US" w:eastAsia="zh-CN"/>
                <w14:textFill>
                  <w14:solidFill>
                    <w14:schemeClr w14:val="tx1"/>
                  </w14:solidFill>
                </w14:textFill>
              </w:rPr>
              <w:t>2</w:t>
            </w:r>
            <w:r>
              <w:rPr>
                <w:rFonts w:hint="default" w:ascii="Times New Roman" w:hAnsi="Times New Roman" w:cs="Times New Roman"/>
                <w:bCs/>
                <w:color w:val="000000" w:themeColor="text1"/>
                <w:kern w:val="0"/>
                <w:sz w:val="24"/>
                <w:highlight w:val="none"/>
                <w14:textFill>
                  <w14:solidFill>
                    <w14:schemeClr w14:val="tx1"/>
                  </w14:solidFill>
                </w14:textFill>
              </w:rPr>
              <w:t>、</w:t>
            </w:r>
            <w:r>
              <w:rPr>
                <w:rFonts w:hint="eastAsia" w:cs="Times New Roman"/>
                <w:bCs/>
                <w:color w:val="000000" w:themeColor="text1"/>
                <w:kern w:val="0"/>
                <w:sz w:val="24"/>
                <w:highlight w:val="none"/>
                <w:lang w:val="en-US" w:eastAsia="zh-CN"/>
                <w14:textFill>
                  <w14:solidFill>
                    <w14:schemeClr w14:val="tx1"/>
                  </w14:solidFill>
                </w14:textFill>
              </w:rPr>
              <w:t>特征因子环境质量监测</w:t>
            </w:r>
          </w:p>
          <w:p w14:paraId="64982363">
            <w:pPr>
              <w:autoSpaceDE w:val="0"/>
              <w:autoSpaceDN w:val="0"/>
              <w:adjustRightInd w:val="0"/>
              <w:snapToGrid w:val="0"/>
              <w:spacing w:line="360" w:lineRule="auto"/>
              <w:ind w:firstLine="480" w:firstLineChars="200"/>
              <w:rPr>
                <w:rFonts w:hint="eastAsia" w:cs="Times New Roman"/>
                <w:bCs/>
                <w:color w:val="000000" w:themeColor="text1"/>
                <w:kern w:val="0"/>
                <w:sz w:val="24"/>
                <w:highlight w:val="none"/>
                <w:lang w:eastAsia="zh-CN"/>
                <w14:textFill>
                  <w14:solidFill>
                    <w14:schemeClr w14:val="tx1"/>
                  </w14:solidFill>
                </w14:textFill>
              </w:rPr>
            </w:pPr>
            <w:r>
              <w:rPr>
                <w:rFonts w:hint="eastAsia" w:cs="Times New Roman"/>
                <w:bCs/>
                <w:color w:val="000000" w:themeColor="text1"/>
                <w:kern w:val="0"/>
                <w:sz w:val="24"/>
                <w:highlight w:val="none"/>
                <w:lang w:eastAsia="zh-CN"/>
                <w14:textFill>
                  <w14:solidFill>
                    <w14:schemeClr w14:val="tx1"/>
                  </w14:solidFill>
                </w14:textFill>
              </w:rPr>
              <w:t>根据本项目环境评价的等级、范围、保护目标及周围环境功能和气象特征，本次环评采用资料收集法。</w:t>
            </w:r>
          </w:p>
          <w:p w14:paraId="725C05B3">
            <w:pPr>
              <w:autoSpaceDE w:val="0"/>
              <w:autoSpaceDN w:val="0"/>
              <w:adjustRightInd w:val="0"/>
              <w:snapToGrid w:val="0"/>
              <w:spacing w:line="360" w:lineRule="auto"/>
              <w:ind w:firstLine="480" w:firstLineChars="200"/>
              <w:rPr>
                <w:rFonts w:hint="eastAsia" w:cs="Times New Roman"/>
                <w:bCs/>
                <w:color w:val="000000" w:themeColor="text1"/>
                <w:kern w:val="0"/>
                <w:sz w:val="24"/>
                <w:highlight w:val="none"/>
                <w:lang w:eastAsia="zh-CN"/>
                <w14:textFill>
                  <w14:solidFill>
                    <w14:schemeClr w14:val="tx1"/>
                  </w14:solidFill>
                </w14:textFill>
              </w:rPr>
            </w:pPr>
            <w:r>
              <w:rPr>
                <w:rFonts w:hint="eastAsia" w:cs="Times New Roman"/>
                <w:bCs/>
                <w:color w:val="000000" w:themeColor="text1"/>
                <w:kern w:val="0"/>
                <w:sz w:val="24"/>
                <w:highlight w:val="none"/>
                <w:lang w:eastAsia="zh-CN"/>
                <w14:textFill>
                  <w14:solidFill>
                    <w14:schemeClr w14:val="tx1"/>
                  </w14:solidFill>
                </w14:textFill>
              </w:rPr>
              <w:t>特征因子</w:t>
            </w:r>
            <w:r>
              <w:rPr>
                <w:rFonts w:hint="eastAsia" w:cs="Times New Roman"/>
                <w:bCs/>
                <w:color w:val="000000" w:themeColor="text1"/>
                <w:kern w:val="0"/>
                <w:sz w:val="24"/>
                <w:highlight w:val="none"/>
                <w:lang w:val="en-US" w:eastAsia="zh-CN"/>
                <w14:textFill>
                  <w14:solidFill>
                    <w14:schemeClr w14:val="tx1"/>
                  </w14:solidFill>
                </w14:textFill>
              </w:rPr>
              <w:t>TSP</w:t>
            </w:r>
            <w:r>
              <w:rPr>
                <w:rFonts w:hint="eastAsia" w:cs="Times New Roman"/>
                <w:bCs/>
                <w:color w:val="000000" w:themeColor="text1"/>
                <w:kern w:val="0"/>
                <w:sz w:val="24"/>
                <w:highlight w:val="none"/>
                <w:lang w:eastAsia="zh-CN"/>
                <w14:textFill>
                  <w14:solidFill>
                    <w14:schemeClr w14:val="tx1"/>
                  </w14:solidFill>
                </w14:textFill>
              </w:rPr>
              <w:t>引用202</w:t>
            </w:r>
            <w:r>
              <w:rPr>
                <w:rFonts w:hint="eastAsia" w:cs="Times New Roman"/>
                <w:bCs/>
                <w:color w:val="000000" w:themeColor="text1"/>
                <w:kern w:val="0"/>
                <w:sz w:val="24"/>
                <w:highlight w:val="none"/>
                <w:lang w:val="en-US" w:eastAsia="zh-CN"/>
                <w14:textFill>
                  <w14:solidFill>
                    <w14:schemeClr w14:val="tx1"/>
                  </w14:solidFill>
                </w14:textFill>
              </w:rPr>
              <w:t>4</w:t>
            </w:r>
            <w:r>
              <w:rPr>
                <w:rFonts w:hint="eastAsia" w:cs="Times New Roman"/>
                <w:bCs/>
                <w:color w:val="000000" w:themeColor="text1"/>
                <w:kern w:val="0"/>
                <w:sz w:val="24"/>
                <w:highlight w:val="none"/>
                <w:lang w:eastAsia="zh-CN"/>
                <w14:textFill>
                  <w14:solidFill>
                    <w14:schemeClr w14:val="tx1"/>
                  </w14:solidFill>
                </w14:textFill>
              </w:rPr>
              <w:t>年</w:t>
            </w:r>
            <w:r>
              <w:rPr>
                <w:rFonts w:hint="eastAsia" w:cs="Times New Roman"/>
                <w:bCs/>
                <w:color w:val="000000" w:themeColor="text1"/>
                <w:kern w:val="0"/>
                <w:sz w:val="24"/>
                <w:highlight w:val="none"/>
                <w:lang w:val="en-US" w:eastAsia="zh-CN"/>
                <w14:textFill>
                  <w14:solidFill>
                    <w14:schemeClr w14:val="tx1"/>
                  </w14:solidFill>
                </w14:textFill>
              </w:rPr>
              <w:t>8</w:t>
            </w:r>
            <w:r>
              <w:rPr>
                <w:rFonts w:hint="eastAsia" w:cs="Times New Roman"/>
                <w:bCs/>
                <w:color w:val="000000" w:themeColor="text1"/>
                <w:kern w:val="0"/>
                <w:sz w:val="24"/>
                <w:highlight w:val="none"/>
                <w:lang w:eastAsia="zh-CN"/>
                <w14:textFill>
                  <w14:solidFill>
                    <w14:schemeClr w14:val="tx1"/>
                  </w14:solidFill>
                </w14:textFill>
              </w:rPr>
              <w:t>月</w:t>
            </w:r>
            <w:r>
              <w:rPr>
                <w:rFonts w:hint="eastAsia" w:cs="Times New Roman"/>
                <w:bCs/>
                <w:color w:val="000000" w:themeColor="text1"/>
                <w:kern w:val="0"/>
                <w:sz w:val="24"/>
                <w:highlight w:val="none"/>
                <w:lang w:val="en-US" w:eastAsia="zh-CN"/>
                <w14:textFill>
                  <w14:solidFill>
                    <w14:schemeClr w14:val="tx1"/>
                  </w14:solidFill>
                </w14:textFill>
              </w:rPr>
              <w:t>9</w:t>
            </w:r>
            <w:r>
              <w:rPr>
                <w:rFonts w:hint="eastAsia" w:cs="Times New Roman"/>
                <w:bCs/>
                <w:color w:val="000000" w:themeColor="text1"/>
                <w:kern w:val="0"/>
                <w:sz w:val="24"/>
                <w:highlight w:val="none"/>
                <w:lang w:eastAsia="zh-CN"/>
                <w14:textFill>
                  <w14:solidFill>
                    <w14:schemeClr w14:val="tx1"/>
                  </w14:solidFill>
                </w14:textFill>
              </w:rPr>
              <w:t>日</w:t>
            </w:r>
            <w:r>
              <w:rPr>
                <w:rFonts w:hint="eastAsia" w:cs="Times New Roman"/>
                <w:bCs/>
                <w:color w:val="000000" w:themeColor="text1"/>
                <w:kern w:val="0"/>
                <w:sz w:val="24"/>
                <w:highlight w:val="none"/>
                <w:lang w:val="en-US" w:eastAsia="zh-CN"/>
                <w14:textFill>
                  <w14:solidFill>
                    <w14:schemeClr w14:val="tx1"/>
                  </w14:solidFill>
                </w14:textFill>
              </w:rPr>
              <w:t>~8月16日</w:t>
            </w:r>
            <w:r>
              <w:rPr>
                <w:rFonts w:hint="eastAsia" w:cs="Times New Roman"/>
                <w:bCs/>
                <w:color w:val="000000" w:themeColor="text1"/>
                <w:kern w:val="0"/>
                <w:sz w:val="24"/>
                <w:highlight w:val="none"/>
                <w:lang w:eastAsia="zh-CN"/>
                <w14:textFill>
                  <w14:solidFill>
                    <w14:schemeClr w14:val="tx1"/>
                  </w14:solidFill>
                </w14:textFill>
              </w:rPr>
              <w:t>“四川佰思格新材料科技有限公司钠离子电池硬碳负极材料生产项目监测”报告中检测点检测数据，该点位位于本项目东北侧</w:t>
            </w:r>
            <w:r>
              <w:rPr>
                <w:rFonts w:hint="eastAsia" w:cs="Times New Roman"/>
                <w:bCs/>
                <w:color w:val="000000" w:themeColor="text1"/>
                <w:kern w:val="0"/>
                <w:sz w:val="24"/>
                <w:highlight w:val="none"/>
                <w:lang w:val="en-US" w:eastAsia="zh-CN"/>
                <w14:textFill>
                  <w14:solidFill>
                    <w14:schemeClr w14:val="tx1"/>
                  </w14:solidFill>
                </w14:textFill>
              </w:rPr>
              <w:t>1.8</w:t>
            </w:r>
            <w:r>
              <w:rPr>
                <w:rFonts w:hint="eastAsia" w:cs="Times New Roman"/>
                <w:bCs/>
                <w:color w:val="000000" w:themeColor="text1"/>
                <w:kern w:val="0"/>
                <w:sz w:val="24"/>
                <w:highlight w:val="none"/>
                <w:lang w:eastAsia="zh-CN"/>
                <w14:textFill>
                  <w14:solidFill>
                    <w14:schemeClr w14:val="tx1"/>
                  </w14:solidFill>
                </w14:textFill>
              </w:rPr>
              <w:t>km处，</w:t>
            </w:r>
            <w:r>
              <w:rPr>
                <w:rFonts w:hint="eastAsia" w:cs="Times New Roman"/>
                <w:bCs/>
                <w:color w:val="000000" w:themeColor="text1"/>
                <w:kern w:val="0"/>
                <w:sz w:val="24"/>
                <w:highlight w:val="none"/>
                <w:lang w:val="en-US" w:eastAsia="zh-CN"/>
                <w14:textFill>
                  <w14:solidFill>
                    <w14:schemeClr w14:val="tx1"/>
                  </w14:solidFill>
                </w14:textFill>
              </w:rPr>
              <w:t>引用数据有效</w:t>
            </w:r>
            <w:r>
              <w:rPr>
                <w:rFonts w:hint="eastAsia" w:cs="Times New Roman"/>
                <w:bCs/>
                <w:color w:val="000000" w:themeColor="text1"/>
                <w:kern w:val="0"/>
                <w:sz w:val="24"/>
                <w:highlight w:val="none"/>
                <w:lang w:eastAsia="zh-CN"/>
                <w14:textFill>
                  <w14:solidFill>
                    <w14:schemeClr w14:val="tx1"/>
                  </w14:solidFill>
                </w14:textFill>
              </w:rPr>
              <w:t>。</w:t>
            </w:r>
          </w:p>
          <w:p w14:paraId="3E59E859">
            <w:pPr>
              <w:autoSpaceDE w:val="0"/>
              <w:autoSpaceDN w:val="0"/>
              <w:adjustRightInd w:val="0"/>
              <w:snapToGrid w:val="0"/>
              <w:spacing w:line="360" w:lineRule="auto"/>
              <w:ind w:firstLine="480" w:firstLineChars="200"/>
              <w:rPr>
                <w:rFonts w:hint="default" w:cs="Times New Roman"/>
                <w:bCs/>
                <w:color w:val="000000" w:themeColor="text1"/>
                <w:kern w:val="0"/>
                <w:sz w:val="24"/>
                <w:highlight w:val="none"/>
                <w:lang w:val="en-US" w:eastAsia="zh-CN"/>
                <w14:textFill>
                  <w14:solidFill>
                    <w14:schemeClr w14:val="tx1"/>
                  </w14:solidFill>
                </w14:textFill>
              </w:rPr>
            </w:pPr>
            <w:r>
              <w:rPr>
                <w:rFonts w:hint="eastAsia" w:cs="Times New Roman"/>
                <w:bCs/>
                <w:color w:val="000000" w:themeColor="text1"/>
                <w:kern w:val="0"/>
                <w:sz w:val="24"/>
                <w:highlight w:val="none"/>
                <w:lang w:eastAsia="zh-CN"/>
                <w14:textFill>
                  <w14:solidFill>
                    <w14:schemeClr w14:val="tx1"/>
                  </w14:solidFill>
                </w14:textFill>
              </w:rPr>
              <w:t>特征因子</w:t>
            </w:r>
            <w:r>
              <w:rPr>
                <w:rFonts w:hint="eastAsia" w:cs="Times New Roman"/>
                <w:bCs/>
                <w:color w:val="000000" w:themeColor="text1"/>
                <w:kern w:val="0"/>
                <w:sz w:val="24"/>
                <w:highlight w:val="none"/>
                <w:lang w:val="en-US" w:eastAsia="zh-CN"/>
                <w14:textFill>
                  <w14:solidFill>
                    <w14:schemeClr w14:val="tx1"/>
                  </w14:solidFill>
                </w14:textFill>
              </w:rPr>
              <w:t>NH</w:t>
            </w:r>
            <w:r>
              <w:rPr>
                <w:rFonts w:hint="eastAsia" w:cs="Times New Roman"/>
                <w:bCs/>
                <w:color w:val="000000" w:themeColor="text1"/>
                <w:kern w:val="0"/>
                <w:sz w:val="24"/>
                <w:highlight w:val="none"/>
                <w:vertAlign w:val="subscript"/>
                <w:lang w:val="en-US" w:eastAsia="zh-CN"/>
                <w14:textFill>
                  <w14:solidFill>
                    <w14:schemeClr w14:val="tx1"/>
                  </w14:solidFill>
                </w14:textFill>
              </w:rPr>
              <w:t>3</w:t>
            </w:r>
            <w:r>
              <w:rPr>
                <w:rFonts w:hint="eastAsia" w:cs="Times New Roman"/>
                <w:bCs/>
                <w:color w:val="000000" w:themeColor="text1"/>
                <w:kern w:val="0"/>
                <w:sz w:val="24"/>
                <w:highlight w:val="none"/>
                <w:lang w:val="en-US" w:eastAsia="zh-CN"/>
                <w14:textFill>
                  <w14:solidFill>
                    <w14:schemeClr w14:val="tx1"/>
                  </w14:solidFill>
                </w14:textFill>
              </w:rPr>
              <w:t>、H</w:t>
            </w:r>
            <w:r>
              <w:rPr>
                <w:rFonts w:hint="eastAsia" w:cs="Times New Roman"/>
                <w:bCs/>
                <w:color w:val="000000" w:themeColor="text1"/>
                <w:kern w:val="0"/>
                <w:sz w:val="24"/>
                <w:highlight w:val="none"/>
                <w:vertAlign w:val="subscript"/>
                <w:lang w:val="en-US" w:eastAsia="zh-CN"/>
                <w14:textFill>
                  <w14:solidFill>
                    <w14:schemeClr w14:val="tx1"/>
                  </w14:solidFill>
                </w14:textFill>
              </w:rPr>
              <w:t>2</w:t>
            </w:r>
            <w:r>
              <w:rPr>
                <w:rFonts w:hint="eastAsia" w:cs="Times New Roman"/>
                <w:bCs/>
                <w:color w:val="000000" w:themeColor="text1"/>
                <w:kern w:val="0"/>
                <w:sz w:val="24"/>
                <w:highlight w:val="none"/>
                <w:lang w:val="en-US" w:eastAsia="zh-CN"/>
                <w14:textFill>
                  <w14:solidFill>
                    <w14:schemeClr w14:val="tx1"/>
                  </w14:solidFill>
                </w14:textFill>
              </w:rPr>
              <w:t>S委托四川金谷园环保科技有限公司于2026年05月27~29日进行了现场实测。</w:t>
            </w:r>
          </w:p>
          <w:p w14:paraId="4AB0EB8C">
            <w:pPr>
              <w:autoSpaceDE w:val="0"/>
              <w:autoSpaceDN w:val="0"/>
              <w:adjustRightInd w:val="0"/>
              <w:snapToGrid w:val="0"/>
              <w:spacing w:line="360" w:lineRule="auto"/>
              <w:ind w:firstLine="480" w:firstLineChars="200"/>
              <w:rPr>
                <w:rFonts w:hint="default" w:cs="Times New Roman"/>
                <w:bCs/>
                <w:color w:val="000000" w:themeColor="text1"/>
                <w:kern w:val="0"/>
                <w:sz w:val="24"/>
                <w:highlight w:val="none"/>
                <w:lang w:val="en-US" w:eastAsia="zh-CN"/>
                <w14:textFill>
                  <w14:solidFill>
                    <w14:schemeClr w14:val="tx1"/>
                  </w14:solidFill>
                </w14:textFill>
              </w:rPr>
            </w:pPr>
            <w:r>
              <w:rPr>
                <w:rFonts w:hint="eastAsia" w:cs="Times New Roman"/>
                <w:bCs/>
                <w:color w:val="000000" w:themeColor="text1"/>
                <w:kern w:val="0"/>
                <w:sz w:val="24"/>
                <w:highlight w:val="none"/>
                <w:lang w:eastAsia="zh-CN"/>
                <w14:textFill>
                  <w14:solidFill>
                    <w14:schemeClr w14:val="tx1"/>
                  </w14:solidFill>
                </w14:textFill>
              </w:rPr>
              <w:t>（</w:t>
            </w:r>
            <w:r>
              <w:rPr>
                <w:rFonts w:hint="eastAsia" w:cs="Times New Roman"/>
                <w:bCs/>
                <w:color w:val="000000" w:themeColor="text1"/>
                <w:kern w:val="0"/>
                <w:sz w:val="24"/>
                <w:highlight w:val="none"/>
                <w:lang w:val="en-US" w:eastAsia="zh-CN"/>
                <w14:textFill>
                  <w14:solidFill>
                    <w14:schemeClr w14:val="tx1"/>
                  </w14:solidFill>
                </w14:textFill>
              </w:rPr>
              <w:t>1）监测点位</w:t>
            </w:r>
          </w:p>
          <w:p w14:paraId="1BC3C19A">
            <w:pPr>
              <w:autoSpaceDE w:val="0"/>
              <w:autoSpaceDN w:val="0"/>
              <w:adjustRightInd w:val="0"/>
              <w:snapToGrid w:val="0"/>
              <w:spacing w:line="360" w:lineRule="auto"/>
              <w:ind w:firstLine="480" w:firstLineChars="200"/>
              <w:rPr>
                <w:rFonts w:hint="default" w:cs="Times New Roman"/>
                <w:bCs/>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4"/>
                <w:highlight w:val="none"/>
                <w14:textFill>
                  <w14:solidFill>
                    <w14:schemeClr w14:val="tx1"/>
                  </w14:solidFill>
                </w14:textFill>
              </w:rPr>
              <w:t>本项目引用特征因子</w:t>
            </w:r>
            <w:r>
              <w:rPr>
                <w:rFonts w:hint="eastAsia" w:cs="Times New Roman"/>
                <w:bCs/>
                <w:color w:val="000000" w:themeColor="text1"/>
                <w:kern w:val="0"/>
                <w:sz w:val="24"/>
                <w:highlight w:val="none"/>
                <w:lang w:val="en-US" w:eastAsia="zh-CN"/>
                <w14:textFill>
                  <w14:solidFill>
                    <w14:schemeClr w14:val="tx1"/>
                  </w14:solidFill>
                </w14:textFill>
              </w:rPr>
              <w:t>TSP</w:t>
            </w:r>
            <w:r>
              <w:rPr>
                <w:rFonts w:hint="default" w:ascii="Times New Roman" w:hAnsi="Times New Roman" w:cs="Times New Roman"/>
                <w:bCs/>
                <w:color w:val="000000" w:themeColor="text1"/>
                <w:kern w:val="0"/>
                <w:sz w:val="24"/>
                <w:highlight w:val="none"/>
                <w14:textFill>
                  <w14:solidFill>
                    <w14:schemeClr w14:val="tx1"/>
                  </w14:solidFill>
                </w14:textFill>
              </w:rPr>
              <w:t>监测点位</w:t>
            </w:r>
            <w:r>
              <w:rPr>
                <w:rFonts w:hint="eastAsia" w:cs="Times New Roman"/>
                <w:bCs/>
                <w:color w:val="000000" w:themeColor="text1"/>
                <w:kern w:val="0"/>
                <w:sz w:val="24"/>
                <w:highlight w:val="none"/>
                <w:lang w:val="en-US" w:eastAsia="zh-CN"/>
                <w14:textFill>
                  <w14:solidFill>
                    <w14:schemeClr w14:val="tx1"/>
                  </w14:solidFill>
                </w14:textFill>
              </w:rPr>
              <w:t>位</w:t>
            </w:r>
            <w:r>
              <w:rPr>
                <w:rFonts w:hint="default" w:ascii="Times New Roman" w:hAnsi="Times New Roman" w:cs="Times New Roman"/>
                <w:bCs/>
                <w:color w:val="000000" w:themeColor="text1"/>
                <w:kern w:val="0"/>
                <w:sz w:val="24"/>
                <w:highlight w:val="none"/>
                <w14:textFill>
                  <w14:solidFill>
                    <w14:schemeClr w14:val="tx1"/>
                  </w14:solidFill>
                </w14:textFill>
              </w:rPr>
              <w:t>于</w:t>
            </w:r>
            <w:r>
              <w:rPr>
                <w:rFonts w:hint="eastAsia" w:cs="Times New Roman"/>
                <w:bCs/>
                <w:color w:val="000000" w:themeColor="text1"/>
                <w:kern w:val="0"/>
                <w:sz w:val="24"/>
                <w:highlight w:val="none"/>
                <w:lang w:val="en-US" w:eastAsia="zh-CN"/>
                <w14:textFill>
                  <w14:solidFill>
                    <w14:schemeClr w14:val="tx1"/>
                  </w14:solidFill>
                </w14:textFill>
              </w:rPr>
              <w:t>本项目东北侧约1.8km处</w:t>
            </w:r>
            <w:r>
              <w:rPr>
                <w:rFonts w:hint="default" w:ascii="Times New Roman" w:hAnsi="Times New Roman" w:cs="Times New Roman"/>
                <w:bCs/>
                <w:color w:val="000000" w:themeColor="text1"/>
                <w:kern w:val="0"/>
                <w:sz w:val="24"/>
                <w:highlight w:val="none"/>
                <w14:textFill>
                  <w14:solidFill>
                    <w14:schemeClr w14:val="tx1"/>
                  </w14:solidFill>
                </w14:textFill>
              </w:rPr>
              <w:t>。</w:t>
            </w:r>
            <w:r>
              <w:rPr>
                <w:rFonts w:hint="eastAsia" w:cs="Times New Roman"/>
                <w:bCs/>
                <w:color w:val="000000" w:themeColor="text1"/>
                <w:kern w:val="0"/>
                <w:sz w:val="24"/>
                <w:highlight w:val="none"/>
                <w:lang w:val="en-US" w:eastAsia="zh-CN"/>
                <w14:textFill>
                  <w14:solidFill>
                    <w14:schemeClr w14:val="tx1"/>
                  </w14:solidFill>
                </w14:textFill>
              </w:rPr>
              <w:t>NH</w:t>
            </w:r>
            <w:r>
              <w:rPr>
                <w:rFonts w:hint="eastAsia" w:cs="Times New Roman"/>
                <w:bCs/>
                <w:color w:val="000000" w:themeColor="text1"/>
                <w:kern w:val="0"/>
                <w:sz w:val="24"/>
                <w:highlight w:val="none"/>
                <w:vertAlign w:val="subscript"/>
                <w:lang w:val="en-US" w:eastAsia="zh-CN"/>
                <w14:textFill>
                  <w14:solidFill>
                    <w14:schemeClr w14:val="tx1"/>
                  </w14:solidFill>
                </w14:textFill>
              </w:rPr>
              <w:t>3</w:t>
            </w:r>
            <w:r>
              <w:rPr>
                <w:rFonts w:hint="eastAsia" w:cs="Times New Roman"/>
                <w:bCs/>
                <w:color w:val="000000" w:themeColor="text1"/>
                <w:kern w:val="0"/>
                <w:sz w:val="24"/>
                <w:highlight w:val="none"/>
                <w:lang w:val="en-US" w:eastAsia="zh-CN"/>
                <w14:textFill>
                  <w14:solidFill>
                    <w14:schemeClr w14:val="tx1"/>
                  </w14:solidFill>
                </w14:textFill>
              </w:rPr>
              <w:t>、H</w:t>
            </w:r>
            <w:r>
              <w:rPr>
                <w:rFonts w:hint="eastAsia" w:cs="Times New Roman"/>
                <w:bCs/>
                <w:color w:val="000000" w:themeColor="text1"/>
                <w:kern w:val="0"/>
                <w:sz w:val="24"/>
                <w:highlight w:val="none"/>
                <w:vertAlign w:val="subscript"/>
                <w:lang w:val="en-US" w:eastAsia="zh-CN"/>
                <w14:textFill>
                  <w14:solidFill>
                    <w14:schemeClr w14:val="tx1"/>
                  </w14:solidFill>
                </w14:textFill>
              </w:rPr>
              <w:t>2</w:t>
            </w:r>
            <w:r>
              <w:rPr>
                <w:rFonts w:hint="eastAsia" w:cs="Times New Roman"/>
                <w:bCs/>
                <w:color w:val="000000" w:themeColor="text1"/>
                <w:kern w:val="0"/>
                <w:sz w:val="24"/>
                <w:highlight w:val="none"/>
                <w:lang w:val="en-US" w:eastAsia="zh-CN"/>
                <w14:textFill>
                  <w14:solidFill>
                    <w14:schemeClr w14:val="tx1"/>
                  </w14:solidFill>
                </w14:textFill>
              </w:rPr>
              <w:t>S在企业门口处进行实测。</w:t>
            </w:r>
          </w:p>
          <w:p w14:paraId="4D95A0DF">
            <w:pPr>
              <w:autoSpaceDE w:val="0"/>
              <w:autoSpaceDN w:val="0"/>
              <w:adjustRightInd w:val="0"/>
              <w:snapToGrid w:val="0"/>
              <w:spacing w:line="360" w:lineRule="auto"/>
              <w:ind w:firstLine="480" w:firstLineChars="200"/>
              <w:rPr>
                <w:rFonts w:hint="default" w:cs="Times New Roman"/>
                <w:bCs/>
                <w:color w:val="000000" w:themeColor="text1"/>
                <w:kern w:val="0"/>
                <w:sz w:val="24"/>
                <w:highlight w:val="none"/>
                <w:lang w:val="en-US" w:eastAsia="zh-CN"/>
                <w14:textFill>
                  <w14:solidFill>
                    <w14:schemeClr w14:val="tx1"/>
                  </w14:solidFill>
                </w14:textFill>
              </w:rPr>
            </w:pPr>
            <w:r>
              <w:rPr>
                <w:rFonts w:hint="eastAsia" w:cs="Times New Roman"/>
                <w:bCs/>
                <w:color w:val="000000" w:themeColor="text1"/>
                <w:kern w:val="0"/>
                <w:sz w:val="24"/>
                <w:highlight w:val="none"/>
                <w:lang w:eastAsia="zh-CN"/>
                <w14:textFill>
                  <w14:solidFill>
                    <w14:schemeClr w14:val="tx1"/>
                  </w14:solidFill>
                </w14:textFill>
              </w:rPr>
              <w:t>（</w:t>
            </w:r>
            <w:r>
              <w:rPr>
                <w:rFonts w:hint="eastAsia" w:cs="Times New Roman"/>
                <w:bCs/>
                <w:color w:val="000000" w:themeColor="text1"/>
                <w:kern w:val="0"/>
                <w:sz w:val="24"/>
                <w:highlight w:val="none"/>
                <w:lang w:val="en-US" w:eastAsia="zh-CN"/>
                <w14:textFill>
                  <w14:solidFill>
                    <w14:schemeClr w14:val="tx1"/>
                  </w14:solidFill>
                </w14:textFill>
              </w:rPr>
              <w:t>2）监测项目</w:t>
            </w:r>
          </w:p>
          <w:p w14:paraId="350ED190">
            <w:pPr>
              <w:autoSpaceDE w:val="0"/>
              <w:autoSpaceDN w:val="0"/>
              <w:adjustRightInd w:val="0"/>
              <w:snapToGrid w:val="0"/>
              <w:spacing w:line="360" w:lineRule="auto"/>
              <w:ind w:firstLine="480" w:firstLineChars="200"/>
              <w:rPr>
                <w:rFonts w:hint="default" w:ascii="Times New Roman" w:hAnsi="Times New Roman" w:eastAsia="宋体" w:cs="Times New Roman"/>
                <w:bCs/>
                <w:color w:val="000000" w:themeColor="text1"/>
                <w:kern w:val="0"/>
                <w:sz w:val="24"/>
                <w:highlight w:val="none"/>
                <w:lang w:val="en-US" w:eastAsia="zh-CN"/>
                <w14:textFill>
                  <w14:solidFill>
                    <w14:schemeClr w14:val="tx1"/>
                  </w14:solidFill>
                </w14:textFill>
              </w:rPr>
            </w:pPr>
            <w:r>
              <w:rPr>
                <w:rFonts w:hint="eastAsia" w:cs="Times New Roman"/>
                <w:bCs/>
                <w:color w:val="000000" w:themeColor="text1"/>
                <w:kern w:val="0"/>
                <w:sz w:val="24"/>
                <w:highlight w:val="none"/>
                <w:lang w:val="en-US" w:eastAsia="zh-CN"/>
                <w14:textFill>
                  <w14:solidFill>
                    <w14:schemeClr w14:val="tx1"/>
                  </w14:solidFill>
                </w14:textFill>
              </w:rPr>
              <w:t>TSP、NH</w:t>
            </w:r>
            <w:r>
              <w:rPr>
                <w:rFonts w:hint="eastAsia" w:cs="Times New Roman"/>
                <w:bCs/>
                <w:color w:val="000000" w:themeColor="text1"/>
                <w:kern w:val="0"/>
                <w:sz w:val="24"/>
                <w:highlight w:val="none"/>
                <w:vertAlign w:val="subscript"/>
                <w:lang w:val="en-US" w:eastAsia="zh-CN"/>
                <w14:textFill>
                  <w14:solidFill>
                    <w14:schemeClr w14:val="tx1"/>
                  </w14:solidFill>
                </w14:textFill>
              </w:rPr>
              <w:t>3</w:t>
            </w:r>
            <w:r>
              <w:rPr>
                <w:rFonts w:hint="eastAsia" w:cs="Times New Roman"/>
                <w:bCs/>
                <w:color w:val="000000" w:themeColor="text1"/>
                <w:kern w:val="0"/>
                <w:sz w:val="24"/>
                <w:highlight w:val="none"/>
                <w:lang w:val="en-US" w:eastAsia="zh-CN"/>
                <w14:textFill>
                  <w14:solidFill>
                    <w14:schemeClr w14:val="tx1"/>
                  </w14:solidFill>
                </w14:textFill>
              </w:rPr>
              <w:t>、H</w:t>
            </w:r>
            <w:r>
              <w:rPr>
                <w:rFonts w:hint="eastAsia" w:cs="Times New Roman"/>
                <w:bCs/>
                <w:color w:val="000000" w:themeColor="text1"/>
                <w:kern w:val="0"/>
                <w:sz w:val="24"/>
                <w:highlight w:val="none"/>
                <w:vertAlign w:val="subscript"/>
                <w:lang w:val="en-US" w:eastAsia="zh-CN"/>
                <w14:textFill>
                  <w14:solidFill>
                    <w14:schemeClr w14:val="tx1"/>
                  </w14:solidFill>
                </w14:textFill>
              </w:rPr>
              <w:t>2</w:t>
            </w:r>
            <w:r>
              <w:rPr>
                <w:rFonts w:hint="eastAsia" w:cs="Times New Roman"/>
                <w:bCs/>
                <w:color w:val="000000" w:themeColor="text1"/>
                <w:kern w:val="0"/>
                <w:sz w:val="24"/>
                <w:highlight w:val="none"/>
                <w:lang w:val="en-US" w:eastAsia="zh-CN"/>
                <w14:textFill>
                  <w14:solidFill>
                    <w14:schemeClr w14:val="tx1"/>
                  </w14:solidFill>
                </w14:textFill>
              </w:rPr>
              <w:t>S。</w:t>
            </w:r>
          </w:p>
          <w:p w14:paraId="59D97B71">
            <w:pPr>
              <w:autoSpaceDE w:val="0"/>
              <w:autoSpaceDN w:val="0"/>
              <w:adjustRightInd w:val="0"/>
              <w:snapToGrid w:val="0"/>
              <w:spacing w:line="360" w:lineRule="auto"/>
              <w:ind w:firstLine="480" w:firstLineChars="200"/>
              <w:rPr>
                <w:rFonts w:hint="default" w:cs="Times New Roman"/>
                <w:bCs/>
                <w:color w:val="000000" w:themeColor="text1"/>
                <w:kern w:val="0"/>
                <w:sz w:val="24"/>
                <w:highlight w:val="none"/>
                <w:lang w:val="en-US" w:eastAsia="zh-CN"/>
                <w14:textFill>
                  <w14:solidFill>
                    <w14:schemeClr w14:val="tx1"/>
                  </w14:solidFill>
                </w14:textFill>
              </w:rPr>
            </w:pPr>
            <w:r>
              <w:rPr>
                <w:rFonts w:hint="eastAsia" w:cs="Times New Roman"/>
                <w:bCs/>
                <w:color w:val="000000" w:themeColor="text1"/>
                <w:kern w:val="0"/>
                <w:sz w:val="24"/>
                <w:highlight w:val="none"/>
                <w:lang w:eastAsia="zh-CN"/>
                <w14:textFill>
                  <w14:solidFill>
                    <w14:schemeClr w14:val="tx1"/>
                  </w14:solidFill>
                </w14:textFill>
              </w:rPr>
              <w:t>（</w:t>
            </w:r>
            <w:r>
              <w:rPr>
                <w:rFonts w:hint="eastAsia" w:cs="Times New Roman"/>
                <w:bCs/>
                <w:color w:val="000000" w:themeColor="text1"/>
                <w:kern w:val="0"/>
                <w:sz w:val="24"/>
                <w:highlight w:val="none"/>
                <w:lang w:val="en-US" w:eastAsia="zh-CN"/>
                <w14:textFill>
                  <w14:solidFill>
                    <w14:schemeClr w14:val="tx1"/>
                  </w14:solidFill>
                </w14:textFill>
              </w:rPr>
              <w:t>3）监测时间</w:t>
            </w:r>
          </w:p>
          <w:p w14:paraId="432F4656">
            <w:pPr>
              <w:autoSpaceDE w:val="0"/>
              <w:autoSpaceDN w:val="0"/>
              <w:adjustRightInd w:val="0"/>
              <w:snapToGrid w:val="0"/>
              <w:spacing w:line="360" w:lineRule="auto"/>
              <w:ind w:firstLine="480" w:firstLineChars="200"/>
              <w:rPr>
                <w:rFonts w:hint="default" w:ascii="Times New Roman" w:hAnsi="Times New Roman" w:eastAsia="宋体" w:cs="Times New Roman"/>
                <w:bCs/>
                <w:color w:val="000000" w:themeColor="text1"/>
                <w:kern w:val="0"/>
                <w:sz w:val="24"/>
                <w:highlight w:val="none"/>
                <w:lang w:val="en-US" w:eastAsia="zh-CN"/>
                <w14:textFill>
                  <w14:solidFill>
                    <w14:schemeClr w14:val="tx1"/>
                  </w14:solidFill>
                </w14:textFill>
              </w:rPr>
            </w:pPr>
            <w:r>
              <w:rPr>
                <w:rFonts w:hint="eastAsia" w:cs="Times New Roman"/>
                <w:bCs/>
                <w:color w:val="000000" w:themeColor="text1"/>
                <w:kern w:val="0"/>
                <w:sz w:val="24"/>
                <w:highlight w:val="none"/>
                <w:lang w:val="en-US" w:eastAsia="zh-CN"/>
                <w14:textFill>
                  <w14:solidFill>
                    <w14:schemeClr w14:val="tx1"/>
                  </w14:solidFill>
                </w14:textFill>
              </w:rPr>
              <w:t>TSP</w:t>
            </w:r>
            <w:r>
              <w:rPr>
                <w:rFonts w:hint="default" w:ascii="Times New Roman" w:hAnsi="Times New Roman" w:cs="Times New Roman"/>
                <w:bCs/>
                <w:color w:val="000000" w:themeColor="text1"/>
                <w:kern w:val="0"/>
                <w:sz w:val="24"/>
                <w:highlight w:val="none"/>
                <w14:textFill>
                  <w14:solidFill>
                    <w14:schemeClr w14:val="tx1"/>
                  </w14:solidFill>
                </w14:textFill>
              </w:rPr>
              <w:t>采样时间为</w:t>
            </w:r>
            <w:r>
              <w:rPr>
                <w:rFonts w:hint="eastAsia" w:cs="Times New Roman"/>
                <w:bCs/>
                <w:color w:val="000000" w:themeColor="text1"/>
                <w:kern w:val="0"/>
                <w:sz w:val="24"/>
                <w:highlight w:val="none"/>
                <w:lang w:eastAsia="zh-CN"/>
                <w14:textFill>
                  <w14:solidFill>
                    <w14:schemeClr w14:val="tx1"/>
                  </w14:solidFill>
                </w14:textFill>
              </w:rPr>
              <w:t>202</w:t>
            </w:r>
            <w:r>
              <w:rPr>
                <w:rFonts w:hint="eastAsia" w:cs="Times New Roman"/>
                <w:bCs/>
                <w:color w:val="000000" w:themeColor="text1"/>
                <w:kern w:val="0"/>
                <w:sz w:val="24"/>
                <w:highlight w:val="none"/>
                <w:lang w:val="en-US" w:eastAsia="zh-CN"/>
                <w14:textFill>
                  <w14:solidFill>
                    <w14:schemeClr w14:val="tx1"/>
                  </w14:solidFill>
                </w14:textFill>
              </w:rPr>
              <w:t>4</w:t>
            </w:r>
            <w:r>
              <w:rPr>
                <w:rFonts w:hint="eastAsia" w:cs="Times New Roman"/>
                <w:bCs/>
                <w:color w:val="000000" w:themeColor="text1"/>
                <w:kern w:val="0"/>
                <w:sz w:val="24"/>
                <w:highlight w:val="none"/>
                <w:lang w:eastAsia="zh-CN"/>
                <w14:textFill>
                  <w14:solidFill>
                    <w14:schemeClr w14:val="tx1"/>
                  </w14:solidFill>
                </w14:textFill>
              </w:rPr>
              <w:t>年</w:t>
            </w:r>
            <w:r>
              <w:rPr>
                <w:rFonts w:hint="eastAsia" w:cs="Times New Roman"/>
                <w:bCs/>
                <w:color w:val="000000" w:themeColor="text1"/>
                <w:kern w:val="0"/>
                <w:sz w:val="24"/>
                <w:highlight w:val="none"/>
                <w:lang w:val="en-US" w:eastAsia="zh-CN"/>
                <w14:textFill>
                  <w14:solidFill>
                    <w14:schemeClr w14:val="tx1"/>
                  </w14:solidFill>
                </w14:textFill>
              </w:rPr>
              <w:t>8</w:t>
            </w:r>
            <w:r>
              <w:rPr>
                <w:rFonts w:hint="eastAsia" w:cs="Times New Roman"/>
                <w:bCs/>
                <w:color w:val="000000" w:themeColor="text1"/>
                <w:kern w:val="0"/>
                <w:sz w:val="24"/>
                <w:highlight w:val="none"/>
                <w:lang w:eastAsia="zh-CN"/>
                <w14:textFill>
                  <w14:solidFill>
                    <w14:schemeClr w14:val="tx1"/>
                  </w14:solidFill>
                </w14:textFill>
              </w:rPr>
              <w:t>月</w:t>
            </w:r>
            <w:r>
              <w:rPr>
                <w:rFonts w:hint="eastAsia" w:cs="Times New Roman"/>
                <w:bCs/>
                <w:color w:val="000000" w:themeColor="text1"/>
                <w:kern w:val="0"/>
                <w:sz w:val="24"/>
                <w:highlight w:val="none"/>
                <w:lang w:val="en-US" w:eastAsia="zh-CN"/>
                <w14:textFill>
                  <w14:solidFill>
                    <w14:schemeClr w14:val="tx1"/>
                  </w14:solidFill>
                </w14:textFill>
              </w:rPr>
              <w:t>9</w:t>
            </w:r>
            <w:r>
              <w:rPr>
                <w:rFonts w:hint="eastAsia" w:cs="Times New Roman"/>
                <w:bCs/>
                <w:color w:val="000000" w:themeColor="text1"/>
                <w:kern w:val="0"/>
                <w:sz w:val="24"/>
                <w:highlight w:val="none"/>
                <w:lang w:eastAsia="zh-CN"/>
                <w14:textFill>
                  <w14:solidFill>
                    <w14:schemeClr w14:val="tx1"/>
                  </w14:solidFill>
                </w14:textFill>
              </w:rPr>
              <w:t>日</w:t>
            </w:r>
            <w:r>
              <w:rPr>
                <w:rFonts w:hint="eastAsia" w:cs="Times New Roman"/>
                <w:bCs/>
                <w:color w:val="000000" w:themeColor="text1"/>
                <w:kern w:val="0"/>
                <w:sz w:val="24"/>
                <w:highlight w:val="none"/>
                <w:lang w:val="en-US" w:eastAsia="zh-CN"/>
                <w14:textFill>
                  <w14:solidFill>
                    <w14:schemeClr w14:val="tx1"/>
                  </w14:solidFill>
                </w14:textFill>
              </w:rPr>
              <w:t>~8月16日</w:t>
            </w:r>
            <w:r>
              <w:rPr>
                <w:rFonts w:hint="eastAsia" w:cs="Times New Roman"/>
                <w:bCs/>
                <w:color w:val="000000" w:themeColor="text1"/>
                <w:kern w:val="0"/>
                <w:sz w:val="24"/>
                <w:highlight w:val="none"/>
                <w:lang w:eastAsia="zh-CN"/>
                <w14:textFill>
                  <w14:solidFill>
                    <w14:schemeClr w14:val="tx1"/>
                  </w14:solidFill>
                </w14:textFill>
              </w:rPr>
              <w:t>，</w:t>
            </w:r>
            <w:r>
              <w:rPr>
                <w:rFonts w:hint="default" w:ascii="Times New Roman" w:hAnsi="Times New Roman" w:cs="Times New Roman"/>
                <w:bCs/>
                <w:color w:val="000000" w:themeColor="text1"/>
                <w:kern w:val="0"/>
                <w:sz w:val="24"/>
                <w:highlight w:val="none"/>
                <w14:textFill>
                  <w14:solidFill>
                    <w14:schemeClr w14:val="tx1"/>
                  </w14:solidFill>
                </w14:textFill>
              </w:rPr>
              <w:t>连续</w:t>
            </w:r>
            <w:r>
              <w:rPr>
                <w:rFonts w:hint="eastAsia" w:cs="Times New Roman"/>
                <w:bCs/>
                <w:color w:val="000000" w:themeColor="text1"/>
                <w:kern w:val="0"/>
                <w:sz w:val="24"/>
                <w:highlight w:val="none"/>
                <w:lang w:val="en-US" w:eastAsia="zh-CN"/>
                <w14:textFill>
                  <w14:solidFill>
                    <w14:schemeClr w14:val="tx1"/>
                  </w14:solidFill>
                </w14:textFill>
              </w:rPr>
              <w:t>7</w:t>
            </w:r>
            <w:r>
              <w:rPr>
                <w:rFonts w:hint="default" w:ascii="Times New Roman" w:hAnsi="Times New Roman" w:cs="Times New Roman"/>
                <w:bCs/>
                <w:color w:val="000000" w:themeColor="text1"/>
                <w:kern w:val="0"/>
                <w:sz w:val="24"/>
                <w:highlight w:val="none"/>
                <w14:textFill>
                  <w14:solidFill>
                    <w14:schemeClr w14:val="tx1"/>
                  </w14:solidFill>
                </w14:textFill>
              </w:rPr>
              <w:t>天采样</w:t>
            </w:r>
            <w:r>
              <w:rPr>
                <w:rFonts w:hint="eastAsia" w:cs="Times New Roman"/>
                <w:bCs/>
                <w:color w:val="000000" w:themeColor="text1"/>
                <w:kern w:val="0"/>
                <w:sz w:val="24"/>
                <w:highlight w:val="none"/>
                <w:lang w:eastAsia="zh-CN"/>
                <w14:textFill>
                  <w14:solidFill>
                    <w14:schemeClr w14:val="tx1"/>
                  </w14:solidFill>
                </w14:textFill>
              </w:rPr>
              <w:t>；</w:t>
            </w:r>
            <w:r>
              <w:rPr>
                <w:rFonts w:hint="eastAsia" w:cs="Times New Roman"/>
                <w:bCs/>
                <w:color w:val="000000" w:themeColor="text1"/>
                <w:kern w:val="0"/>
                <w:sz w:val="24"/>
                <w:highlight w:val="none"/>
                <w:lang w:val="en-US" w:eastAsia="zh-CN"/>
                <w14:textFill>
                  <w14:solidFill>
                    <w14:schemeClr w14:val="tx1"/>
                  </w14:solidFill>
                </w14:textFill>
              </w:rPr>
              <w:t>NH</w:t>
            </w:r>
            <w:r>
              <w:rPr>
                <w:rFonts w:hint="eastAsia" w:cs="Times New Roman"/>
                <w:bCs/>
                <w:color w:val="000000" w:themeColor="text1"/>
                <w:kern w:val="0"/>
                <w:sz w:val="24"/>
                <w:highlight w:val="none"/>
                <w:vertAlign w:val="subscript"/>
                <w:lang w:val="en-US" w:eastAsia="zh-CN"/>
                <w14:textFill>
                  <w14:solidFill>
                    <w14:schemeClr w14:val="tx1"/>
                  </w14:solidFill>
                </w14:textFill>
              </w:rPr>
              <w:t>3</w:t>
            </w:r>
            <w:r>
              <w:rPr>
                <w:rFonts w:hint="eastAsia" w:cs="Times New Roman"/>
                <w:bCs/>
                <w:color w:val="000000" w:themeColor="text1"/>
                <w:kern w:val="0"/>
                <w:sz w:val="24"/>
                <w:highlight w:val="none"/>
                <w:lang w:val="en-US" w:eastAsia="zh-CN"/>
                <w14:textFill>
                  <w14:solidFill>
                    <w14:schemeClr w14:val="tx1"/>
                  </w14:solidFill>
                </w14:textFill>
              </w:rPr>
              <w:t>、H</w:t>
            </w:r>
            <w:r>
              <w:rPr>
                <w:rFonts w:hint="eastAsia" w:cs="Times New Roman"/>
                <w:bCs/>
                <w:color w:val="000000" w:themeColor="text1"/>
                <w:kern w:val="0"/>
                <w:sz w:val="24"/>
                <w:highlight w:val="none"/>
                <w:vertAlign w:val="subscript"/>
                <w:lang w:val="en-US" w:eastAsia="zh-CN"/>
                <w14:textFill>
                  <w14:solidFill>
                    <w14:schemeClr w14:val="tx1"/>
                  </w14:solidFill>
                </w14:textFill>
              </w:rPr>
              <w:t>2</w:t>
            </w:r>
            <w:r>
              <w:rPr>
                <w:rFonts w:hint="eastAsia" w:cs="Times New Roman"/>
                <w:bCs/>
                <w:color w:val="000000" w:themeColor="text1"/>
                <w:kern w:val="0"/>
                <w:sz w:val="24"/>
                <w:highlight w:val="none"/>
                <w:lang w:val="en-US" w:eastAsia="zh-CN"/>
                <w14:textFill>
                  <w14:solidFill>
                    <w14:schemeClr w14:val="tx1"/>
                  </w14:solidFill>
                </w14:textFill>
              </w:rPr>
              <w:t>S采样时间为2026年05月27~29日，连续3天采样。</w:t>
            </w:r>
          </w:p>
          <w:p w14:paraId="4DAA58D7">
            <w:pPr>
              <w:autoSpaceDE w:val="0"/>
              <w:autoSpaceDN w:val="0"/>
              <w:adjustRightInd w:val="0"/>
              <w:snapToGrid w:val="0"/>
              <w:spacing w:line="360" w:lineRule="auto"/>
              <w:ind w:firstLine="480" w:firstLineChars="200"/>
              <w:rPr>
                <w:rFonts w:hint="default" w:cs="Times New Roman"/>
                <w:bCs/>
                <w:color w:val="000000" w:themeColor="text1"/>
                <w:kern w:val="0"/>
                <w:sz w:val="24"/>
                <w:highlight w:val="none"/>
                <w:lang w:val="en-US" w:eastAsia="zh-CN"/>
                <w14:textFill>
                  <w14:solidFill>
                    <w14:schemeClr w14:val="tx1"/>
                  </w14:solidFill>
                </w14:textFill>
              </w:rPr>
            </w:pPr>
            <w:r>
              <w:rPr>
                <w:rFonts w:hint="eastAsia" w:cs="Times New Roman"/>
                <w:bCs/>
                <w:color w:val="000000" w:themeColor="text1"/>
                <w:kern w:val="0"/>
                <w:sz w:val="24"/>
                <w:highlight w:val="none"/>
                <w:lang w:eastAsia="zh-CN"/>
                <w14:textFill>
                  <w14:solidFill>
                    <w14:schemeClr w14:val="tx1"/>
                  </w14:solidFill>
                </w14:textFill>
              </w:rPr>
              <w:t>（</w:t>
            </w:r>
            <w:r>
              <w:rPr>
                <w:rFonts w:hint="eastAsia" w:cs="Times New Roman"/>
                <w:bCs/>
                <w:color w:val="000000" w:themeColor="text1"/>
                <w:kern w:val="0"/>
                <w:sz w:val="24"/>
                <w:highlight w:val="none"/>
                <w:lang w:val="en-US" w:eastAsia="zh-CN"/>
                <w14:textFill>
                  <w14:solidFill>
                    <w14:schemeClr w14:val="tx1"/>
                  </w14:solidFill>
                </w14:textFill>
              </w:rPr>
              <w:t>4）监测结果</w:t>
            </w:r>
          </w:p>
          <w:p w14:paraId="7A15302A">
            <w:pPr>
              <w:autoSpaceDE w:val="0"/>
              <w:autoSpaceDN w:val="0"/>
              <w:adjustRightInd w:val="0"/>
              <w:snapToGrid w:val="0"/>
              <w:spacing w:line="360" w:lineRule="auto"/>
              <w:ind w:firstLine="480" w:firstLineChars="200"/>
              <w:rPr>
                <w:rFonts w:ascii="Times New Roman" w:hAnsi="Times New Roman" w:eastAsia="宋体" w:cs="Times New Roman"/>
                <w:b/>
                <w:bCs/>
                <w:snapToGrid w:val="0"/>
                <w:color w:val="000000" w:themeColor="text1"/>
                <w:kern w:val="0"/>
                <w:sz w:val="21"/>
                <w:szCs w:val="21"/>
                <w:highlight w:val="none"/>
                <w14:textFill>
                  <w14:solidFill>
                    <w14:schemeClr w14:val="tx1"/>
                  </w14:solidFill>
                </w14:textFill>
              </w:rPr>
            </w:pPr>
            <w:r>
              <w:rPr>
                <w:rFonts w:hint="eastAsia" w:cs="Times New Roman"/>
                <w:bCs/>
                <w:color w:val="000000" w:themeColor="text1"/>
                <w:kern w:val="0"/>
                <w:sz w:val="24"/>
                <w:highlight w:val="none"/>
                <w:lang w:val="en-US" w:eastAsia="zh-CN"/>
                <w14:textFill>
                  <w14:solidFill>
                    <w14:schemeClr w14:val="tx1"/>
                  </w14:solidFill>
                </w14:textFill>
              </w:rPr>
              <w:t>监测结果见下表：</w:t>
            </w:r>
          </w:p>
          <w:p w14:paraId="14000707">
            <w:pPr>
              <w:pStyle w:val="14"/>
              <w:spacing w:line="240" w:lineRule="auto"/>
              <w:jc w:val="center"/>
              <w:rPr>
                <w:rFonts w:hint="default" w:ascii="Times New Roman" w:hAnsi="Times New Roman" w:eastAsia="宋体" w:cs="Times New Roman"/>
                <w:b/>
                <w:bCs/>
                <w:snapToGrid w:val="0"/>
                <w:color w:val="000000" w:themeColor="text1"/>
                <w:kern w:val="0"/>
                <w:sz w:val="21"/>
                <w:szCs w:val="21"/>
                <w:highlight w:val="none"/>
                <w:lang w:val="en-US" w:eastAsia="zh-CN"/>
                <w14:textFill>
                  <w14:solidFill>
                    <w14:schemeClr w14:val="tx1"/>
                  </w14:solidFill>
                </w14:textFill>
              </w:rPr>
            </w:pPr>
            <w:r>
              <w:rPr>
                <w:rFonts w:ascii="Times New Roman" w:hAnsi="Times New Roman" w:eastAsia="宋体" w:cs="Times New Roman"/>
                <w:b/>
                <w:bCs/>
                <w:snapToGrid w:val="0"/>
                <w:color w:val="000000" w:themeColor="text1"/>
                <w:kern w:val="0"/>
                <w:sz w:val="21"/>
                <w:szCs w:val="21"/>
                <w:highlight w:val="none"/>
                <w14:textFill>
                  <w14:solidFill>
                    <w14:schemeClr w14:val="tx1"/>
                  </w14:solidFill>
                </w14:textFill>
              </w:rPr>
              <w:t>表3-</w:t>
            </w:r>
            <w:r>
              <w:rPr>
                <w:rFonts w:hint="eastAsia" w:cs="Times New Roman"/>
                <w:b/>
                <w:bCs/>
                <w:snapToGrid w:val="0"/>
                <w:color w:val="000000" w:themeColor="text1"/>
                <w:kern w:val="0"/>
                <w:sz w:val="21"/>
                <w:szCs w:val="21"/>
                <w:highlight w:val="none"/>
                <w:lang w:val="en-US" w:eastAsia="zh-CN"/>
                <w14:textFill>
                  <w14:solidFill>
                    <w14:schemeClr w14:val="tx1"/>
                  </w14:solidFill>
                </w14:textFill>
              </w:rPr>
              <w:t>2</w:t>
            </w:r>
            <w:r>
              <w:rPr>
                <w:rFonts w:ascii="Times New Roman" w:hAnsi="Times New Roman" w:eastAsia="宋体" w:cs="Times New Roman"/>
                <w:b/>
                <w:bCs/>
                <w:snapToGrid w:val="0"/>
                <w:color w:val="000000" w:themeColor="text1"/>
                <w:kern w:val="0"/>
                <w:sz w:val="21"/>
                <w:szCs w:val="21"/>
                <w:highlight w:val="none"/>
                <w14:textFill>
                  <w14:solidFill>
                    <w14:schemeClr w14:val="tx1"/>
                  </w14:solidFill>
                </w14:textFill>
              </w:rPr>
              <w:t xml:space="preserve"> </w:t>
            </w:r>
            <w:r>
              <w:rPr>
                <w:rFonts w:hint="eastAsia" w:cs="Times New Roman"/>
                <w:b/>
                <w:bCs/>
                <w:snapToGrid w:val="0"/>
                <w:color w:val="000000" w:themeColor="text1"/>
                <w:kern w:val="0"/>
                <w:sz w:val="21"/>
                <w:szCs w:val="21"/>
                <w:highlight w:val="none"/>
                <w:lang w:val="en-US" w:eastAsia="zh-CN"/>
                <w14:textFill>
                  <w14:solidFill>
                    <w14:schemeClr w14:val="tx1"/>
                  </w14:solidFill>
                </w14:textFill>
              </w:rPr>
              <w:t xml:space="preserve"> 引用TSP环境空气质量现状监测结果统计表</w:t>
            </w:r>
          </w:p>
          <w:tbl>
            <w:tblPr>
              <w:tblStyle w:val="31"/>
              <w:tblW w:w="78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1991"/>
              <w:gridCol w:w="1581"/>
              <w:gridCol w:w="2642"/>
            </w:tblGrid>
            <w:tr w14:paraId="584F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14:paraId="56CFFFF2">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监测点位</w:t>
                  </w:r>
                </w:p>
              </w:tc>
              <w:tc>
                <w:tcPr>
                  <w:tcW w:w="1991" w:type="dxa"/>
                  <w:vAlign w:val="center"/>
                </w:tcPr>
                <w:p w14:paraId="4F4EA48E">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监测时间</w:t>
                  </w:r>
                </w:p>
              </w:tc>
              <w:tc>
                <w:tcPr>
                  <w:tcW w:w="1581" w:type="dxa"/>
                  <w:vAlign w:val="center"/>
                </w:tcPr>
                <w:p w14:paraId="7861FC75">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监测项目</w:t>
                  </w:r>
                </w:p>
              </w:tc>
              <w:tc>
                <w:tcPr>
                  <w:tcW w:w="2642" w:type="dxa"/>
                  <w:vAlign w:val="center"/>
                </w:tcPr>
                <w:p w14:paraId="5D690A6C">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监测结果（μg/m</w:t>
                  </w:r>
                  <w:r>
                    <w:rPr>
                      <w:rFonts w:hint="eastAsia" w:cs="Times New Roman"/>
                      <w:bCs/>
                      <w:color w:val="000000" w:themeColor="text1"/>
                      <w:kern w:val="0"/>
                      <w:sz w:val="21"/>
                      <w:szCs w:val="21"/>
                      <w:highlight w:val="none"/>
                      <w:vertAlign w:val="superscript"/>
                      <w:lang w:val="en-US" w:eastAsia="zh-CN"/>
                      <w14:textFill>
                        <w14:solidFill>
                          <w14:schemeClr w14:val="tx1"/>
                        </w14:solidFill>
                      </w14:textFill>
                    </w:rPr>
                    <w:t>3</w:t>
                  </w:r>
                  <w:r>
                    <w:rPr>
                      <w:rFonts w:hint="eastAsia" w:cs="Times New Roman"/>
                      <w:bCs/>
                      <w:color w:val="000000" w:themeColor="text1"/>
                      <w:kern w:val="0"/>
                      <w:sz w:val="21"/>
                      <w:szCs w:val="21"/>
                      <w:highlight w:val="none"/>
                      <w:lang w:val="en-US" w:eastAsia="zh-CN"/>
                      <w14:textFill>
                        <w14:solidFill>
                          <w14:schemeClr w14:val="tx1"/>
                        </w14:solidFill>
                      </w14:textFill>
                    </w:rPr>
                    <w:t>）</w:t>
                  </w:r>
                </w:p>
              </w:tc>
            </w:tr>
            <w:tr w14:paraId="16C2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14:paraId="11E91E38">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本项目东北侧约1.8km处</w:t>
                  </w:r>
                </w:p>
              </w:tc>
              <w:tc>
                <w:tcPr>
                  <w:tcW w:w="1991" w:type="dxa"/>
                  <w:vAlign w:val="center"/>
                </w:tcPr>
                <w:p w14:paraId="3038EBD3">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2024年8月9日~8月16日</w:t>
                  </w:r>
                </w:p>
              </w:tc>
              <w:tc>
                <w:tcPr>
                  <w:tcW w:w="1581" w:type="dxa"/>
                  <w:vAlign w:val="center"/>
                </w:tcPr>
                <w:p w14:paraId="21F54443">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TSP</w:t>
                  </w:r>
                </w:p>
              </w:tc>
              <w:tc>
                <w:tcPr>
                  <w:tcW w:w="2642" w:type="dxa"/>
                  <w:vAlign w:val="center"/>
                </w:tcPr>
                <w:p w14:paraId="64DA8983">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117~124（日均值）</w:t>
                  </w:r>
                </w:p>
              </w:tc>
            </w:tr>
          </w:tbl>
          <w:p w14:paraId="55C0F6B6">
            <w:pPr>
              <w:pStyle w:val="14"/>
              <w:spacing w:line="240" w:lineRule="auto"/>
              <w:jc w:val="center"/>
              <w:rPr>
                <w:rFonts w:ascii="Times New Roman" w:hAnsi="Times New Roman" w:eastAsia="宋体" w:cs="Times New Roman"/>
                <w:b/>
                <w:bCs/>
                <w:snapToGrid w:val="0"/>
                <w:color w:val="000000" w:themeColor="text1"/>
                <w:kern w:val="0"/>
                <w:sz w:val="21"/>
                <w:szCs w:val="21"/>
                <w:highlight w:val="none"/>
                <w14:textFill>
                  <w14:solidFill>
                    <w14:schemeClr w14:val="tx1"/>
                  </w14:solidFill>
                </w14:textFill>
              </w:rPr>
            </w:pPr>
          </w:p>
          <w:p w14:paraId="259F1AFF">
            <w:pPr>
              <w:pStyle w:val="14"/>
              <w:spacing w:line="240" w:lineRule="auto"/>
              <w:jc w:val="center"/>
              <w:rPr>
                <w:rFonts w:hint="default" w:ascii="Times New Roman" w:hAnsi="Times New Roman" w:eastAsia="宋体" w:cs="Times New Roman"/>
                <w:b/>
                <w:bCs/>
                <w:snapToGrid w:val="0"/>
                <w:color w:val="000000" w:themeColor="text1"/>
                <w:kern w:val="0"/>
                <w:sz w:val="21"/>
                <w:szCs w:val="21"/>
                <w:highlight w:val="none"/>
                <w:lang w:val="en-US" w:eastAsia="zh-CN"/>
                <w14:textFill>
                  <w14:solidFill>
                    <w14:schemeClr w14:val="tx1"/>
                  </w14:solidFill>
                </w14:textFill>
              </w:rPr>
            </w:pPr>
            <w:r>
              <w:rPr>
                <w:rFonts w:ascii="Times New Roman" w:hAnsi="Times New Roman" w:eastAsia="宋体" w:cs="Times New Roman"/>
                <w:b/>
                <w:bCs/>
                <w:snapToGrid w:val="0"/>
                <w:color w:val="000000" w:themeColor="text1"/>
                <w:kern w:val="0"/>
                <w:sz w:val="21"/>
                <w:szCs w:val="21"/>
                <w:highlight w:val="none"/>
                <w14:textFill>
                  <w14:solidFill>
                    <w14:schemeClr w14:val="tx1"/>
                  </w14:solidFill>
                </w14:textFill>
              </w:rPr>
              <w:t>表3-</w:t>
            </w:r>
            <w:r>
              <w:rPr>
                <w:rFonts w:hint="eastAsia" w:cs="Times New Roman"/>
                <w:b/>
                <w:bCs/>
                <w:snapToGrid w:val="0"/>
                <w:color w:val="000000" w:themeColor="text1"/>
                <w:kern w:val="0"/>
                <w:sz w:val="21"/>
                <w:szCs w:val="21"/>
                <w:highlight w:val="none"/>
                <w:lang w:val="en-US" w:eastAsia="zh-CN"/>
                <w14:textFill>
                  <w14:solidFill>
                    <w14:schemeClr w14:val="tx1"/>
                  </w14:solidFill>
                </w14:textFill>
              </w:rPr>
              <w:t>3</w:t>
            </w:r>
            <w:r>
              <w:rPr>
                <w:rFonts w:ascii="Times New Roman" w:hAnsi="Times New Roman" w:eastAsia="宋体" w:cs="Times New Roman"/>
                <w:b/>
                <w:bCs/>
                <w:snapToGrid w:val="0"/>
                <w:color w:val="000000" w:themeColor="text1"/>
                <w:kern w:val="0"/>
                <w:sz w:val="21"/>
                <w:szCs w:val="21"/>
                <w:highlight w:val="none"/>
                <w14:textFill>
                  <w14:solidFill>
                    <w14:schemeClr w14:val="tx1"/>
                  </w14:solidFill>
                </w14:textFill>
              </w:rPr>
              <w:t xml:space="preserve"> </w:t>
            </w:r>
            <w:r>
              <w:rPr>
                <w:rFonts w:hint="eastAsia" w:cs="Times New Roman"/>
                <w:b/>
                <w:bCs/>
                <w:snapToGrid w:val="0"/>
                <w:color w:val="000000" w:themeColor="text1"/>
                <w:kern w:val="0"/>
                <w:sz w:val="21"/>
                <w:szCs w:val="21"/>
                <w:highlight w:val="none"/>
                <w:lang w:val="en-US" w:eastAsia="zh-CN"/>
                <w14:textFill>
                  <w14:solidFill>
                    <w14:schemeClr w14:val="tx1"/>
                  </w14:solidFill>
                </w14:textFill>
              </w:rPr>
              <w:t xml:space="preserve"> NH</w:t>
            </w:r>
            <w:r>
              <w:rPr>
                <w:rFonts w:hint="eastAsia" w:cs="Times New Roman"/>
                <w:b/>
                <w:bCs/>
                <w:snapToGrid w:val="0"/>
                <w:color w:val="000000" w:themeColor="text1"/>
                <w:kern w:val="0"/>
                <w:sz w:val="21"/>
                <w:szCs w:val="21"/>
                <w:highlight w:val="none"/>
                <w:vertAlign w:val="subscript"/>
                <w:lang w:val="en-US" w:eastAsia="zh-CN"/>
                <w14:textFill>
                  <w14:solidFill>
                    <w14:schemeClr w14:val="tx1"/>
                  </w14:solidFill>
                </w14:textFill>
              </w:rPr>
              <w:t>3</w:t>
            </w:r>
            <w:r>
              <w:rPr>
                <w:rFonts w:hint="eastAsia" w:cs="Times New Roman"/>
                <w:b/>
                <w:bCs/>
                <w:snapToGrid w:val="0"/>
                <w:color w:val="000000" w:themeColor="text1"/>
                <w:kern w:val="0"/>
                <w:sz w:val="21"/>
                <w:szCs w:val="21"/>
                <w:highlight w:val="none"/>
                <w:lang w:val="en-US" w:eastAsia="zh-CN"/>
                <w14:textFill>
                  <w14:solidFill>
                    <w14:schemeClr w14:val="tx1"/>
                  </w14:solidFill>
                </w14:textFill>
              </w:rPr>
              <w:t>、H</w:t>
            </w:r>
            <w:r>
              <w:rPr>
                <w:rFonts w:hint="eastAsia" w:cs="Times New Roman"/>
                <w:b/>
                <w:bCs/>
                <w:snapToGrid w:val="0"/>
                <w:color w:val="000000" w:themeColor="text1"/>
                <w:kern w:val="0"/>
                <w:sz w:val="21"/>
                <w:szCs w:val="21"/>
                <w:highlight w:val="none"/>
                <w:vertAlign w:val="subscript"/>
                <w:lang w:val="en-US" w:eastAsia="zh-CN"/>
                <w14:textFill>
                  <w14:solidFill>
                    <w14:schemeClr w14:val="tx1"/>
                  </w14:solidFill>
                </w14:textFill>
              </w:rPr>
              <w:t>2</w:t>
            </w:r>
            <w:r>
              <w:rPr>
                <w:rFonts w:hint="eastAsia" w:cs="Times New Roman"/>
                <w:b/>
                <w:bCs/>
                <w:snapToGrid w:val="0"/>
                <w:color w:val="000000" w:themeColor="text1"/>
                <w:kern w:val="0"/>
                <w:sz w:val="21"/>
                <w:szCs w:val="21"/>
                <w:highlight w:val="none"/>
                <w:lang w:val="en-US" w:eastAsia="zh-CN"/>
                <w14:textFill>
                  <w14:solidFill>
                    <w14:schemeClr w14:val="tx1"/>
                  </w14:solidFill>
                </w14:textFill>
              </w:rPr>
              <w:t>S环境空气质量现状监测结果统计表</w:t>
            </w:r>
          </w:p>
          <w:tbl>
            <w:tblPr>
              <w:tblStyle w:val="30"/>
              <w:tblW w:w="7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040"/>
              <w:gridCol w:w="1368"/>
              <w:gridCol w:w="1430"/>
              <w:gridCol w:w="714"/>
              <w:gridCol w:w="1118"/>
              <w:gridCol w:w="709"/>
              <w:gridCol w:w="838"/>
            </w:tblGrid>
            <w:tr w14:paraId="58E1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 w:hRule="atLeast"/>
                <w:tblHeader/>
                <w:jc w:val="center"/>
              </w:trPr>
              <w:tc>
                <w:tcPr>
                  <w:tcW w:w="739" w:type="dxa"/>
                  <w:vAlign w:val="center"/>
                </w:tcPr>
                <w:p w14:paraId="406A9A05">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采样日期</w:t>
                  </w:r>
                </w:p>
              </w:tc>
              <w:tc>
                <w:tcPr>
                  <w:tcW w:w="1040" w:type="dxa"/>
                  <w:vAlign w:val="center"/>
                </w:tcPr>
                <w:p w14:paraId="4E53A966">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点位名称</w:t>
                  </w:r>
                </w:p>
              </w:tc>
              <w:tc>
                <w:tcPr>
                  <w:tcW w:w="1368" w:type="dxa"/>
                  <w:tcMar>
                    <w:left w:w="0" w:type="dxa"/>
                    <w:right w:w="0" w:type="dxa"/>
                  </w:tcMar>
                  <w:vAlign w:val="center"/>
                </w:tcPr>
                <w:p w14:paraId="61AD56B4">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检测项目</w:t>
                  </w:r>
                </w:p>
              </w:tc>
              <w:tc>
                <w:tcPr>
                  <w:tcW w:w="1430" w:type="dxa"/>
                  <w:vAlign w:val="center"/>
                </w:tcPr>
                <w:p w14:paraId="7B5FEFD5">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检测频次</w:t>
                  </w:r>
                </w:p>
              </w:tc>
              <w:tc>
                <w:tcPr>
                  <w:tcW w:w="714" w:type="dxa"/>
                  <w:vAlign w:val="center"/>
                </w:tcPr>
                <w:p w14:paraId="67F683AE">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单位</w:t>
                  </w:r>
                </w:p>
              </w:tc>
              <w:tc>
                <w:tcPr>
                  <w:tcW w:w="1118" w:type="dxa"/>
                  <w:vAlign w:val="center"/>
                </w:tcPr>
                <w:p w14:paraId="1E61D36F">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检测结果</w:t>
                  </w:r>
                </w:p>
              </w:tc>
              <w:tc>
                <w:tcPr>
                  <w:tcW w:w="709" w:type="dxa"/>
                  <w:vAlign w:val="center"/>
                </w:tcPr>
                <w:p w14:paraId="3D177C2E">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标准</w:t>
                  </w:r>
                </w:p>
                <w:p w14:paraId="33AA15D7">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限值</w:t>
                  </w:r>
                </w:p>
              </w:tc>
              <w:tc>
                <w:tcPr>
                  <w:tcW w:w="838" w:type="dxa"/>
                  <w:vAlign w:val="center"/>
                </w:tcPr>
                <w:p w14:paraId="54D03C42">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结果</w:t>
                  </w:r>
                </w:p>
                <w:p w14:paraId="43982911">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评价</w:t>
                  </w:r>
                </w:p>
              </w:tc>
            </w:tr>
            <w:tr w14:paraId="59480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restart"/>
                  <w:vAlign w:val="center"/>
                </w:tcPr>
                <w:p w14:paraId="5BA32C56">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2026.05.27</w:t>
                  </w:r>
                </w:p>
              </w:tc>
              <w:tc>
                <w:tcPr>
                  <w:tcW w:w="1040" w:type="dxa"/>
                  <w:vMerge w:val="restart"/>
                  <w:tcMar>
                    <w:top w:w="0" w:type="dxa"/>
                    <w:left w:w="57" w:type="dxa"/>
                    <w:bottom w:w="0" w:type="dxa"/>
                    <w:right w:w="57" w:type="dxa"/>
                  </w:tcMar>
                  <w:vAlign w:val="center"/>
                </w:tcPr>
                <w:p w14:paraId="548C3B26">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本项目地企业大门口门卫室处</w:t>
                  </w:r>
                </w:p>
              </w:tc>
              <w:tc>
                <w:tcPr>
                  <w:tcW w:w="1368" w:type="dxa"/>
                  <w:vMerge w:val="restart"/>
                  <w:tcMar>
                    <w:left w:w="0" w:type="dxa"/>
                    <w:right w:w="0" w:type="dxa"/>
                  </w:tcMar>
                  <w:vAlign w:val="center"/>
                </w:tcPr>
                <w:p w14:paraId="0A92AB5E">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硫化氢</w:t>
                  </w:r>
                </w:p>
              </w:tc>
              <w:tc>
                <w:tcPr>
                  <w:tcW w:w="1430" w:type="dxa"/>
                  <w:tcMar>
                    <w:top w:w="0" w:type="dxa"/>
                    <w:left w:w="57" w:type="dxa"/>
                    <w:bottom w:w="0" w:type="dxa"/>
                    <w:right w:w="57" w:type="dxa"/>
                  </w:tcMar>
                  <w:vAlign w:val="center"/>
                </w:tcPr>
                <w:p w14:paraId="38C15238">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第一次</w:t>
                  </w:r>
                </w:p>
              </w:tc>
              <w:tc>
                <w:tcPr>
                  <w:tcW w:w="714" w:type="dxa"/>
                  <w:vMerge w:val="restart"/>
                  <w:tcMar>
                    <w:top w:w="0" w:type="dxa"/>
                    <w:left w:w="57" w:type="dxa"/>
                    <w:bottom w:w="0" w:type="dxa"/>
                    <w:right w:w="57" w:type="dxa"/>
                  </w:tcMar>
                  <w:vAlign w:val="center"/>
                </w:tcPr>
                <w:p w14:paraId="19B685F1">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μg/m</w:t>
                  </w:r>
                  <w:r>
                    <w:rPr>
                      <w:rFonts w:hint="default" w:ascii="Times New Roman" w:hAnsi="Times New Roman" w:eastAsia="宋体" w:cs="Times New Roman"/>
                      <w:bCs/>
                      <w:color w:val="000000" w:themeColor="text1"/>
                      <w:kern w:val="0"/>
                      <w:sz w:val="21"/>
                      <w:szCs w:val="21"/>
                      <w:highlight w:val="none"/>
                      <w:vertAlign w:val="superscript"/>
                      <w:lang w:val="en-US" w:eastAsia="zh-CN"/>
                      <w14:textFill>
                        <w14:solidFill>
                          <w14:schemeClr w14:val="tx1"/>
                        </w14:solidFill>
                      </w14:textFill>
                    </w:rPr>
                    <w:t>3</w:t>
                  </w:r>
                </w:p>
              </w:tc>
              <w:tc>
                <w:tcPr>
                  <w:tcW w:w="1118" w:type="dxa"/>
                  <w:tcMar>
                    <w:top w:w="0" w:type="dxa"/>
                    <w:left w:w="57" w:type="dxa"/>
                    <w:bottom w:w="0" w:type="dxa"/>
                    <w:right w:w="57" w:type="dxa"/>
                  </w:tcMar>
                  <w:vAlign w:val="center"/>
                </w:tcPr>
                <w:p w14:paraId="413C061B">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w:t>
                  </w:r>
                </w:p>
              </w:tc>
              <w:tc>
                <w:tcPr>
                  <w:tcW w:w="709" w:type="dxa"/>
                  <w:vMerge w:val="restart"/>
                  <w:tcMar>
                    <w:top w:w="0" w:type="dxa"/>
                    <w:left w:w="57" w:type="dxa"/>
                    <w:bottom w:w="0" w:type="dxa"/>
                    <w:right w:w="57" w:type="dxa"/>
                  </w:tcMar>
                  <w:vAlign w:val="center"/>
                </w:tcPr>
                <w:p w14:paraId="256F4B77">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10</w:t>
                  </w:r>
                </w:p>
              </w:tc>
              <w:tc>
                <w:tcPr>
                  <w:tcW w:w="838" w:type="dxa"/>
                  <w:tcMar>
                    <w:top w:w="0" w:type="dxa"/>
                    <w:left w:w="57" w:type="dxa"/>
                    <w:bottom w:w="0" w:type="dxa"/>
                    <w:right w:w="57" w:type="dxa"/>
                  </w:tcMar>
                  <w:vAlign w:val="center"/>
                </w:tcPr>
                <w:p w14:paraId="0C7912FA">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3B1D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6BD78F83">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5F50608A">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5FF21163">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5D6E2730">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第二次</w:t>
                  </w:r>
                </w:p>
              </w:tc>
              <w:tc>
                <w:tcPr>
                  <w:tcW w:w="714" w:type="dxa"/>
                  <w:vMerge w:val="continue"/>
                  <w:tcMar>
                    <w:top w:w="0" w:type="dxa"/>
                    <w:left w:w="57" w:type="dxa"/>
                    <w:bottom w:w="0" w:type="dxa"/>
                    <w:right w:w="57" w:type="dxa"/>
                  </w:tcMar>
                  <w:vAlign w:val="center"/>
                </w:tcPr>
                <w:p w14:paraId="306EC89F">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4935F230">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w:t>
                  </w:r>
                </w:p>
              </w:tc>
              <w:tc>
                <w:tcPr>
                  <w:tcW w:w="709" w:type="dxa"/>
                  <w:vMerge w:val="continue"/>
                  <w:tcMar>
                    <w:top w:w="0" w:type="dxa"/>
                    <w:left w:w="57" w:type="dxa"/>
                    <w:bottom w:w="0" w:type="dxa"/>
                    <w:right w:w="57" w:type="dxa"/>
                  </w:tcMar>
                  <w:vAlign w:val="center"/>
                </w:tcPr>
                <w:p w14:paraId="02BDD2A8">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28E195E5">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5F135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2C46F102">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4111D37D">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563105C6">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5ECC693E">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第三次</w:t>
                  </w:r>
                </w:p>
              </w:tc>
              <w:tc>
                <w:tcPr>
                  <w:tcW w:w="714" w:type="dxa"/>
                  <w:vMerge w:val="continue"/>
                  <w:tcMar>
                    <w:top w:w="0" w:type="dxa"/>
                    <w:left w:w="57" w:type="dxa"/>
                    <w:bottom w:w="0" w:type="dxa"/>
                    <w:right w:w="57" w:type="dxa"/>
                  </w:tcMar>
                  <w:vAlign w:val="center"/>
                </w:tcPr>
                <w:p w14:paraId="7F0BF7EE">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4247650F">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w:t>
                  </w:r>
                </w:p>
              </w:tc>
              <w:tc>
                <w:tcPr>
                  <w:tcW w:w="709" w:type="dxa"/>
                  <w:vMerge w:val="continue"/>
                  <w:tcMar>
                    <w:top w:w="0" w:type="dxa"/>
                    <w:left w:w="57" w:type="dxa"/>
                    <w:bottom w:w="0" w:type="dxa"/>
                    <w:right w:w="57" w:type="dxa"/>
                  </w:tcMar>
                  <w:vAlign w:val="center"/>
                </w:tcPr>
                <w:p w14:paraId="45BE40A2">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27959436">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5AFC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4449A534">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45321DFA">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277E214D">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19A86926">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第四次</w:t>
                  </w:r>
                </w:p>
              </w:tc>
              <w:tc>
                <w:tcPr>
                  <w:tcW w:w="714" w:type="dxa"/>
                  <w:vMerge w:val="continue"/>
                  <w:tcMar>
                    <w:top w:w="0" w:type="dxa"/>
                    <w:left w:w="57" w:type="dxa"/>
                    <w:bottom w:w="0" w:type="dxa"/>
                    <w:right w:w="57" w:type="dxa"/>
                  </w:tcMar>
                  <w:vAlign w:val="center"/>
                </w:tcPr>
                <w:p w14:paraId="06008426">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0E2A8634">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w:t>
                  </w:r>
                </w:p>
              </w:tc>
              <w:tc>
                <w:tcPr>
                  <w:tcW w:w="709" w:type="dxa"/>
                  <w:vMerge w:val="continue"/>
                  <w:tcMar>
                    <w:top w:w="0" w:type="dxa"/>
                    <w:left w:w="57" w:type="dxa"/>
                    <w:bottom w:w="0" w:type="dxa"/>
                    <w:right w:w="57" w:type="dxa"/>
                  </w:tcMar>
                  <w:vAlign w:val="center"/>
                </w:tcPr>
                <w:p w14:paraId="01D1B619">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333C15A1">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7743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3E0D8574">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2F8741E4">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restart"/>
                  <w:tcMar>
                    <w:left w:w="0" w:type="dxa"/>
                    <w:right w:w="0" w:type="dxa"/>
                  </w:tcMar>
                  <w:vAlign w:val="center"/>
                </w:tcPr>
                <w:p w14:paraId="074E066F">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氨</w:t>
                  </w:r>
                </w:p>
              </w:tc>
              <w:tc>
                <w:tcPr>
                  <w:tcW w:w="1430" w:type="dxa"/>
                  <w:tcMar>
                    <w:top w:w="0" w:type="dxa"/>
                    <w:left w:w="57" w:type="dxa"/>
                    <w:bottom w:w="0" w:type="dxa"/>
                    <w:right w:w="57" w:type="dxa"/>
                  </w:tcMar>
                  <w:vAlign w:val="center"/>
                </w:tcPr>
                <w:p w14:paraId="44B049AF">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第一次</w:t>
                  </w:r>
                </w:p>
              </w:tc>
              <w:tc>
                <w:tcPr>
                  <w:tcW w:w="714" w:type="dxa"/>
                  <w:vMerge w:val="restart"/>
                  <w:tcMar>
                    <w:top w:w="0" w:type="dxa"/>
                    <w:left w:w="57" w:type="dxa"/>
                    <w:bottom w:w="0" w:type="dxa"/>
                    <w:right w:w="57" w:type="dxa"/>
                  </w:tcMar>
                  <w:vAlign w:val="center"/>
                </w:tcPr>
                <w:p w14:paraId="2CC44873">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μg/m</w:t>
                  </w:r>
                  <w:r>
                    <w:rPr>
                      <w:rFonts w:hint="default" w:ascii="Times New Roman" w:hAnsi="Times New Roman" w:eastAsia="宋体" w:cs="Times New Roman"/>
                      <w:bCs/>
                      <w:color w:val="000000" w:themeColor="text1"/>
                      <w:kern w:val="0"/>
                      <w:sz w:val="21"/>
                      <w:szCs w:val="21"/>
                      <w:highlight w:val="none"/>
                      <w:vertAlign w:val="superscript"/>
                      <w:lang w:val="en-US" w:eastAsia="zh-CN"/>
                      <w14:textFill>
                        <w14:solidFill>
                          <w14:schemeClr w14:val="tx1"/>
                        </w14:solidFill>
                      </w14:textFill>
                    </w:rPr>
                    <w:t>3</w:t>
                  </w:r>
                </w:p>
              </w:tc>
              <w:tc>
                <w:tcPr>
                  <w:tcW w:w="1118" w:type="dxa"/>
                  <w:tcMar>
                    <w:top w:w="0" w:type="dxa"/>
                    <w:left w:w="57" w:type="dxa"/>
                    <w:bottom w:w="0" w:type="dxa"/>
                    <w:right w:w="57" w:type="dxa"/>
                  </w:tcMar>
                  <w:vAlign w:val="center"/>
                </w:tcPr>
                <w:p w14:paraId="47FF84DA">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50</w:t>
                  </w:r>
                </w:p>
              </w:tc>
              <w:tc>
                <w:tcPr>
                  <w:tcW w:w="709" w:type="dxa"/>
                  <w:vMerge w:val="restart"/>
                  <w:tcMar>
                    <w:top w:w="0" w:type="dxa"/>
                    <w:left w:w="57" w:type="dxa"/>
                    <w:bottom w:w="0" w:type="dxa"/>
                    <w:right w:w="57" w:type="dxa"/>
                  </w:tcMar>
                  <w:vAlign w:val="center"/>
                </w:tcPr>
                <w:p w14:paraId="6CFF2995">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200</w:t>
                  </w:r>
                </w:p>
              </w:tc>
              <w:tc>
                <w:tcPr>
                  <w:tcW w:w="838" w:type="dxa"/>
                  <w:tcMar>
                    <w:top w:w="0" w:type="dxa"/>
                    <w:left w:w="57" w:type="dxa"/>
                    <w:bottom w:w="0" w:type="dxa"/>
                    <w:right w:w="57" w:type="dxa"/>
                  </w:tcMar>
                  <w:vAlign w:val="center"/>
                </w:tcPr>
                <w:p w14:paraId="0F50813A">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063A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7287E797">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587056A5">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35F2451A">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18F5007B">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第二次</w:t>
                  </w:r>
                </w:p>
              </w:tc>
              <w:tc>
                <w:tcPr>
                  <w:tcW w:w="714" w:type="dxa"/>
                  <w:vMerge w:val="continue"/>
                  <w:tcMar>
                    <w:top w:w="0" w:type="dxa"/>
                    <w:left w:w="57" w:type="dxa"/>
                    <w:bottom w:w="0" w:type="dxa"/>
                    <w:right w:w="57" w:type="dxa"/>
                  </w:tcMar>
                  <w:vAlign w:val="center"/>
                </w:tcPr>
                <w:p w14:paraId="2E686AC2">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3E482F58">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40</w:t>
                  </w:r>
                </w:p>
              </w:tc>
              <w:tc>
                <w:tcPr>
                  <w:tcW w:w="709" w:type="dxa"/>
                  <w:vMerge w:val="continue"/>
                  <w:tcMar>
                    <w:top w:w="0" w:type="dxa"/>
                    <w:left w:w="57" w:type="dxa"/>
                    <w:bottom w:w="0" w:type="dxa"/>
                    <w:right w:w="57" w:type="dxa"/>
                  </w:tcMar>
                  <w:vAlign w:val="center"/>
                </w:tcPr>
                <w:p w14:paraId="7455355E">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34704125">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5C145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15E275AF">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026383FD">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1372AE62">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1C5A0EA1">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第三次</w:t>
                  </w:r>
                </w:p>
              </w:tc>
              <w:tc>
                <w:tcPr>
                  <w:tcW w:w="714" w:type="dxa"/>
                  <w:vMerge w:val="continue"/>
                  <w:tcMar>
                    <w:top w:w="0" w:type="dxa"/>
                    <w:left w:w="57" w:type="dxa"/>
                    <w:bottom w:w="0" w:type="dxa"/>
                    <w:right w:w="57" w:type="dxa"/>
                  </w:tcMar>
                  <w:vAlign w:val="center"/>
                </w:tcPr>
                <w:p w14:paraId="62765E60">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667ECA7B">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40</w:t>
                  </w:r>
                </w:p>
              </w:tc>
              <w:tc>
                <w:tcPr>
                  <w:tcW w:w="709" w:type="dxa"/>
                  <w:vMerge w:val="continue"/>
                  <w:tcMar>
                    <w:top w:w="0" w:type="dxa"/>
                    <w:left w:w="57" w:type="dxa"/>
                    <w:bottom w:w="0" w:type="dxa"/>
                    <w:right w:w="57" w:type="dxa"/>
                  </w:tcMar>
                  <w:vAlign w:val="center"/>
                </w:tcPr>
                <w:p w14:paraId="6F8C1C1B">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522A6ABC">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69CC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3EF79C83">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45502EEE">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310ACE05">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43B24964">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第四次</w:t>
                  </w:r>
                </w:p>
              </w:tc>
              <w:tc>
                <w:tcPr>
                  <w:tcW w:w="714" w:type="dxa"/>
                  <w:vMerge w:val="continue"/>
                  <w:tcMar>
                    <w:top w:w="0" w:type="dxa"/>
                    <w:left w:w="57" w:type="dxa"/>
                    <w:bottom w:w="0" w:type="dxa"/>
                    <w:right w:w="57" w:type="dxa"/>
                  </w:tcMar>
                  <w:vAlign w:val="center"/>
                </w:tcPr>
                <w:p w14:paraId="300B3139">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633B0C1B">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50</w:t>
                  </w:r>
                </w:p>
              </w:tc>
              <w:tc>
                <w:tcPr>
                  <w:tcW w:w="709" w:type="dxa"/>
                  <w:vMerge w:val="continue"/>
                  <w:tcMar>
                    <w:top w:w="0" w:type="dxa"/>
                    <w:left w:w="57" w:type="dxa"/>
                    <w:bottom w:w="0" w:type="dxa"/>
                    <w:right w:w="57" w:type="dxa"/>
                  </w:tcMar>
                  <w:vAlign w:val="center"/>
                </w:tcPr>
                <w:p w14:paraId="7F5ED4E0">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265187A0">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2CB8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restart"/>
                  <w:vAlign w:val="center"/>
                </w:tcPr>
                <w:p w14:paraId="6A2DBBDF">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2026.05.28</w:t>
                  </w:r>
                </w:p>
              </w:tc>
              <w:tc>
                <w:tcPr>
                  <w:tcW w:w="1040" w:type="dxa"/>
                  <w:vMerge w:val="restart"/>
                  <w:tcMar>
                    <w:top w:w="0" w:type="dxa"/>
                    <w:left w:w="57" w:type="dxa"/>
                    <w:bottom w:w="0" w:type="dxa"/>
                    <w:right w:w="57" w:type="dxa"/>
                  </w:tcMar>
                  <w:vAlign w:val="center"/>
                </w:tcPr>
                <w:p w14:paraId="018709F8">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本项目地企业大门口门卫室处</w:t>
                  </w:r>
                </w:p>
              </w:tc>
              <w:tc>
                <w:tcPr>
                  <w:tcW w:w="1368" w:type="dxa"/>
                  <w:vMerge w:val="restart"/>
                  <w:tcMar>
                    <w:left w:w="0" w:type="dxa"/>
                    <w:right w:w="0" w:type="dxa"/>
                  </w:tcMar>
                  <w:vAlign w:val="center"/>
                </w:tcPr>
                <w:p w14:paraId="42BDF591">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硫化氢</w:t>
                  </w:r>
                </w:p>
              </w:tc>
              <w:tc>
                <w:tcPr>
                  <w:tcW w:w="1430" w:type="dxa"/>
                  <w:tcMar>
                    <w:top w:w="0" w:type="dxa"/>
                    <w:left w:w="57" w:type="dxa"/>
                    <w:bottom w:w="0" w:type="dxa"/>
                    <w:right w:w="57" w:type="dxa"/>
                  </w:tcMar>
                  <w:vAlign w:val="center"/>
                </w:tcPr>
                <w:p w14:paraId="6B798AD7">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第一次</w:t>
                  </w:r>
                </w:p>
              </w:tc>
              <w:tc>
                <w:tcPr>
                  <w:tcW w:w="714" w:type="dxa"/>
                  <w:vMerge w:val="restart"/>
                  <w:tcMar>
                    <w:top w:w="0" w:type="dxa"/>
                    <w:left w:w="57" w:type="dxa"/>
                    <w:bottom w:w="0" w:type="dxa"/>
                    <w:right w:w="57" w:type="dxa"/>
                  </w:tcMar>
                  <w:vAlign w:val="center"/>
                </w:tcPr>
                <w:p w14:paraId="263E9602">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μg/m</w:t>
                  </w:r>
                  <w:r>
                    <w:rPr>
                      <w:rFonts w:hint="default" w:ascii="Times New Roman" w:hAnsi="Times New Roman" w:eastAsia="宋体" w:cs="Times New Roman"/>
                      <w:bCs/>
                      <w:color w:val="000000" w:themeColor="text1"/>
                      <w:kern w:val="0"/>
                      <w:sz w:val="21"/>
                      <w:szCs w:val="21"/>
                      <w:highlight w:val="none"/>
                      <w:vertAlign w:val="superscript"/>
                      <w:lang w:val="en-US" w:eastAsia="zh-CN"/>
                      <w14:textFill>
                        <w14:solidFill>
                          <w14:schemeClr w14:val="tx1"/>
                        </w14:solidFill>
                      </w14:textFill>
                    </w:rPr>
                    <w:t>3</w:t>
                  </w:r>
                </w:p>
              </w:tc>
              <w:tc>
                <w:tcPr>
                  <w:tcW w:w="1118" w:type="dxa"/>
                  <w:shd w:val="clear" w:color="auto" w:fill="auto"/>
                  <w:tcMar>
                    <w:top w:w="0" w:type="dxa"/>
                    <w:left w:w="57" w:type="dxa"/>
                    <w:bottom w:w="0" w:type="dxa"/>
                    <w:right w:w="57" w:type="dxa"/>
                  </w:tcMar>
                  <w:vAlign w:val="center"/>
                </w:tcPr>
                <w:p w14:paraId="637EC2F1">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4</w:t>
                  </w:r>
                </w:p>
              </w:tc>
              <w:tc>
                <w:tcPr>
                  <w:tcW w:w="709" w:type="dxa"/>
                  <w:vMerge w:val="restart"/>
                  <w:shd w:val="clear" w:color="auto" w:fill="auto"/>
                  <w:tcMar>
                    <w:top w:w="0" w:type="dxa"/>
                    <w:left w:w="57" w:type="dxa"/>
                    <w:bottom w:w="0" w:type="dxa"/>
                    <w:right w:w="57" w:type="dxa"/>
                  </w:tcMar>
                  <w:vAlign w:val="center"/>
                </w:tcPr>
                <w:p w14:paraId="3DE1CA4C">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10</w:t>
                  </w:r>
                </w:p>
              </w:tc>
              <w:tc>
                <w:tcPr>
                  <w:tcW w:w="838" w:type="dxa"/>
                  <w:shd w:val="clear" w:color="auto" w:fill="auto"/>
                  <w:tcMar>
                    <w:top w:w="0" w:type="dxa"/>
                    <w:left w:w="57" w:type="dxa"/>
                    <w:bottom w:w="0" w:type="dxa"/>
                    <w:right w:w="57" w:type="dxa"/>
                  </w:tcMar>
                  <w:vAlign w:val="center"/>
                </w:tcPr>
                <w:p w14:paraId="6A37F6A2">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47507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69298DF5">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2FFD8CF7">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75FC6217">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539327E2">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第二次</w:t>
                  </w:r>
                </w:p>
              </w:tc>
              <w:tc>
                <w:tcPr>
                  <w:tcW w:w="714" w:type="dxa"/>
                  <w:vMerge w:val="continue"/>
                  <w:tcMar>
                    <w:top w:w="0" w:type="dxa"/>
                    <w:left w:w="57" w:type="dxa"/>
                    <w:bottom w:w="0" w:type="dxa"/>
                    <w:right w:w="57" w:type="dxa"/>
                  </w:tcMar>
                  <w:vAlign w:val="center"/>
                </w:tcPr>
                <w:p w14:paraId="5318D483">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shd w:val="clear" w:color="auto" w:fill="auto"/>
                  <w:tcMar>
                    <w:top w:w="0" w:type="dxa"/>
                    <w:left w:w="57" w:type="dxa"/>
                    <w:bottom w:w="0" w:type="dxa"/>
                    <w:right w:w="57" w:type="dxa"/>
                  </w:tcMar>
                  <w:vAlign w:val="center"/>
                </w:tcPr>
                <w:p w14:paraId="1FD0FCBE">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w:t>
                  </w:r>
                </w:p>
              </w:tc>
              <w:tc>
                <w:tcPr>
                  <w:tcW w:w="709" w:type="dxa"/>
                  <w:vMerge w:val="continue"/>
                  <w:shd w:val="clear" w:color="auto" w:fill="auto"/>
                  <w:tcMar>
                    <w:top w:w="0" w:type="dxa"/>
                    <w:left w:w="57" w:type="dxa"/>
                    <w:bottom w:w="0" w:type="dxa"/>
                    <w:right w:w="57" w:type="dxa"/>
                  </w:tcMar>
                  <w:vAlign w:val="center"/>
                </w:tcPr>
                <w:p w14:paraId="47015EE3">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shd w:val="clear" w:color="auto" w:fill="auto"/>
                  <w:tcMar>
                    <w:top w:w="0" w:type="dxa"/>
                    <w:left w:w="57" w:type="dxa"/>
                    <w:bottom w:w="0" w:type="dxa"/>
                    <w:right w:w="57" w:type="dxa"/>
                  </w:tcMar>
                  <w:vAlign w:val="center"/>
                </w:tcPr>
                <w:p w14:paraId="71D8065D">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5E59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6BC47B8C">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2B70D8F0">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76C81BA2">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7431B1AA">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第三次</w:t>
                  </w:r>
                </w:p>
              </w:tc>
              <w:tc>
                <w:tcPr>
                  <w:tcW w:w="714" w:type="dxa"/>
                  <w:vMerge w:val="continue"/>
                  <w:tcMar>
                    <w:top w:w="0" w:type="dxa"/>
                    <w:left w:w="57" w:type="dxa"/>
                    <w:bottom w:w="0" w:type="dxa"/>
                    <w:right w:w="57" w:type="dxa"/>
                  </w:tcMar>
                  <w:vAlign w:val="center"/>
                </w:tcPr>
                <w:p w14:paraId="4C941D51">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shd w:val="clear" w:color="auto" w:fill="auto"/>
                  <w:tcMar>
                    <w:top w:w="0" w:type="dxa"/>
                    <w:left w:w="57" w:type="dxa"/>
                    <w:bottom w:w="0" w:type="dxa"/>
                    <w:right w:w="57" w:type="dxa"/>
                  </w:tcMar>
                  <w:vAlign w:val="center"/>
                </w:tcPr>
                <w:p w14:paraId="5693472A">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4</w:t>
                  </w:r>
                </w:p>
              </w:tc>
              <w:tc>
                <w:tcPr>
                  <w:tcW w:w="709" w:type="dxa"/>
                  <w:vMerge w:val="continue"/>
                  <w:shd w:val="clear" w:color="auto" w:fill="auto"/>
                  <w:tcMar>
                    <w:top w:w="0" w:type="dxa"/>
                    <w:left w:w="57" w:type="dxa"/>
                    <w:bottom w:w="0" w:type="dxa"/>
                    <w:right w:w="57" w:type="dxa"/>
                  </w:tcMar>
                  <w:vAlign w:val="center"/>
                </w:tcPr>
                <w:p w14:paraId="6EE76F67">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shd w:val="clear" w:color="auto" w:fill="auto"/>
                  <w:tcMar>
                    <w:top w:w="0" w:type="dxa"/>
                    <w:left w:w="57" w:type="dxa"/>
                    <w:bottom w:w="0" w:type="dxa"/>
                    <w:right w:w="57" w:type="dxa"/>
                  </w:tcMar>
                  <w:vAlign w:val="center"/>
                </w:tcPr>
                <w:p w14:paraId="316F5958">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643A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5B8CDABD">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7BAB3A5E">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3AE67D2F">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542CD08B">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第四次</w:t>
                  </w:r>
                </w:p>
              </w:tc>
              <w:tc>
                <w:tcPr>
                  <w:tcW w:w="714" w:type="dxa"/>
                  <w:vMerge w:val="continue"/>
                  <w:tcMar>
                    <w:top w:w="0" w:type="dxa"/>
                    <w:left w:w="57" w:type="dxa"/>
                    <w:bottom w:w="0" w:type="dxa"/>
                    <w:right w:w="57" w:type="dxa"/>
                  </w:tcMar>
                  <w:vAlign w:val="center"/>
                </w:tcPr>
                <w:p w14:paraId="243A00DB">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shd w:val="clear" w:color="auto" w:fill="auto"/>
                  <w:tcMar>
                    <w:top w:w="0" w:type="dxa"/>
                    <w:left w:w="57" w:type="dxa"/>
                    <w:bottom w:w="0" w:type="dxa"/>
                    <w:right w:w="57" w:type="dxa"/>
                  </w:tcMar>
                  <w:vAlign w:val="center"/>
                </w:tcPr>
                <w:p w14:paraId="41D970E9">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w:t>
                  </w:r>
                </w:p>
              </w:tc>
              <w:tc>
                <w:tcPr>
                  <w:tcW w:w="709" w:type="dxa"/>
                  <w:vMerge w:val="continue"/>
                  <w:shd w:val="clear" w:color="auto" w:fill="auto"/>
                  <w:tcMar>
                    <w:top w:w="0" w:type="dxa"/>
                    <w:left w:w="57" w:type="dxa"/>
                    <w:bottom w:w="0" w:type="dxa"/>
                    <w:right w:w="57" w:type="dxa"/>
                  </w:tcMar>
                  <w:vAlign w:val="center"/>
                </w:tcPr>
                <w:p w14:paraId="7F8B264B">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shd w:val="clear" w:color="auto" w:fill="auto"/>
                  <w:tcMar>
                    <w:top w:w="0" w:type="dxa"/>
                    <w:left w:w="57" w:type="dxa"/>
                    <w:bottom w:w="0" w:type="dxa"/>
                    <w:right w:w="57" w:type="dxa"/>
                  </w:tcMar>
                  <w:vAlign w:val="center"/>
                </w:tcPr>
                <w:p w14:paraId="03F7157B">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1A89C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2AE8E5C4">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148FE6D0">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restart"/>
                  <w:tcMar>
                    <w:left w:w="0" w:type="dxa"/>
                    <w:right w:w="0" w:type="dxa"/>
                  </w:tcMar>
                  <w:vAlign w:val="center"/>
                </w:tcPr>
                <w:p w14:paraId="7BFE1F6D">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氨</w:t>
                  </w:r>
                </w:p>
              </w:tc>
              <w:tc>
                <w:tcPr>
                  <w:tcW w:w="1430" w:type="dxa"/>
                  <w:tcMar>
                    <w:top w:w="0" w:type="dxa"/>
                    <w:left w:w="57" w:type="dxa"/>
                    <w:bottom w:w="0" w:type="dxa"/>
                    <w:right w:w="57" w:type="dxa"/>
                  </w:tcMar>
                  <w:vAlign w:val="center"/>
                </w:tcPr>
                <w:p w14:paraId="0DB2CC0A">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第一次</w:t>
                  </w:r>
                </w:p>
              </w:tc>
              <w:tc>
                <w:tcPr>
                  <w:tcW w:w="714" w:type="dxa"/>
                  <w:vMerge w:val="restart"/>
                  <w:tcMar>
                    <w:top w:w="0" w:type="dxa"/>
                    <w:left w:w="57" w:type="dxa"/>
                    <w:bottom w:w="0" w:type="dxa"/>
                    <w:right w:w="57" w:type="dxa"/>
                  </w:tcMar>
                  <w:vAlign w:val="center"/>
                </w:tcPr>
                <w:p w14:paraId="3E5E1B32">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μg/m</w:t>
                  </w:r>
                  <w:r>
                    <w:rPr>
                      <w:rFonts w:hint="default" w:ascii="Times New Roman" w:hAnsi="Times New Roman" w:eastAsia="宋体" w:cs="Times New Roman"/>
                      <w:bCs/>
                      <w:color w:val="000000" w:themeColor="text1"/>
                      <w:kern w:val="0"/>
                      <w:sz w:val="21"/>
                      <w:szCs w:val="21"/>
                      <w:highlight w:val="none"/>
                      <w:vertAlign w:val="superscript"/>
                      <w:lang w:val="en-US" w:eastAsia="zh-CN"/>
                      <w14:textFill>
                        <w14:solidFill>
                          <w14:schemeClr w14:val="tx1"/>
                        </w14:solidFill>
                      </w14:textFill>
                    </w:rPr>
                    <w:t>3</w:t>
                  </w:r>
                </w:p>
              </w:tc>
              <w:tc>
                <w:tcPr>
                  <w:tcW w:w="1118" w:type="dxa"/>
                  <w:tcMar>
                    <w:top w:w="0" w:type="dxa"/>
                    <w:left w:w="57" w:type="dxa"/>
                    <w:bottom w:w="0" w:type="dxa"/>
                    <w:right w:w="57" w:type="dxa"/>
                  </w:tcMar>
                  <w:vAlign w:val="center"/>
                </w:tcPr>
                <w:p w14:paraId="47705D22">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50</w:t>
                  </w:r>
                </w:p>
              </w:tc>
              <w:tc>
                <w:tcPr>
                  <w:tcW w:w="709" w:type="dxa"/>
                  <w:vMerge w:val="restart"/>
                  <w:tcMar>
                    <w:top w:w="0" w:type="dxa"/>
                    <w:left w:w="57" w:type="dxa"/>
                    <w:bottom w:w="0" w:type="dxa"/>
                    <w:right w:w="57" w:type="dxa"/>
                  </w:tcMar>
                  <w:vAlign w:val="center"/>
                </w:tcPr>
                <w:p w14:paraId="7EBFFCAA">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200</w:t>
                  </w:r>
                </w:p>
              </w:tc>
              <w:tc>
                <w:tcPr>
                  <w:tcW w:w="838" w:type="dxa"/>
                  <w:tcMar>
                    <w:top w:w="0" w:type="dxa"/>
                    <w:left w:w="57" w:type="dxa"/>
                    <w:bottom w:w="0" w:type="dxa"/>
                    <w:right w:w="57" w:type="dxa"/>
                  </w:tcMar>
                  <w:vAlign w:val="center"/>
                </w:tcPr>
                <w:p w14:paraId="075738FC">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40BA9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5AB44E1E">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46FB0BA7">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2D244EDC">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722003BD">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第二次</w:t>
                  </w:r>
                </w:p>
              </w:tc>
              <w:tc>
                <w:tcPr>
                  <w:tcW w:w="714" w:type="dxa"/>
                  <w:vMerge w:val="continue"/>
                  <w:tcMar>
                    <w:top w:w="0" w:type="dxa"/>
                    <w:left w:w="57" w:type="dxa"/>
                    <w:bottom w:w="0" w:type="dxa"/>
                    <w:right w:w="57" w:type="dxa"/>
                  </w:tcMar>
                  <w:vAlign w:val="center"/>
                </w:tcPr>
                <w:p w14:paraId="4881BE9A">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707A8075">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50</w:t>
                  </w:r>
                </w:p>
              </w:tc>
              <w:tc>
                <w:tcPr>
                  <w:tcW w:w="709" w:type="dxa"/>
                  <w:vMerge w:val="continue"/>
                  <w:tcMar>
                    <w:top w:w="0" w:type="dxa"/>
                    <w:left w:w="57" w:type="dxa"/>
                    <w:bottom w:w="0" w:type="dxa"/>
                    <w:right w:w="57" w:type="dxa"/>
                  </w:tcMar>
                  <w:vAlign w:val="center"/>
                </w:tcPr>
                <w:p w14:paraId="5100C2C4">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77A6596A">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458A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27EA5524">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1B3A99FC">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39DEC761">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41C5B85F">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第三次</w:t>
                  </w:r>
                </w:p>
              </w:tc>
              <w:tc>
                <w:tcPr>
                  <w:tcW w:w="714" w:type="dxa"/>
                  <w:vMerge w:val="continue"/>
                  <w:tcMar>
                    <w:top w:w="0" w:type="dxa"/>
                    <w:left w:w="57" w:type="dxa"/>
                    <w:bottom w:w="0" w:type="dxa"/>
                    <w:right w:w="57" w:type="dxa"/>
                  </w:tcMar>
                  <w:vAlign w:val="center"/>
                </w:tcPr>
                <w:p w14:paraId="387878CF">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6B4609BE">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50</w:t>
                  </w:r>
                </w:p>
              </w:tc>
              <w:tc>
                <w:tcPr>
                  <w:tcW w:w="709" w:type="dxa"/>
                  <w:vMerge w:val="continue"/>
                  <w:tcMar>
                    <w:top w:w="0" w:type="dxa"/>
                    <w:left w:w="57" w:type="dxa"/>
                    <w:bottom w:w="0" w:type="dxa"/>
                    <w:right w:w="57" w:type="dxa"/>
                  </w:tcMar>
                  <w:vAlign w:val="center"/>
                </w:tcPr>
                <w:p w14:paraId="681B2EFF">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5231328B">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0A14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62F55131">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67CDCF23">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73A5765A">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5A9B0235">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第四次</w:t>
                  </w:r>
                </w:p>
              </w:tc>
              <w:tc>
                <w:tcPr>
                  <w:tcW w:w="714" w:type="dxa"/>
                  <w:vMerge w:val="continue"/>
                  <w:tcMar>
                    <w:top w:w="0" w:type="dxa"/>
                    <w:left w:w="57" w:type="dxa"/>
                    <w:bottom w:w="0" w:type="dxa"/>
                    <w:right w:w="57" w:type="dxa"/>
                  </w:tcMar>
                  <w:vAlign w:val="center"/>
                </w:tcPr>
                <w:p w14:paraId="0F9B4D0B">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38C942A1">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50</w:t>
                  </w:r>
                </w:p>
              </w:tc>
              <w:tc>
                <w:tcPr>
                  <w:tcW w:w="709" w:type="dxa"/>
                  <w:vMerge w:val="continue"/>
                  <w:tcMar>
                    <w:top w:w="0" w:type="dxa"/>
                    <w:left w:w="57" w:type="dxa"/>
                    <w:bottom w:w="0" w:type="dxa"/>
                    <w:right w:w="57" w:type="dxa"/>
                  </w:tcMar>
                  <w:vAlign w:val="center"/>
                </w:tcPr>
                <w:p w14:paraId="5E1A2528">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73554C23">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513B4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restart"/>
                  <w:vAlign w:val="center"/>
                </w:tcPr>
                <w:p w14:paraId="34BBE1D3">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2026.05.29</w:t>
                  </w:r>
                </w:p>
              </w:tc>
              <w:tc>
                <w:tcPr>
                  <w:tcW w:w="1040" w:type="dxa"/>
                  <w:vMerge w:val="restart"/>
                  <w:tcMar>
                    <w:top w:w="0" w:type="dxa"/>
                    <w:left w:w="57" w:type="dxa"/>
                    <w:bottom w:w="0" w:type="dxa"/>
                    <w:right w:w="57" w:type="dxa"/>
                  </w:tcMar>
                  <w:vAlign w:val="center"/>
                </w:tcPr>
                <w:p w14:paraId="7D6E4955">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本项目地企业大门口门卫室处</w:t>
                  </w:r>
                </w:p>
              </w:tc>
              <w:tc>
                <w:tcPr>
                  <w:tcW w:w="1368" w:type="dxa"/>
                  <w:vMerge w:val="restart"/>
                  <w:tcMar>
                    <w:left w:w="0" w:type="dxa"/>
                    <w:right w:w="0" w:type="dxa"/>
                  </w:tcMar>
                  <w:vAlign w:val="center"/>
                </w:tcPr>
                <w:p w14:paraId="3054EE92">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硫化氢</w:t>
                  </w:r>
                </w:p>
              </w:tc>
              <w:tc>
                <w:tcPr>
                  <w:tcW w:w="1430" w:type="dxa"/>
                  <w:tcMar>
                    <w:top w:w="0" w:type="dxa"/>
                    <w:left w:w="57" w:type="dxa"/>
                    <w:bottom w:w="0" w:type="dxa"/>
                    <w:right w:w="57" w:type="dxa"/>
                  </w:tcMar>
                  <w:vAlign w:val="center"/>
                </w:tcPr>
                <w:p w14:paraId="3C8D52F7">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第一次</w:t>
                  </w:r>
                </w:p>
              </w:tc>
              <w:tc>
                <w:tcPr>
                  <w:tcW w:w="714" w:type="dxa"/>
                  <w:vMerge w:val="restart"/>
                  <w:tcMar>
                    <w:top w:w="0" w:type="dxa"/>
                    <w:left w:w="57" w:type="dxa"/>
                    <w:bottom w:w="0" w:type="dxa"/>
                    <w:right w:w="57" w:type="dxa"/>
                  </w:tcMar>
                  <w:vAlign w:val="center"/>
                </w:tcPr>
                <w:p w14:paraId="1E167189">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μg/m</w:t>
                  </w:r>
                  <w:r>
                    <w:rPr>
                      <w:rFonts w:hint="default" w:ascii="Times New Roman" w:hAnsi="Times New Roman" w:eastAsia="宋体" w:cs="Times New Roman"/>
                      <w:bCs/>
                      <w:color w:val="000000" w:themeColor="text1"/>
                      <w:kern w:val="0"/>
                      <w:sz w:val="21"/>
                      <w:szCs w:val="21"/>
                      <w:highlight w:val="none"/>
                      <w:vertAlign w:val="superscript"/>
                      <w:lang w:val="en-US" w:eastAsia="zh-CN"/>
                      <w14:textFill>
                        <w14:solidFill>
                          <w14:schemeClr w14:val="tx1"/>
                        </w14:solidFill>
                      </w14:textFill>
                    </w:rPr>
                    <w:t>3</w:t>
                  </w:r>
                </w:p>
              </w:tc>
              <w:tc>
                <w:tcPr>
                  <w:tcW w:w="1118" w:type="dxa"/>
                  <w:tcMar>
                    <w:top w:w="0" w:type="dxa"/>
                    <w:left w:w="57" w:type="dxa"/>
                    <w:bottom w:w="0" w:type="dxa"/>
                    <w:right w:w="57" w:type="dxa"/>
                  </w:tcMar>
                  <w:vAlign w:val="center"/>
                </w:tcPr>
                <w:p w14:paraId="70308BBB">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w:t>
                  </w:r>
                </w:p>
              </w:tc>
              <w:tc>
                <w:tcPr>
                  <w:tcW w:w="709" w:type="dxa"/>
                  <w:vMerge w:val="restart"/>
                  <w:tcMar>
                    <w:top w:w="0" w:type="dxa"/>
                    <w:left w:w="57" w:type="dxa"/>
                    <w:bottom w:w="0" w:type="dxa"/>
                    <w:right w:w="57" w:type="dxa"/>
                  </w:tcMar>
                  <w:vAlign w:val="center"/>
                </w:tcPr>
                <w:p w14:paraId="01FC3369">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10</w:t>
                  </w:r>
                </w:p>
              </w:tc>
              <w:tc>
                <w:tcPr>
                  <w:tcW w:w="838" w:type="dxa"/>
                  <w:tcMar>
                    <w:top w:w="0" w:type="dxa"/>
                    <w:left w:w="57" w:type="dxa"/>
                    <w:bottom w:w="0" w:type="dxa"/>
                    <w:right w:w="57" w:type="dxa"/>
                  </w:tcMar>
                  <w:vAlign w:val="center"/>
                </w:tcPr>
                <w:p w14:paraId="093D4A6D">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05BE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7A029B24">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1</w:t>
                  </w:r>
                </w:p>
              </w:tc>
              <w:tc>
                <w:tcPr>
                  <w:tcW w:w="1040" w:type="dxa"/>
                  <w:vMerge w:val="continue"/>
                  <w:tcMar>
                    <w:top w:w="0" w:type="dxa"/>
                    <w:left w:w="57" w:type="dxa"/>
                    <w:bottom w:w="0" w:type="dxa"/>
                    <w:right w:w="57" w:type="dxa"/>
                  </w:tcMar>
                  <w:vAlign w:val="center"/>
                </w:tcPr>
                <w:p w14:paraId="1562699B">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4167971C">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577F2C2C">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第二次</w:t>
                  </w:r>
                </w:p>
              </w:tc>
              <w:tc>
                <w:tcPr>
                  <w:tcW w:w="714" w:type="dxa"/>
                  <w:vMerge w:val="continue"/>
                  <w:tcMar>
                    <w:top w:w="0" w:type="dxa"/>
                    <w:left w:w="57" w:type="dxa"/>
                    <w:bottom w:w="0" w:type="dxa"/>
                    <w:right w:w="57" w:type="dxa"/>
                  </w:tcMar>
                  <w:vAlign w:val="center"/>
                </w:tcPr>
                <w:p w14:paraId="13B7A824">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25CCC2CE">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4</w:t>
                  </w:r>
                </w:p>
              </w:tc>
              <w:tc>
                <w:tcPr>
                  <w:tcW w:w="709" w:type="dxa"/>
                  <w:vMerge w:val="continue"/>
                  <w:tcMar>
                    <w:top w:w="0" w:type="dxa"/>
                    <w:left w:w="57" w:type="dxa"/>
                    <w:bottom w:w="0" w:type="dxa"/>
                    <w:right w:w="57" w:type="dxa"/>
                  </w:tcMar>
                  <w:vAlign w:val="center"/>
                </w:tcPr>
                <w:p w14:paraId="04973909">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34C2C199">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3E68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2EA98473">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5308DA9F">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46C78CA1">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64EFC402">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第三次</w:t>
                  </w:r>
                </w:p>
              </w:tc>
              <w:tc>
                <w:tcPr>
                  <w:tcW w:w="714" w:type="dxa"/>
                  <w:vMerge w:val="continue"/>
                  <w:tcMar>
                    <w:top w:w="0" w:type="dxa"/>
                    <w:left w:w="57" w:type="dxa"/>
                    <w:bottom w:w="0" w:type="dxa"/>
                    <w:right w:w="57" w:type="dxa"/>
                  </w:tcMar>
                  <w:vAlign w:val="center"/>
                </w:tcPr>
                <w:p w14:paraId="6F9F2F69">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58E8E7DF">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w:t>
                  </w:r>
                </w:p>
              </w:tc>
              <w:tc>
                <w:tcPr>
                  <w:tcW w:w="709" w:type="dxa"/>
                  <w:vMerge w:val="continue"/>
                  <w:tcMar>
                    <w:top w:w="0" w:type="dxa"/>
                    <w:left w:w="57" w:type="dxa"/>
                    <w:bottom w:w="0" w:type="dxa"/>
                    <w:right w:w="57" w:type="dxa"/>
                  </w:tcMar>
                  <w:vAlign w:val="center"/>
                </w:tcPr>
                <w:p w14:paraId="7A3974BE">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428444D2">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2D220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645C08A4">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64F56DF3">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5939872F">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1274AA17">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第四次</w:t>
                  </w:r>
                </w:p>
              </w:tc>
              <w:tc>
                <w:tcPr>
                  <w:tcW w:w="714" w:type="dxa"/>
                  <w:vMerge w:val="continue"/>
                  <w:tcMar>
                    <w:top w:w="0" w:type="dxa"/>
                    <w:left w:w="57" w:type="dxa"/>
                    <w:bottom w:w="0" w:type="dxa"/>
                    <w:right w:w="57" w:type="dxa"/>
                  </w:tcMar>
                  <w:vAlign w:val="center"/>
                </w:tcPr>
                <w:p w14:paraId="79C80F76">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466A390D">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w:t>
                  </w:r>
                </w:p>
              </w:tc>
              <w:tc>
                <w:tcPr>
                  <w:tcW w:w="709" w:type="dxa"/>
                  <w:vMerge w:val="continue"/>
                  <w:tcMar>
                    <w:top w:w="0" w:type="dxa"/>
                    <w:left w:w="57" w:type="dxa"/>
                    <w:bottom w:w="0" w:type="dxa"/>
                    <w:right w:w="57" w:type="dxa"/>
                  </w:tcMar>
                  <w:vAlign w:val="center"/>
                </w:tcPr>
                <w:p w14:paraId="7F1AE694">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1745B2D0">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5DD6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5426BFFF">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379A1919">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restart"/>
                  <w:tcMar>
                    <w:left w:w="0" w:type="dxa"/>
                    <w:right w:w="0" w:type="dxa"/>
                  </w:tcMar>
                  <w:vAlign w:val="center"/>
                </w:tcPr>
                <w:p w14:paraId="0EF40179">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氨</w:t>
                  </w:r>
                </w:p>
              </w:tc>
              <w:tc>
                <w:tcPr>
                  <w:tcW w:w="1430" w:type="dxa"/>
                  <w:tcMar>
                    <w:top w:w="0" w:type="dxa"/>
                    <w:left w:w="57" w:type="dxa"/>
                    <w:bottom w:w="0" w:type="dxa"/>
                    <w:right w:w="57" w:type="dxa"/>
                  </w:tcMar>
                  <w:vAlign w:val="center"/>
                </w:tcPr>
                <w:p w14:paraId="2DF0C76C">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第一次</w:t>
                  </w:r>
                </w:p>
              </w:tc>
              <w:tc>
                <w:tcPr>
                  <w:tcW w:w="714" w:type="dxa"/>
                  <w:vMerge w:val="restart"/>
                  <w:tcMar>
                    <w:top w:w="0" w:type="dxa"/>
                    <w:left w:w="57" w:type="dxa"/>
                    <w:bottom w:w="0" w:type="dxa"/>
                    <w:right w:w="57" w:type="dxa"/>
                  </w:tcMar>
                  <w:vAlign w:val="center"/>
                </w:tcPr>
                <w:p w14:paraId="4249A226">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μg/m</w:t>
                  </w:r>
                  <w:r>
                    <w:rPr>
                      <w:rFonts w:hint="default" w:ascii="Times New Roman" w:hAnsi="Times New Roman" w:eastAsia="宋体" w:cs="Times New Roman"/>
                      <w:bCs/>
                      <w:color w:val="000000" w:themeColor="text1"/>
                      <w:kern w:val="0"/>
                      <w:sz w:val="21"/>
                      <w:szCs w:val="21"/>
                      <w:highlight w:val="none"/>
                      <w:vertAlign w:val="superscript"/>
                      <w:lang w:val="en-US" w:eastAsia="zh-CN"/>
                      <w14:textFill>
                        <w14:solidFill>
                          <w14:schemeClr w14:val="tx1"/>
                        </w14:solidFill>
                      </w14:textFill>
                    </w:rPr>
                    <w:t>3</w:t>
                  </w:r>
                </w:p>
              </w:tc>
              <w:tc>
                <w:tcPr>
                  <w:tcW w:w="1118" w:type="dxa"/>
                  <w:tcMar>
                    <w:top w:w="0" w:type="dxa"/>
                    <w:left w:w="57" w:type="dxa"/>
                    <w:bottom w:w="0" w:type="dxa"/>
                    <w:right w:w="57" w:type="dxa"/>
                  </w:tcMar>
                  <w:vAlign w:val="center"/>
                </w:tcPr>
                <w:p w14:paraId="1705804E">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50</w:t>
                  </w:r>
                </w:p>
              </w:tc>
              <w:tc>
                <w:tcPr>
                  <w:tcW w:w="709" w:type="dxa"/>
                  <w:vMerge w:val="restart"/>
                  <w:tcMar>
                    <w:top w:w="0" w:type="dxa"/>
                    <w:left w:w="57" w:type="dxa"/>
                    <w:bottom w:w="0" w:type="dxa"/>
                    <w:right w:w="57" w:type="dxa"/>
                  </w:tcMar>
                  <w:vAlign w:val="center"/>
                </w:tcPr>
                <w:p w14:paraId="57B80473">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200</w:t>
                  </w:r>
                </w:p>
              </w:tc>
              <w:tc>
                <w:tcPr>
                  <w:tcW w:w="838" w:type="dxa"/>
                  <w:tcMar>
                    <w:top w:w="0" w:type="dxa"/>
                    <w:left w:w="57" w:type="dxa"/>
                    <w:bottom w:w="0" w:type="dxa"/>
                    <w:right w:w="57" w:type="dxa"/>
                  </w:tcMar>
                  <w:vAlign w:val="center"/>
                </w:tcPr>
                <w:p w14:paraId="5101FA87">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67F2D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0687CA72">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1B0BBEB9">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316697E8">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44439AA7">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第二次</w:t>
                  </w:r>
                </w:p>
              </w:tc>
              <w:tc>
                <w:tcPr>
                  <w:tcW w:w="714" w:type="dxa"/>
                  <w:vMerge w:val="continue"/>
                  <w:tcMar>
                    <w:top w:w="0" w:type="dxa"/>
                    <w:left w:w="57" w:type="dxa"/>
                    <w:bottom w:w="0" w:type="dxa"/>
                    <w:right w:w="57" w:type="dxa"/>
                  </w:tcMar>
                  <w:vAlign w:val="center"/>
                </w:tcPr>
                <w:p w14:paraId="1E140620">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179BC94F">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60</w:t>
                  </w:r>
                </w:p>
              </w:tc>
              <w:tc>
                <w:tcPr>
                  <w:tcW w:w="709" w:type="dxa"/>
                  <w:vMerge w:val="continue"/>
                  <w:tcMar>
                    <w:top w:w="0" w:type="dxa"/>
                    <w:left w:w="57" w:type="dxa"/>
                    <w:bottom w:w="0" w:type="dxa"/>
                    <w:right w:w="57" w:type="dxa"/>
                  </w:tcMar>
                  <w:vAlign w:val="center"/>
                </w:tcPr>
                <w:p w14:paraId="09B59666">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0257F385">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4DF3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 w:hRule="atLeast"/>
                <w:jc w:val="center"/>
              </w:trPr>
              <w:tc>
                <w:tcPr>
                  <w:tcW w:w="739" w:type="dxa"/>
                  <w:vMerge w:val="continue"/>
                  <w:vAlign w:val="center"/>
                </w:tcPr>
                <w:p w14:paraId="4B8AC16B">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61BE368C">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3CE86932">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5B0953C7">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第三次</w:t>
                  </w:r>
                </w:p>
              </w:tc>
              <w:tc>
                <w:tcPr>
                  <w:tcW w:w="714" w:type="dxa"/>
                  <w:vMerge w:val="continue"/>
                  <w:tcMar>
                    <w:top w:w="0" w:type="dxa"/>
                    <w:left w:w="57" w:type="dxa"/>
                    <w:bottom w:w="0" w:type="dxa"/>
                    <w:right w:w="57" w:type="dxa"/>
                  </w:tcMar>
                  <w:vAlign w:val="center"/>
                </w:tcPr>
                <w:p w14:paraId="3BB9AE99">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1C4C7F24">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50</w:t>
                  </w:r>
                </w:p>
              </w:tc>
              <w:tc>
                <w:tcPr>
                  <w:tcW w:w="709" w:type="dxa"/>
                  <w:vMerge w:val="continue"/>
                  <w:tcMar>
                    <w:top w:w="0" w:type="dxa"/>
                    <w:left w:w="57" w:type="dxa"/>
                    <w:bottom w:w="0" w:type="dxa"/>
                    <w:right w:w="57" w:type="dxa"/>
                  </w:tcMar>
                  <w:vAlign w:val="center"/>
                </w:tcPr>
                <w:p w14:paraId="42AE5A78">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49D1CE1B">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r w14:paraId="3710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jc w:val="center"/>
              </w:trPr>
              <w:tc>
                <w:tcPr>
                  <w:tcW w:w="739" w:type="dxa"/>
                  <w:vMerge w:val="continue"/>
                  <w:vAlign w:val="center"/>
                </w:tcPr>
                <w:p w14:paraId="518A1A9A">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040" w:type="dxa"/>
                  <w:vMerge w:val="continue"/>
                  <w:tcMar>
                    <w:top w:w="0" w:type="dxa"/>
                    <w:left w:w="57" w:type="dxa"/>
                    <w:bottom w:w="0" w:type="dxa"/>
                    <w:right w:w="57" w:type="dxa"/>
                  </w:tcMar>
                  <w:vAlign w:val="center"/>
                </w:tcPr>
                <w:p w14:paraId="15E7DFEB">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368" w:type="dxa"/>
                  <w:vMerge w:val="continue"/>
                  <w:tcMar>
                    <w:left w:w="0" w:type="dxa"/>
                    <w:right w:w="0" w:type="dxa"/>
                  </w:tcMar>
                  <w:vAlign w:val="center"/>
                </w:tcPr>
                <w:p w14:paraId="0BA0A0D8">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430" w:type="dxa"/>
                  <w:tcMar>
                    <w:top w:w="0" w:type="dxa"/>
                    <w:left w:w="57" w:type="dxa"/>
                    <w:bottom w:w="0" w:type="dxa"/>
                    <w:right w:w="57" w:type="dxa"/>
                  </w:tcMar>
                  <w:vAlign w:val="center"/>
                </w:tcPr>
                <w:p w14:paraId="3FB29838">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第四次</w:t>
                  </w:r>
                </w:p>
              </w:tc>
              <w:tc>
                <w:tcPr>
                  <w:tcW w:w="714" w:type="dxa"/>
                  <w:vMerge w:val="continue"/>
                  <w:tcMar>
                    <w:top w:w="0" w:type="dxa"/>
                    <w:left w:w="57" w:type="dxa"/>
                    <w:bottom w:w="0" w:type="dxa"/>
                    <w:right w:w="57" w:type="dxa"/>
                  </w:tcMar>
                  <w:vAlign w:val="center"/>
                </w:tcPr>
                <w:p w14:paraId="44B7DFC5">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1118" w:type="dxa"/>
                  <w:tcMar>
                    <w:top w:w="0" w:type="dxa"/>
                    <w:left w:w="57" w:type="dxa"/>
                    <w:bottom w:w="0" w:type="dxa"/>
                    <w:right w:w="57" w:type="dxa"/>
                  </w:tcMar>
                  <w:vAlign w:val="center"/>
                </w:tcPr>
                <w:p w14:paraId="0435B562">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50</w:t>
                  </w:r>
                </w:p>
              </w:tc>
              <w:tc>
                <w:tcPr>
                  <w:tcW w:w="709" w:type="dxa"/>
                  <w:vMerge w:val="continue"/>
                  <w:tcMar>
                    <w:top w:w="0" w:type="dxa"/>
                    <w:left w:w="57" w:type="dxa"/>
                    <w:bottom w:w="0" w:type="dxa"/>
                    <w:right w:w="57" w:type="dxa"/>
                  </w:tcMar>
                  <w:vAlign w:val="center"/>
                </w:tcPr>
                <w:p w14:paraId="67CA211C">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838" w:type="dxa"/>
                  <w:tcMar>
                    <w:top w:w="0" w:type="dxa"/>
                    <w:left w:w="57" w:type="dxa"/>
                    <w:bottom w:w="0" w:type="dxa"/>
                    <w:right w:w="57" w:type="dxa"/>
                  </w:tcMar>
                  <w:vAlign w:val="center"/>
                </w:tcPr>
                <w:p w14:paraId="69E8D731">
                  <w:pPr>
                    <w:widowControl w:val="0"/>
                    <w:wordWrap/>
                    <w:autoSpaceDE w:val="0"/>
                    <w:autoSpaceDN w:val="0"/>
                    <w:adjustRightInd w:val="0"/>
                    <w:snapToGrid w:val="0"/>
                    <w:spacing w:line="240" w:lineRule="auto"/>
                    <w:jc w:val="center"/>
                    <w:textAlignment w:val="auto"/>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达标</w:t>
                  </w:r>
                </w:p>
              </w:tc>
            </w:tr>
          </w:tbl>
          <w:p w14:paraId="2701121D">
            <w:pPr>
              <w:autoSpaceDE w:val="0"/>
              <w:autoSpaceDN w:val="0"/>
              <w:adjustRightInd w:val="0"/>
              <w:snapToGrid w:val="0"/>
              <w:spacing w:line="360" w:lineRule="auto"/>
              <w:ind w:firstLine="480" w:firstLineChars="200"/>
              <w:rPr>
                <w:rFonts w:hint="eastAsia" w:cs="Times New Roman"/>
                <w:bCs/>
                <w:color w:val="000000" w:themeColor="text1"/>
                <w:kern w:val="0"/>
                <w:sz w:val="24"/>
                <w:highlight w:val="none"/>
                <w:lang w:eastAsia="zh-CN"/>
                <w14:textFill>
                  <w14:solidFill>
                    <w14:schemeClr w14:val="tx1"/>
                  </w14:solidFill>
                </w14:textFill>
              </w:rPr>
            </w:pPr>
          </w:p>
          <w:p w14:paraId="52A34E51">
            <w:pPr>
              <w:autoSpaceDE w:val="0"/>
              <w:autoSpaceDN w:val="0"/>
              <w:adjustRightInd w:val="0"/>
              <w:snapToGrid w:val="0"/>
              <w:spacing w:line="360" w:lineRule="auto"/>
              <w:ind w:firstLine="480" w:firstLineChars="200"/>
              <w:rPr>
                <w:rFonts w:hint="default" w:cs="Times New Roman"/>
                <w:bCs/>
                <w:color w:val="000000" w:themeColor="text1"/>
                <w:kern w:val="0"/>
                <w:sz w:val="24"/>
                <w:highlight w:val="none"/>
                <w:lang w:val="en-US" w:eastAsia="zh-CN"/>
                <w14:textFill>
                  <w14:solidFill>
                    <w14:schemeClr w14:val="tx1"/>
                  </w14:solidFill>
                </w14:textFill>
              </w:rPr>
            </w:pPr>
            <w:r>
              <w:rPr>
                <w:rFonts w:hint="eastAsia" w:cs="Times New Roman"/>
                <w:bCs/>
                <w:color w:val="000000" w:themeColor="text1"/>
                <w:kern w:val="0"/>
                <w:sz w:val="24"/>
                <w:highlight w:val="none"/>
                <w:lang w:eastAsia="zh-CN"/>
                <w14:textFill>
                  <w14:solidFill>
                    <w14:schemeClr w14:val="tx1"/>
                  </w14:solidFill>
                </w14:textFill>
              </w:rPr>
              <w:t>（</w:t>
            </w:r>
            <w:r>
              <w:rPr>
                <w:rFonts w:hint="eastAsia" w:cs="Times New Roman"/>
                <w:bCs/>
                <w:color w:val="000000" w:themeColor="text1"/>
                <w:kern w:val="0"/>
                <w:sz w:val="24"/>
                <w:highlight w:val="none"/>
                <w:lang w:val="en-US" w:eastAsia="zh-CN"/>
                <w14:textFill>
                  <w14:solidFill>
                    <w14:schemeClr w14:val="tx1"/>
                  </w14:solidFill>
                </w14:textFill>
              </w:rPr>
              <w:t>5）评价标准</w:t>
            </w:r>
          </w:p>
          <w:p w14:paraId="4D8B3471">
            <w:pPr>
              <w:autoSpaceDE w:val="0"/>
              <w:autoSpaceDN w:val="0"/>
              <w:adjustRightInd w:val="0"/>
              <w:snapToGrid w:val="0"/>
              <w:spacing w:line="360" w:lineRule="auto"/>
              <w:ind w:firstLine="480" w:firstLineChars="200"/>
              <w:rPr>
                <w:rFonts w:hint="default" w:ascii="Times New Roman" w:hAnsi="Times New Roman" w:cs="Times New Roman"/>
                <w:bCs/>
                <w:color w:val="000000" w:themeColor="text1"/>
                <w:kern w:val="0"/>
                <w:sz w:val="24"/>
                <w:highlight w:val="none"/>
                <w14:textFill>
                  <w14:solidFill>
                    <w14:schemeClr w14:val="tx1"/>
                  </w14:solidFill>
                </w14:textFill>
              </w:rPr>
            </w:pPr>
            <w:r>
              <w:rPr>
                <w:rFonts w:hint="eastAsia" w:cs="Times New Roman"/>
                <w:bCs/>
                <w:color w:val="000000" w:themeColor="text1"/>
                <w:kern w:val="0"/>
                <w:sz w:val="24"/>
                <w:highlight w:val="none"/>
                <w:lang w:val="en-US" w:eastAsia="zh-CN"/>
                <w14:textFill>
                  <w14:solidFill>
                    <w14:schemeClr w14:val="tx1"/>
                  </w14:solidFill>
                </w14:textFill>
              </w:rPr>
              <w:t>TSP执行《环境空气质量标准》（GB3095-2026）中表2标准限值、NH</w:t>
            </w:r>
            <w:r>
              <w:rPr>
                <w:rFonts w:hint="eastAsia" w:cs="Times New Roman"/>
                <w:bCs/>
                <w:color w:val="000000" w:themeColor="text1"/>
                <w:kern w:val="0"/>
                <w:sz w:val="24"/>
                <w:highlight w:val="none"/>
                <w:vertAlign w:val="subscript"/>
                <w:lang w:val="en-US" w:eastAsia="zh-CN"/>
                <w14:textFill>
                  <w14:solidFill>
                    <w14:schemeClr w14:val="tx1"/>
                  </w14:solidFill>
                </w14:textFill>
              </w:rPr>
              <w:t>3</w:t>
            </w:r>
            <w:r>
              <w:rPr>
                <w:rFonts w:hint="eastAsia" w:cs="Times New Roman"/>
                <w:bCs/>
                <w:color w:val="000000" w:themeColor="text1"/>
                <w:kern w:val="0"/>
                <w:sz w:val="24"/>
                <w:highlight w:val="none"/>
                <w:lang w:val="en-US" w:eastAsia="zh-CN"/>
                <w14:textFill>
                  <w14:solidFill>
                    <w14:schemeClr w14:val="tx1"/>
                  </w14:solidFill>
                </w14:textFill>
              </w:rPr>
              <w:t>、H</w:t>
            </w:r>
            <w:r>
              <w:rPr>
                <w:rFonts w:hint="eastAsia" w:cs="Times New Roman"/>
                <w:bCs/>
                <w:color w:val="000000" w:themeColor="text1"/>
                <w:kern w:val="0"/>
                <w:sz w:val="24"/>
                <w:highlight w:val="none"/>
                <w:vertAlign w:val="subscript"/>
                <w:lang w:val="en-US" w:eastAsia="zh-CN"/>
                <w14:textFill>
                  <w14:solidFill>
                    <w14:schemeClr w14:val="tx1"/>
                  </w14:solidFill>
                </w14:textFill>
              </w:rPr>
              <w:t>2</w:t>
            </w:r>
            <w:r>
              <w:rPr>
                <w:rFonts w:hint="eastAsia" w:cs="Times New Roman"/>
                <w:bCs/>
                <w:color w:val="000000" w:themeColor="text1"/>
                <w:kern w:val="0"/>
                <w:sz w:val="24"/>
                <w:highlight w:val="none"/>
                <w:lang w:val="en-US" w:eastAsia="zh-CN"/>
                <w14:textFill>
                  <w14:solidFill>
                    <w14:schemeClr w14:val="tx1"/>
                  </w14:solidFill>
                </w14:textFill>
              </w:rPr>
              <w:t>S执行《环境影响评价技术导则大气环境》（HJ2.2-2018）附录D限值</w:t>
            </w:r>
            <w:r>
              <w:rPr>
                <w:rFonts w:hint="default" w:ascii="Times New Roman" w:hAnsi="Times New Roman" w:cs="Times New Roman"/>
                <w:bCs/>
                <w:color w:val="000000" w:themeColor="text1"/>
                <w:kern w:val="0"/>
                <w:sz w:val="24"/>
                <w:highlight w:val="none"/>
                <w14:textFill>
                  <w14:solidFill>
                    <w14:schemeClr w14:val="tx1"/>
                  </w14:solidFill>
                </w14:textFill>
              </w:rPr>
              <w:t>。</w:t>
            </w:r>
          </w:p>
          <w:p w14:paraId="2C54254C">
            <w:pPr>
              <w:autoSpaceDE w:val="0"/>
              <w:autoSpaceDN w:val="0"/>
              <w:adjustRightInd w:val="0"/>
              <w:snapToGrid w:val="0"/>
              <w:spacing w:line="360" w:lineRule="auto"/>
              <w:ind w:firstLine="480" w:firstLineChars="200"/>
              <w:rPr>
                <w:rFonts w:hint="default" w:cs="Times New Roman"/>
                <w:bCs/>
                <w:color w:val="000000" w:themeColor="text1"/>
                <w:kern w:val="0"/>
                <w:sz w:val="24"/>
                <w:highlight w:val="none"/>
                <w:lang w:val="en-US" w:eastAsia="zh-CN"/>
                <w14:textFill>
                  <w14:solidFill>
                    <w14:schemeClr w14:val="tx1"/>
                  </w14:solidFill>
                </w14:textFill>
              </w:rPr>
            </w:pPr>
            <w:r>
              <w:rPr>
                <w:rFonts w:hint="eastAsia" w:cs="Times New Roman"/>
                <w:bCs/>
                <w:color w:val="000000" w:themeColor="text1"/>
                <w:kern w:val="0"/>
                <w:sz w:val="24"/>
                <w:highlight w:val="none"/>
                <w:lang w:eastAsia="zh-CN"/>
                <w14:textFill>
                  <w14:solidFill>
                    <w14:schemeClr w14:val="tx1"/>
                  </w14:solidFill>
                </w14:textFill>
              </w:rPr>
              <w:t>（</w:t>
            </w:r>
            <w:r>
              <w:rPr>
                <w:rFonts w:hint="eastAsia" w:cs="Times New Roman"/>
                <w:bCs/>
                <w:color w:val="000000" w:themeColor="text1"/>
                <w:kern w:val="0"/>
                <w:sz w:val="24"/>
                <w:highlight w:val="none"/>
                <w:lang w:val="en-US" w:eastAsia="zh-CN"/>
                <w14:textFill>
                  <w14:solidFill>
                    <w14:schemeClr w14:val="tx1"/>
                  </w14:solidFill>
                </w14:textFill>
              </w:rPr>
              <w:t>6）评价方法</w:t>
            </w:r>
          </w:p>
          <w:p w14:paraId="64050A57">
            <w:pPr>
              <w:autoSpaceDE w:val="0"/>
              <w:autoSpaceDN w:val="0"/>
              <w:adjustRightInd w:val="0"/>
              <w:snapToGrid w:val="0"/>
              <w:spacing w:line="360" w:lineRule="auto"/>
              <w:ind w:firstLine="480" w:firstLineChars="200"/>
              <w:rPr>
                <w:rFonts w:hint="default" w:ascii="Times New Roman" w:hAnsi="Times New Roman" w:cs="Times New Roman"/>
                <w:bCs/>
                <w:color w:val="000000" w:themeColor="text1"/>
                <w:kern w:val="0"/>
                <w:sz w:val="24"/>
                <w:highlight w:val="none"/>
                <w14:textFill>
                  <w14:solidFill>
                    <w14:schemeClr w14:val="tx1"/>
                  </w14:solidFill>
                </w14:textFill>
              </w:rPr>
            </w:pPr>
            <w:r>
              <w:rPr>
                <w:rFonts w:hint="default" w:ascii="Times New Roman" w:hAnsi="Times New Roman" w:cs="Times New Roman"/>
                <w:bCs/>
                <w:color w:val="000000" w:themeColor="text1"/>
                <w:kern w:val="0"/>
                <w:sz w:val="24"/>
                <w:highlight w:val="none"/>
                <w14:textFill>
                  <w14:solidFill>
                    <w14:schemeClr w14:val="tx1"/>
                  </w14:solidFill>
                </w14:textFill>
              </w:rPr>
              <w:t>采用单因子指数法对大气环境现状进行评价，计算式如下：</w:t>
            </w:r>
          </w:p>
          <w:p w14:paraId="152D1C7F">
            <w:pPr>
              <w:autoSpaceDE w:val="0"/>
              <w:autoSpaceDN w:val="0"/>
              <w:adjustRightInd w:val="0"/>
              <w:snapToGrid w:val="0"/>
              <w:spacing w:line="360" w:lineRule="auto"/>
              <w:jc w:val="center"/>
              <w:rPr>
                <w:rFonts w:hint="default" w:ascii="Times New Roman" w:hAnsi="Times New Roman" w:cs="Times New Roman"/>
                <w:bCs/>
                <w:color w:val="000000" w:themeColor="text1"/>
                <w:kern w:val="0"/>
                <w:sz w:val="24"/>
                <w:highlight w:val="none"/>
                <w14:textFill>
                  <w14:solidFill>
                    <w14:schemeClr w14:val="tx1"/>
                  </w14:solidFill>
                </w14:textFill>
              </w:rPr>
            </w:pPr>
            <w: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drawing>
                <wp:inline distT="0" distB="0" distL="114300" distR="114300">
                  <wp:extent cx="3528695" cy="1289050"/>
                  <wp:effectExtent l="0" t="0" r="14605" b="635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25">
                            <a:lum/>
                          </a:blip>
                          <a:stretch>
                            <a:fillRect/>
                          </a:stretch>
                        </pic:blipFill>
                        <pic:spPr>
                          <a:xfrm>
                            <a:off x="0" y="0"/>
                            <a:ext cx="3528695" cy="1289050"/>
                          </a:xfrm>
                          <a:prstGeom prst="rect">
                            <a:avLst/>
                          </a:prstGeom>
                          <a:noFill/>
                          <a:ln>
                            <a:noFill/>
                          </a:ln>
                        </pic:spPr>
                      </pic:pic>
                    </a:graphicData>
                  </a:graphic>
                </wp:inline>
              </w:drawing>
            </w:r>
          </w:p>
          <w:p w14:paraId="3AE3F8AE">
            <w:pPr>
              <w:autoSpaceDE w:val="0"/>
              <w:autoSpaceDN w:val="0"/>
              <w:adjustRightInd w:val="0"/>
              <w:snapToGrid w:val="0"/>
              <w:spacing w:line="360" w:lineRule="auto"/>
              <w:ind w:firstLine="480" w:firstLineChars="200"/>
              <w:rPr>
                <w:rFonts w:hint="default" w:ascii="Times New Roman" w:hAnsi="Times New Roman" w:cs="Times New Roman"/>
                <w:bCs/>
                <w:color w:val="000000" w:themeColor="text1"/>
                <w:kern w:val="0"/>
                <w:sz w:val="24"/>
                <w:highlight w:val="none"/>
                <w14:textFill>
                  <w14:solidFill>
                    <w14:schemeClr w14:val="tx1"/>
                  </w14:solidFill>
                </w14:textFill>
              </w:rPr>
            </w:pPr>
            <w:r>
              <w:rPr>
                <w:rFonts w:hint="default" w:ascii="Times New Roman" w:hAnsi="Times New Roman" w:cs="Times New Roman"/>
                <w:bCs/>
                <w:color w:val="000000" w:themeColor="text1"/>
                <w:kern w:val="0"/>
                <w:sz w:val="24"/>
                <w:highlight w:val="none"/>
                <w14:textFill>
                  <w14:solidFill>
                    <w14:schemeClr w14:val="tx1"/>
                  </w14:solidFill>
                </w14:textFill>
              </w:rPr>
              <w:t>当Pi值大于1.0时，表明大气环境已经受到该项评价因子所表征的污染物的污染，Pi值越大，受污染程度越重；否则反之。</w:t>
            </w:r>
          </w:p>
          <w:p w14:paraId="7353AD64">
            <w:pPr>
              <w:autoSpaceDE w:val="0"/>
              <w:autoSpaceDN w:val="0"/>
              <w:adjustRightInd w:val="0"/>
              <w:snapToGrid w:val="0"/>
              <w:spacing w:line="360" w:lineRule="auto"/>
              <w:ind w:firstLine="480" w:firstLineChars="200"/>
              <w:rPr>
                <w:rFonts w:hint="default" w:cs="Times New Roman"/>
                <w:bCs/>
                <w:color w:val="000000" w:themeColor="text1"/>
                <w:kern w:val="0"/>
                <w:sz w:val="24"/>
                <w:highlight w:val="none"/>
                <w:lang w:val="en-US" w:eastAsia="zh-CN"/>
                <w14:textFill>
                  <w14:solidFill>
                    <w14:schemeClr w14:val="tx1"/>
                  </w14:solidFill>
                </w14:textFill>
              </w:rPr>
            </w:pPr>
            <w:r>
              <w:rPr>
                <w:rFonts w:hint="eastAsia" w:cs="Times New Roman"/>
                <w:bCs/>
                <w:color w:val="000000" w:themeColor="text1"/>
                <w:kern w:val="0"/>
                <w:sz w:val="24"/>
                <w:highlight w:val="none"/>
                <w:lang w:eastAsia="zh-CN"/>
                <w14:textFill>
                  <w14:solidFill>
                    <w14:schemeClr w14:val="tx1"/>
                  </w14:solidFill>
                </w14:textFill>
              </w:rPr>
              <w:t>（</w:t>
            </w:r>
            <w:r>
              <w:rPr>
                <w:rFonts w:hint="eastAsia" w:cs="Times New Roman"/>
                <w:bCs/>
                <w:color w:val="000000" w:themeColor="text1"/>
                <w:kern w:val="0"/>
                <w:sz w:val="24"/>
                <w:highlight w:val="none"/>
                <w:lang w:val="en-US" w:eastAsia="zh-CN"/>
                <w14:textFill>
                  <w14:solidFill>
                    <w14:schemeClr w14:val="tx1"/>
                  </w14:solidFill>
                </w14:textFill>
              </w:rPr>
              <w:t>7）大气环境现状结论</w:t>
            </w:r>
          </w:p>
          <w:p w14:paraId="39E1BB49">
            <w:pPr>
              <w:pStyle w:val="14"/>
              <w:spacing w:line="240" w:lineRule="auto"/>
              <w:jc w:val="center"/>
              <w:rPr>
                <w:rFonts w:hint="default" w:ascii="Times New Roman" w:hAnsi="Times New Roman" w:eastAsia="宋体" w:cs="Times New Roman"/>
                <w:b/>
                <w:bCs/>
                <w:snapToGrid w:val="0"/>
                <w:color w:val="000000" w:themeColor="text1"/>
                <w:kern w:val="0"/>
                <w:sz w:val="21"/>
                <w:szCs w:val="21"/>
                <w:highlight w:val="none"/>
                <w:lang w:val="en-US" w:eastAsia="zh-CN"/>
                <w14:textFill>
                  <w14:solidFill>
                    <w14:schemeClr w14:val="tx1"/>
                  </w14:solidFill>
                </w14:textFill>
              </w:rPr>
            </w:pPr>
            <w:r>
              <w:rPr>
                <w:rFonts w:ascii="Times New Roman" w:hAnsi="Times New Roman" w:eastAsia="宋体" w:cs="Times New Roman"/>
                <w:b/>
                <w:bCs/>
                <w:snapToGrid w:val="0"/>
                <w:color w:val="000000" w:themeColor="text1"/>
                <w:kern w:val="0"/>
                <w:sz w:val="21"/>
                <w:szCs w:val="21"/>
                <w:highlight w:val="none"/>
                <w14:textFill>
                  <w14:solidFill>
                    <w14:schemeClr w14:val="tx1"/>
                  </w14:solidFill>
                </w14:textFill>
              </w:rPr>
              <w:t>表3-</w:t>
            </w:r>
            <w:r>
              <w:rPr>
                <w:rFonts w:hint="eastAsia" w:cs="Times New Roman"/>
                <w:b/>
                <w:bCs/>
                <w:snapToGrid w:val="0"/>
                <w:color w:val="000000" w:themeColor="text1"/>
                <w:kern w:val="0"/>
                <w:sz w:val="21"/>
                <w:szCs w:val="21"/>
                <w:highlight w:val="none"/>
                <w:lang w:val="en-US" w:eastAsia="zh-CN"/>
                <w14:textFill>
                  <w14:solidFill>
                    <w14:schemeClr w14:val="tx1"/>
                  </w14:solidFill>
                </w14:textFill>
              </w:rPr>
              <w:t>4</w:t>
            </w:r>
            <w:r>
              <w:rPr>
                <w:rFonts w:ascii="Times New Roman" w:hAnsi="Times New Roman" w:eastAsia="宋体" w:cs="Times New Roman"/>
                <w:b/>
                <w:bCs/>
                <w:snapToGrid w:val="0"/>
                <w:color w:val="000000" w:themeColor="text1"/>
                <w:kern w:val="0"/>
                <w:sz w:val="21"/>
                <w:szCs w:val="21"/>
                <w:highlight w:val="none"/>
                <w14:textFill>
                  <w14:solidFill>
                    <w14:schemeClr w14:val="tx1"/>
                  </w14:solidFill>
                </w14:textFill>
              </w:rPr>
              <w:t xml:space="preserve"> </w:t>
            </w:r>
            <w:r>
              <w:rPr>
                <w:rFonts w:hint="eastAsia" w:cs="Times New Roman"/>
                <w:b/>
                <w:bCs/>
                <w:snapToGrid w:val="0"/>
                <w:color w:val="000000" w:themeColor="text1"/>
                <w:kern w:val="0"/>
                <w:sz w:val="21"/>
                <w:szCs w:val="21"/>
                <w:highlight w:val="none"/>
                <w:lang w:val="en-US" w:eastAsia="zh-CN"/>
                <w14:textFill>
                  <w14:solidFill>
                    <w14:schemeClr w14:val="tx1"/>
                  </w14:solidFill>
                </w14:textFill>
              </w:rPr>
              <w:t>环境空气质量现状评价结果</w:t>
            </w:r>
          </w:p>
          <w:tbl>
            <w:tblPr>
              <w:tblStyle w:val="31"/>
              <w:tblW w:w="7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912"/>
              <w:gridCol w:w="1569"/>
              <w:gridCol w:w="1397"/>
              <w:gridCol w:w="1053"/>
              <w:gridCol w:w="1079"/>
              <w:gridCol w:w="995"/>
            </w:tblGrid>
            <w:tr w14:paraId="5C76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93" w:type="dxa"/>
                  <w:vMerge w:val="restart"/>
                  <w:vAlign w:val="center"/>
                </w:tcPr>
                <w:p w14:paraId="6A081220">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监测项目</w:t>
                  </w:r>
                </w:p>
              </w:tc>
              <w:tc>
                <w:tcPr>
                  <w:tcW w:w="912" w:type="dxa"/>
                  <w:vMerge w:val="restart"/>
                  <w:vAlign w:val="center"/>
                </w:tcPr>
                <w:p w14:paraId="5EB8C92F">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采样天数</w:t>
                  </w:r>
                </w:p>
              </w:tc>
              <w:tc>
                <w:tcPr>
                  <w:tcW w:w="6093" w:type="dxa"/>
                  <w:gridSpan w:val="5"/>
                  <w:vAlign w:val="center"/>
                </w:tcPr>
                <w:p w14:paraId="4A534189">
                  <w:pPr>
                    <w:widowControl w:val="0"/>
                    <w:wordWrap/>
                    <w:autoSpaceDE w:val="0"/>
                    <w:autoSpaceDN w:val="0"/>
                    <w:adjustRightInd w:val="0"/>
                    <w:snapToGrid w:val="0"/>
                    <w:spacing w:line="240" w:lineRule="auto"/>
                    <w:jc w:val="center"/>
                    <w:textAlignment w:val="auto"/>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评价结果</w:t>
                  </w:r>
                </w:p>
              </w:tc>
            </w:tr>
            <w:tr w14:paraId="7D94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893" w:type="dxa"/>
                  <w:vMerge w:val="continue"/>
                  <w:vAlign w:val="center"/>
                </w:tcPr>
                <w:p w14:paraId="0DC20301">
                  <w:pPr>
                    <w:widowControl w:val="0"/>
                    <w:wordWrap/>
                    <w:autoSpaceDE w:val="0"/>
                    <w:autoSpaceDN w:val="0"/>
                    <w:adjustRightInd w:val="0"/>
                    <w:snapToGrid w:val="0"/>
                    <w:spacing w:line="240" w:lineRule="auto"/>
                    <w:jc w:val="center"/>
                    <w:textAlignment w:val="auto"/>
                    <w:rPr>
                      <w:rFonts w:hint="default" w:ascii="Times New Roman" w:hAnsi="Times New Roman" w:cs="Times New Roman"/>
                      <w:bCs/>
                      <w:color w:val="000000" w:themeColor="text1"/>
                      <w:kern w:val="0"/>
                      <w:sz w:val="21"/>
                      <w:szCs w:val="21"/>
                      <w:highlight w:val="none"/>
                      <w14:textFill>
                        <w14:solidFill>
                          <w14:schemeClr w14:val="tx1"/>
                        </w14:solidFill>
                      </w14:textFill>
                    </w:rPr>
                  </w:pPr>
                </w:p>
              </w:tc>
              <w:tc>
                <w:tcPr>
                  <w:tcW w:w="912" w:type="dxa"/>
                  <w:vMerge w:val="continue"/>
                  <w:vAlign w:val="center"/>
                </w:tcPr>
                <w:p w14:paraId="46F2BAEF">
                  <w:pPr>
                    <w:widowControl w:val="0"/>
                    <w:wordWrap/>
                    <w:autoSpaceDE w:val="0"/>
                    <w:autoSpaceDN w:val="0"/>
                    <w:adjustRightInd w:val="0"/>
                    <w:snapToGrid w:val="0"/>
                    <w:spacing w:line="240" w:lineRule="auto"/>
                    <w:jc w:val="center"/>
                    <w:textAlignment w:val="auto"/>
                    <w:rPr>
                      <w:rFonts w:hint="default" w:ascii="Times New Roman" w:hAnsi="Times New Roman" w:cs="Times New Roman"/>
                      <w:bCs/>
                      <w:color w:val="000000" w:themeColor="text1"/>
                      <w:kern w:val="0"/>
                      <w:sz w:val="21"/>
                      <w:szCs w:val="21"/>
                      <w:highlight w:val="none"/>
                      <w14:textFill>
                        <w14:solidFill>
                          <w14:schemeClr w14:val="tx1"/>
                        </w14:solidFill>
                      </w14:textFill>
                    </w:rPr>
                  </w:pPr>
                </w:p>
              </w:tc>
              <w:tc>
                <w:tcPr>
                  <w:tcW w:w="1569" w:type="dxa"/>
                  <w:vAlign w:val="center"/>
                </w:tcPr>
                <w:p w14:paraId="33B825DA">
                  <w:pPr>
                    <w:widowControl w:val="0"/>
                    <w:wordWrap/>
                    <w:autoSpaceDE w:val="0"/>
                    <w:autoSpaceDN w:val="0"/>
                    <w:adjustRightInd w:val="0"/>
                    <w:snapToGrid w:val="0"/>
                    <w:spacing w:line="240" w:lineRule="auto"/>
                    <w:jc w:val="center"/>
                    <w:textAlignment w:val="auto"/>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浓度范围</w:t>
                  </w:r>
                </w:p>
                <w:p w14:paraId="365F490E">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（μg/m</w:t>
                  </w:r>
                  <w:r>
                    <w:rPr>
                      <w:rFonts w:hint="eastAsia" w:cs="Times New Roman"/>
                      <w:bCs/>
                      <w:color w:val="000000" w:themeColor="text1"/>
                      <w:kern w:val="0"/>
                      <w:sz w:val="21"/>
                      <w:szCs w:val="21"/>
                      <w:highlight w:val="none"/>
                      <w:vertAlign w:val="superscript"/>
                      <w:lang w:val="en-US" w:eastAsia="zh-CN"/>
                      <w14:textFill>
                        <w14:solidFill>
                          <w14:schemeClr w14:val="tx1"/>
                        </w14:solidFill>
                      </w14:textFill>
                    </w:rPr>
                    <w:t>3</w:t>
                  </w:r>
                  <w:r>
                    <w:rPr>
                      <w:rFonts w:hint="eastAsia" w:cs="Times New Roman"/>
                      <w:bCs/>
                      <w:color w:val="000000" w:themeColor="text1"/>
                      <w:kern w:val="0"/>
                      <w:sz w:val="21"/>
                      <w:szCs w:val="21"/>
                      <w:highlight w:val="none"/>
                      <w:lang w:val="en-US" w:eastAsia="zh-CN"/>
                      <w14:textFill>
                        <w14:solidFill>
                          <w14:schemeClr w14:val="tx1"/>
                        </w14:solidFill>
                      </w14:textFill>
                    </w:rPr>
                    <w:t>）</w:t>
                  </w:r>
                </w:p>
              </w:tc>
              <w:tc>
                <w:tcPr>
                  <w:tcW w:w="1397" w:type="dxa"/>
                  <w:vAlign w:val="center"/>
                </w:tcPr>
                <w:p w14:paraId="6B73E144">
                  <w:pPr>
                    <w:widowControl w:val="0"/>
                    <w:wordWrap/>
                    <w:autoSpaceDE w:val="0"/>
                    <w:autoSpaceDN w:val="0"/>
                    <w:adjustRightInd w:val="0"/>
                    <w:snapToGrid w:val="0"/>
                    <w:spacing w:line="240" w:lineRule="auto"/>
                    <w:jc w:val="center"/>
                    <w:textAlignment w:val="auto"/>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评价标准</w:t>
                  </w:r>
                </w:p>
                <w:p w14:paraId="68C87669">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（μg/m</w:t>
                  </w:r>
                  <w:r>
                    <w:rPr>
                      <w:rFonts w:hint="eastAsia" w:cs="Times New Roman"/>
                      <w:bCs/>
                      <w:color w:val="000000" w:themeColor="text1"/>
                      <w:kern w:val="0"/>
                      <w:sz w:val="21"/>
                      <w:szCs w:val="21"/>
                      <w:highlight w:val="none"/>
                      <w:vertAlign w:val="superscript"/>
                      <w:lang w:val="en-US" w:eastAsia="zh-CN"/>
                      <w14:textFill>
                        <w14:solidFill>
                          <w14:schemeClr w14:val="tx1"/>
                        </w14:solidFill>
                      </w14:textFill>
                    </w:rPr>
                    <w:t>3</w:t>
                  </w:r>
                  <w:r>
                    <w:rPr>
                      <w:rFonts w:hint="eastAsia" w:cs="Times New Roman"/>
                      <w:bCs/>
                      <w:color w:val="000000" w:themeColor="text1"/>
                      <w:kern w:val="0"/>
                      <w:sz w:val="21"/>
                      <w:szCs w:val="21"/>
                      <w:highlight w:val="none"/>
                      <w:lang w:val="en-US" w:eastAsia="zh-CN"/>
                      <w14:textFill>
                        <w14:solidFill>
                          <w14:schemeClr w14:val="tx1"/>
                        </w14:solidFill>
                      </w14:textFill>
                    </w:rPr>
                    <w:t>）</w:t>
                  </w:r>
                </w:p>
              </w:tc>
              <w:tc>
                <w:tcPr>
                  <w:tcW w:w="1053" w:type="dxa"/>
                  <w:vAlign w:val="center"/>
                </w:tcPr>
                <w:p w14:paraId="21EE1FA5">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Pmax</w:t>
                  </w:r>
                </w:p>
              </w:tc>
              <w:tc>
                <w:tcPr>
                  <w:tcW w:w="1079" w:type="dxa"/>
                  <w:vAlign w:val="center"/>
                </w:tcPr>
                <w:p w14:paraId="3F377D49">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超标率（%）</w:t>
                  </w:r>
                </w:p>
              </w:tc>
              <w:tc>
                <w:tcPr>
                  <w:tcW w:w="995" w:type="dxa"/>
                  <w:vAlign w:val="center"/>
                </w:tcPr>
                <w:p w14:paraId="27199056">
                  <w:pPr>
                    <w:widowControl w:val="0"/>
                    <w:wordWrap/>
                    <w:autoSpaceDE w:val="0"/>
                    <w:autoSpaceDN w:val="0"/>
                    <w:adjustRightInd w:val="0"/>
                    <w:snapToGrid w:val="0"/>
                    <w:spacing w:line="240" w:lineRule="auto"/>
                    <w:jc w:val="center"/>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最大超标倍数</w:t>
                  </w:r>
                </w:p>
              </w:tc>
            </w:tr>
            <w:tr w14:paraId="1C4D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893" w:type="dxa"/>
                  <w:vAlign w:val="center"/>
                </w:tcPr>
                <w:p w14:paraId="2EFB32DC">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TSP</w:t>
                  </w:r>
                </w:p>
              </w:tc>
              <w:tc>
                <w:tcPr>
                  <w:tcW w:w="912" w:type="dxa"/>
                  <w:vAlign w:val="center"/>
                </w:tcPr>
                <w:p w14:paraId="70CA3B22">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7</w:t>
                  </w:r>
                </w:p>
              </w:tc>
              <w:tc>
                <w:tcPr>
                  <w:tcW w:w="1569" w:type="dxa"/>
                  <w:vAlign w:val="center"/>
                </w:tcPr>
                <w:p w14:paraId="76819D22">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117~124（日均值）</w:t>
                  </w:r>
                </w:p>
              </w:tc>
              <w:tc>
                <w:tcPr>
                  <w:tcW w:w="1397" w:type="dxa"/>
                  <w:vAlign w:val="center"/>
                </w:tcPr>
                <w:p w14:paraId="18DAAEA7">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300</w:t>
                  </w:r>
                </w:p>
              </w:tc>
              <w:tc>
                <w:tcPr>
                  <w:tcW w:w="1053" w:type="dxa"/>
                  <w:vAlign w:val="center"/>
                </w:tcPr>
                <w:p w14:paraId="3148B471">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0.41</w:t>
                  </w:r>
                </w:p>
              </w:tc>
              <w:tc>
                <w:tcPr>
                  <w:tcW w:w="1079" w:type="dxa"/>
                  <w:vAlign w:val="center"/>
                </w:tcPr>
                <w:p w14:paraId="61625DD7">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0</w:t>
                  </w:r>
                </w:p>
              </w:tc>
              <w:tc>
                <w:tcPr>
                  <w:tcW w:w="995" w:type="dxa"/>
                  <w:vAlign w:val="center"/>
                </w:tcPr>
                <w:p w14:paraId="351A58C9">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w:t>
                  </w:r>
                </w:p>
              </w:tc>
            </w:tr>
            <w:tr w14:paraId="17281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893" w:type="dxa"/>
                  <w:vAlign w:val="center"/>
                </w:tcPr>
                <w:p w14:paraId="09E86C26">
                  <w:pPr>
                    <w:widowControl w:val="0"/>
                    <w:wordWrap/>
                    <w:autoSpaceDE w:val="0"/>
                    <w:autoSpaceDN w:val="0"/>
                    <w:adjustRightInd w:val="0"/>
                    <w:snapToGrid w:val="0"/>
                    <w:spacing w:line="240" w:lineRule="auto"/>
                    <w:jc w:val="center"/>
                    <w:textAlignment w:val="auto"/>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NH</w:t>
                  </w:r>
                  <w:r>
                    <w:rPr>
                      <w:rFonts w:hint="eastAsia" w:cs="Times New Roman"/>
                      <w:bCs/>
                      <w:color w:val="000000" w:themeColor="text1"/>
                      <w:kern w:val="0"/>
                      <w:sz w:val="21"/>
                      <w:szCs w:val="21"/>
                      <w:highlight w:val="none"/>
                      <w:vertAlign w:val="subscript"/>
                      <w:lang w:val="en-US" w:eastAsia="zh-CN"/>
                      <w14:textFill>
                        <w14:solidFill>
                          <w14:schemeClr w14:val="tx1"/>
                        </w14:solidFill>
                      </w14:textFill>
                    </w:rPr>
                    <w:t>3</w:t>
                  </w:r>
                </w:p>
              </w:tc>
              <w:tc>
                <w:tcPr>
                  <w:tcW w:w="912" w:type="dxa"/>
                  <w:vAlign w:val="center"/>
                </w:tcPr>
                <w:p w14:paraId="4A41CBD7">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3</w:t>
                  </w:r>
                </w:p>
              </w:tc>
              <w:tc>
                <w:tcPr>
                  <w:tcW w:w="1569" w:type="dxa"/>
                  <w:vAlign w:val="center"/>
                </w:tcPr>
                <w:p w14:paraId="343F0B96">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40~60</w:t>
                  </w:r>
                </w:p>
              </w:tc>
              <w:tc>
                <w:tcPr>
                  <w:tcW w:w="1397" w:type="dxa"/>
                  <w:vAlign w:val="center"/>
                </w:tcPr>
                <w:p w14:paraId="388295A6">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200</w:t>
                  </w:r>
                </w:p>
              </w:tc>
              <w:tc>
                <w:tcPr>
                  <w:tcW w:w="1053" w:type="dxa"/>
                  <w:vAlign w:val="center"/>
                </w:tcPr>
                <w:p w14:paraId="7FEEDF60">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0.3</w:t>
                  </w:r>
                </w:p>
              </w:tc>
              <w:tc>
                <w:tcPr>
                  <w:tcW w:w="1079" w:type="dxa"/>
                  <w:vAlign w:val="center"/>
                </w:tcPr>
                <w:p w14:paraId="32D2080F">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0</w:t>
                  </w:r>
                </w:p>
              </w:tc>
              <w:tc>
                <w:tcPr>
                  <w:tcW w:w="995" w:type="dxa"/>
                  <w:vAlign w:val="center"/>
                </w:tcPr>
                <w:p w14:paraId="2AEBF73D">
                  <w:pPr>
                    <w:widowControl w:val="0"/>
                    <w:wordWrap/>
                    <w:autoSpaceDE w:val="0"/>
                    <w:autoSpaceDN w:val="0"/>
                    <w:adjustRightInd w:val="0"/>
                    <w:snapToGrid w:val="0"/>
                    <w:spacing w:line="240" w:lineRule="auto"/>
                    <w:jc w:val="center"/>
                    <w:textAlignment w:val="auto"/>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w:t>
                  </w:r>
                </w:p>
              </w:tc>
            </w:tr>
            <w:tr w14:paraId="2050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893" w:type="dxa"/>
                  <w:vAlign w:val="center"/>
                </w:tcPr>
                <w:p w14:paraId="12B46F09">
                  <w:pPr>
                    <w:widowControl w:val="0"/>
                    <w:wordWrap/>
                    <w:autoSpaceDE w:val="0"/>
                    <w:autoSpaceDN w:val="0"/>
                    <w:adjustRightInd w:val="0"/>
                    <w:snapToGrid w:val="0"/>
                    <w:spacing w:line="240" w:lineRule="auto"/>
                    <w:jc w:val="center"/>
                    <w:textAlignment w:val="auto"/>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H</w:t>
                  </w:r>
                  <w:r>
                    <w:rPr>
                      <w:rFonts w:hint="eastAsia" w:cs="Times New Roman"/>
                      <w:bCs/>
                      <w:color w:val="000000" w:themeColor="text1"/>
                      <w:kern w:val="0"/>
                      <w:sz w:val="21"/>
                      <w:szCs w:val="21"/>
                      <w:highlight w:val="none"/>
                      <w:vertAlign w:val="subscript"/>
                      <w:lang w:val="en-US" w:eastAsia="zh-CN"/>
                      <w14:textFill>
                        <w14:solidFill>
                          <w14:schemeClr w14:val="tx1"/>
                        </w14:solidFill>
                      </w14:textFill>
                    </w:rPr>
                    <w:t>2</w:t>
                  </w:r>
                  <w:r>
                    <w:rPr>
                      <w:rFonts w:hint="eastAsia" w:cs="Times New Roman"/>
                      <w:bCs/>
                      <w:color w:val="000000" w:themeColor="text1"/>
                      <w:kern w:val="0"/>
                      <w:sz w:val="21"/>
                      <w:szCs w:val="21"/>
                      <w:highlight w:val="none"/>
                      <w:lang w:val="en-US" w:eastAsia="zh-CN"/>
                      <w14:textFill>
                        <w14:solidFill>
                          <w14:schemeClr w14:val="tx1"/>
                        </w14:solidFill>
                      </w14:textFill>
                    </w:rPr>
                    <w:t>S</w:t>
                  </w:r>
                </w:p>
              </w:tc>
              <w:tc>
                <w:tcPr>
                  <w:tcW w:w="912" w:type="dxa"/>
                  <w:vAlign w:val="center"/>
                </w:tcPr>
                <w:p w14:paraId="25248738">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3</w:t>
                  </w:r>
                </w:p>
              </w:tc>
              <w:tc>
                <w:tcPr>
                  <w:tcW w:w="1569" w:type="dxa"/>
                  <w:vAlign w:val="center"/>
                </w:tcPr>
                <w:p w14:paraId="6721FA50">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4~5</w:t>
                  </w:r>
                </w:p>
              </w:tc>
              <w:tc>
                <w:tcPr>
                  <w:tcW w:w="1397" w:type="dxa"/>
                  <w:vAlign w:val="center"/>
                </w:tcPr>
                <w:p w14:paraId="7DE37319">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10</w:t>
                  </w:r>
                </w:p>
              </w:tc>
              <w:tc>
                <w:tcPr>
                  <w:tcW w:w="1053" w:type="dxa"/>
                  <w:vAlign w:val="center"/>
                </w:tcPr>
                <w:p w14:paraId="04509341">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0.5</w:t>
                  </w:r>
                </w:p>
              </w:tc>
              <w:tc>
                <w:tcPr>
                  <w:tcW w:w="1079" w:type="dxa"/>
                  <w:vAlign w:val="center"/>
                </w:tcPr>
                <w:p w14:paraId="45C80049">
                  <w:pPr>
                    <w:widowControl w:val="0"/>
                    <w:wordWrap/>
                    <w:autoSpaceDE w:val="0"/>
                    <w:autoSpaceDN w:val="0"/>
                    <w:adjustRightInd w:val="0"/>
                    <w:snapToGrid w:val="0"/>
                    <w:spacing w:line="240" w:lineRule="auto"/>
                    <w:jc w:val="center"/>
                    <w:textAlignment w:val="auto"/>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0</w:t>
                  </w:r>
                </w:p>
              </w:tc>
              <w:tc>
                <w:tcPr>
                  <w:tcW w:w="995" w:type="dxa"/>
                  <w:vAlign w:val="center"/>
                </w:tcPr>
                <w:p w14:paraId="4B74900F">
                  <w:pPr>
                    <w:widowControl w:val="0"/>
                    <w:wordWrap/>
                    <w:autoSpaceDE w:val="0"/>
                    <w:autoSpaceDN w:val="0"/>
                    <w:adjustRightInd w:val="0"/>
                    <w:snapToGrid w:val="0"/>
                    <w:spacing w:line="240" w:lineRule="auto"/>
                    <w:jc w:val="center"/>
                    <w:textAlignment w:val="auto"/>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w:t>
                  </w:r>
                </w:p>
              </w:tc>
            </w:tr>
          </w:tbl>
          <w:p w14:paraId="5252D404">
            <w:pPr>
              <w:autoSpaceDE w:val="0"/>
              <w:autoSpaceDN w:val="0"/>
              <w:adjustRightInd w:val="0"/>
              <w:snapToGrid w:val="0"/>
              <w:spacing w:line="360" w:lineRule="auto"/>
              <w:ind w:firstLine="480" w:firstLineChars="200"/>
              <w:rPr>
                <w:rFonts w:hint="default" w:ascii="Times New Roman" w:hAnsi="Times New Roman" w:eastAsia="宋体" w:cs="Times New Roman"/>
                <w:bCs/>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4"/>
                <w:highlight w:val="none"/>
                <w14:textFill>
                  <w14:solidFill>
                    <w14:schemeClr w14:val="tx1"/>
                  </w14:solidFill>
                </w14:textFill>
              </w:rPr>
              <w:t>根据评价结果，</w:t>
            </w:r>
            <w:r>
              <w:rPr>
                <w:rFonts w:hint="eastAsia" w:cs="Times New Roman"/>
                <w:bCs/>
                <w:color w:val="000000" w:themeColor="text1"/>
                <w:kern w:val="0"/>
                <w:sz w:val="24"/>
                <w:highlight w:val="none"/>
                <w:lang w:val="en-US" w:eastAsia="zh-CN"/>
                <w14:textFill>
                  <w14:solidFill>
                    <w14:schemeClr w14:val="tx1"/>
                  </w14:solidFill>
                </w14:textFill>
              </w:rPr>
              <w:t>区域TSP</w:t>
            </w:r>
            <w:r>
              <w:rPr>
                <w:rFonts w:hint="default" w:ascii="Times New Roman" w:hAnsi="Times New Roman" w:cs="Times New Roman"/>
                <w:bCs/>
                <w:color w:val="000000" w:themeColor="text1"/>
                <w:kern w:val="0"/>
                <w:sz w:val="24"/>
                <w:highlight w:val="none"/>
                <w14:textFill>
                  <w14:solidFill>
                    <w14:schemeClr w14:val="tx1"/>
                  </w14:solidFill>
                </w14:textFill>
              </w:rPr>
              <w:t>满足</w:t>
            </w:r>
            <w:r>
              <w:rPr>
                <w:rFonts w:hint="eastAsia" w:cs="Times New Roman"/>
                <w:bCs/>
                <w:color w:val="000000" w:themeColor="text1"/>
                <w:kern w:val="0"/>
                <w:sz w:val="24"/>
                <w:highlight w:val="none"/>
                <w:lang w:val="en-US" w:eastAsia="zh-CN"/>
                <w14:textFill>
                  <w14:solidFill>
                    <w14:schemeClr w14:val="tx1"/>
                  </w14:solidFill>
                </w14:textFill>
              </w:rPr>
              <w:t>《环境空气质量标准》（GB3095-2026）中表2标准限值</w:t>
            </w:r>
            <w:r>
              <w:rPr>
                <w:rFonts w:hint="eastAsia" w:cs="Times New Roman"/>
                <w:bCs/>
                <w:color w:val="000000" w:themeColor="text1"/>
                <w:kern w:val="0"/>
                <w:sz w:val="24"/>
                <w:highlight w:val="none"/>
                <w:lang w:eastAsia="zh-CN"/>
                <w14:textFill>
                  <w14:solidFill>
                    <w14:schemeClr w14:val="tx1"/>
                  </w14:solidFill>
                </w14:textFill>
              </w:rPr>
              <w:t>，</w:t>
            </w:r>
            <w:r>
              <w:rPr>
                <w:rFonts w:hint="eastAsia" w:cs="Times New Roman"/>
                <w:bCs/>
                <w:color w:val="000000" w:themeColor="text1"/>
                <w:kern w:val="0"/>
                <w:sz w:val="24"/>
                <w:highlight w:val="none"/>
                <w:lang w:val="en-US" w:eastAsia="zh-CN"/>
                <w14:textFill>
                  <w14:solidFill>
                    <w14:schemeClr w14:val="tx1"/>
                  </w14:solidFill>
                </w14:textFill>
              </w:rPr>
              <w:t>NH</w:t>
            </w:r>
            <w:r>
              <w:rPr>
                <w:rFonts w:hint="eastAsia" w:cs="Times New Roman"/>
                <w:bCs/>
                <w:color w:val="000000" w:themeColor="text1"/>
                <w:kern w:val="0"/>
                <w:sz w:val="24"/>
                <w:highlight w:val="none"/>
                <w:vertAlign w:val="subscript"/>
                <w:lang w:val="en-US" w:eastAsia="zh-CN"/>
                <w14:textFill>
                  <w14:solidFill>
                    <w14:schemeClr w14:val="tx1"/>
                  </w14:solidFill>
                </w14:textFill>
              </w:rPr>
              <w:t>3</w:t>
            </w:r>
            <w:r>
              <w:rPr>
                <w:rFonts w:hint="eastAsia" w:cs="Times New Roman"/>
                <w:bCs/>
                <w:color w:val="000000" w:themeColor="text1"/>
                <w:kern w:val="0"/>
                <w:sz w:val="24"/>
                <w:highlight w:val="none"/>
                <w:lang w:val="en-US" w:eastAsia="zh-CN"/>
                <w14:textFill>
                  <w14:solidFill>
                    <w14:schemeClr w14:val="tx1"/>
                  </w14:solidFill>
                </w14:textFill>
              </w:rPr>
              <w:t>、H</w:t>
            </w:r>
            <w:r>
              <w:rPr>
                <w:rFonts w:hint="eastAsia" w:cs="Times New Roman"/>
                <w:bCs/>
                <w:color w:val="000000" w:themeColor="text1"/>
                <w:kern w:val="0"/>
                <w:sz w:val="24"/>
                <w:highlight w:val="none"/>
                <w:vertAlign w:val="subscript"/>
                <w:lang w:val="en-US" w:eastAsia="zh-CN"/>
                <w14:textFill>
                  <w14:solidFill>
                    <w14:schemeClr w14:val="tx1"/>
                  </w14:solidFill>
                </w14:textFill>
              </w:rPr>
              <w:t>2</w:t>
            </w:r>
            <w:r>
              <w:rPr>
                <w:rFonts w:hint="eastAsia" w:cs="Times New Roman"/>
                <w:bCs/>
                <w:color w:val="000000" w:themeColor="text1"/>
                <w:kern w:val="0"/>
                <w:sz w:val="24"/>
                <w:highlight w:val="none"/>
                <w:lang w:val="en-US" w:eastAsia="zh-CN"/>
                <w14:textFill>
                  <w14:solidFill>
                    <w14:schemeClr w14:val="tx1"/>
                  </w14:solidFill>
                </w14:textFill>
              </w:rPr>
              <w:t>S满足</w:t>
            </w:r>
            <w:r>
              <w:rPr>
                <w:rFonts w:hint="default" w:ascii="Times New Roman" w:hAnsi="Times New Roman" w:cs="Times New Roman"/>
                <w:bCs/>
                <w:color w:val="000000" w:themeColor="text1"/>
                <w:kern w:val="0"/>
                <w:sz w:val="24"/>
                <w:highlight w:val="none"/>
                <w14:textFill>
                  <w14:solidFill>
                    <w14:schemeClr w14:val="tx1"/>
                  </w14:solidFill>
                </w14:textFill>
              </w:rPr>
              <w:t>《环境影响评价技术导则大气环境》 （HJ2.2-2018）中附录D标准限值</w:t>
            </w:r>
            <w:r>
              <w:rPr>
                <w:rFonts w:hint="eastAsia" w:cs="Times New Roman"/>
                <w:bCs/>
                <w:color w:val="000000" w:themeColor="text1"/>
                <w:kern w:val="0"/>
                <w:sz w:val="24"/>
                <w:highlight w:val="none"/>
                <w:lang w:eastAsia="zh-CN"/>
                <w14:textFill>
                  <w14:solidFill>
                    <w14:schemeClr w14:val="tx1"/>
                  </w14:solidFill>
                </w14:textFill>
              </w:rPr>
              <w:t>，</w:t>
            </w:r>
            <w:r>
              <w:rPr>
                <w:rFonts w:hint="default" w:ascii="Times New Roman" w:hAnsi="Times New Roman" w:cs="Times New Roman"/>
                <w:bCs/>
                <w:color w:val="000000" w:themeColor="text1"/>
                <w:kern w:val="0"/>
                <w:sz w:val="24"/>
                <w:highlight w:val="none"/>
                <w14:textFill>
                  <w14:solidFill>
                    <w14:schemeClr w14:val="tx1"/>
                  </w14:solidFill>
                </w14:textFill>
              </w:rPr>
              <w:t>无超标情况，项目区域环境质量良好。</w:t>
            </w:r>
          </w:p>
          <w:p w14:paraId="22ADFB53">
            <w:pPr>
              <w:pStyle w:val="6"/>
              <w:adjustRightInd w:val="0"/>
              <w:snapToGrid w:val="0"/>
              <w:spacing w:before="0" w:after="0" w:line="360" w:lineRule="auto"/>
              <w:outlineLvl w:val="1"/>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二、地表水环境质量现状评价</w:t>
            </w:r>
          </w:p>
          <w:p w14:paraId="2892D2F3">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根据《建设项目环境影响评价指南（试行）》，水环境质量现状调查包括生态环境保护主管部门统一发布的水环境状况数据或地表水达标结论。</w:t>
            </w:r>
          </w:p>
          <w:p w14:paraId="1E3FA9AE">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2024年巴中市生态环境状况公报》：2024年，巴河总体水质为优，10个国省控断面和2个入境断面均达到或优于类水质。6个国控断面I-Ⅱ类水质占比100%，4个省控断面I-Ⅱ类水质占比75%，仅徐家河断面水质为Ⅲ类。</w:t>
            </w:r>
          </w:p>
          <w:p w14:paraId="27635150">
            <w:pPr>
              <w:spacing w:line="360" w:lineRule="auto"/>
              <w:ind w:firstLine="480" w:firstLineChars="200"/>
              <w:rPr>
                <w:color w:val="000000" w:themeColor="text1"/>
                <w:sz w:val="24"/>
                <w:szCs w:val="24"/>
                <w14:textFill>
                  <w14:solidFill>
                    <w14:schemeClr w14:val="tx1"/>
                  </w14:solidFill>
                </w14:textFill>
              </w:rPr>
            </w:pPr>
            <w:r>
              <w:rPr>
                <w:rFonts w:hint="default"/>
                <w:color w:val="000000" w:themeColor="text1"/>
                <w:sz w:val="24"/>
                <w:szCs w:val="24"/>
                <w14:textFill>
                  <w14:solidFill>
                    <w14:schemeClr w14:val="tx1"/>
                  </w14:solidFill>
                </w14:textFill>
              </w:rPr>
              <w:t>本项目废水经</w:t>
            </w:r>
            <w:r>
              <w:rPr>
                <w:rFonts w:hint="default"/>
                <w:color w:val="000000" w:themeColor="text1"/>
                <w:sz w:val="24"/>
                <w:szCs w:val="24"/>
                <w:lang w:val="en-US" w:eastAsia="zh-CN"/>
                <w14:textFill>
                  <w14:solidFill>
                    <w14:schemeClr w14:val="tx1"/>
                  </w14:solidFill>
                </w14:textFill>
              </w:rPr>
              <w:t>巴中市经开区</w:t>
            </w:r>
            <w:r>
              <w:rPr>
                <w:rFonts w:hint="default"/>
                <w:color w:val="000000" w:themeColor="text1"/>
                <w:sz w:val="24"/>
                <w:szCs w:val="24"/>
                <w14:textFill>
                  <w14:solidFill>
                    <w14:schemeClr w14:val="tx1"/>
                  </w14:solidFill>
                </w14:textFill>
              </w:rPr>
              <w:t>污水处理厂处理后间接排放</w:t>
            </w:r>
            <w:r>
              <w:rPr>
                <w:rFonts w:hint="default"/>
                <w:color w:val="000000" w:themeColor="text1"/>
                <w:sz w:val="24"/>
                <w:szCs w:val="24"/>
                <w:lang w:eastAsia="zh-CN"/>
                <w14:textFill>
                  <w14:solidFill>
                    <w14:schemeClr w14:val="tx1"/>
                  </w14:solidFill>
                </w14:textFill>
              </w:rPr>
              <w:t>，</w:t>
            </w:r>
            <w:r>
              <w:rPr>
                <w:rFonts w:hint="default"/>
                <w:color w:val="000000" w:themeColor="text1"/>
                <w:sz w:val="24"/>
                <w:szCs w:val="24"/>
                <w14:textFill>
                  <w14:solidFill>
                    <w14:schemeClr w14:val="tx1"/>
                  </w14:solidFill>
                </w14:textFill>
              </w:rPr>
              <w:t>受纳水体为</w:t>
            </w:r>
            <w:r>
              <w:rPr>
                <w:rFonts w:hint="default"/>
                <w:color w:val="000000" w:themeColor="text1"/>
                <w:sz w:val="24"/>
                <w:szCs w:val="24"/>
                <w:lang w:val="en-US" w:eastAsia="zh-CN"/>
                <w14:textFill>
                  <w14:solidFill>
                    <w14:schemeClr w14:val="tx1"/>
                  </w14:solidFill>
                </w14:textFill>
              </w:rPr>
              <w:t>巴河，巴河</w:t>
            </w:r>
            <w:r>
              <w:rPr>
                <w:rFonts w:hint="default"/>
                <w:color w:val="000000" w:themeColor="text1"/>
                <w:sz w:val="24"/>
                <w:szCs w:val="24"/>
                <w14:textFill>
                  <w14:solidFill>
                    <w14:schemeClr w14:val="tx1"/>
                  </w14:solidFill>
                </w14:textFill>
              </w:rPr>
              <w:t>水体功能类别执行《地表水环境质量标准》（GB3838-2002）中Ⅲ类水质标准。由上述可知，</w:t>
            </w:r>
            <w:r>
              <w:rPr>
                <w:rFonts w:hint="default"/>
                <w:color w:val="000000" w:themeColor="text1"/>
                <w:sz w:val="24"/>
                <w:szCs w:val="24"/>
                <w:lang w:val="en-US" w:eastAsia="zh-CN"/>
                <w14:textFill>
                  <w14:solidFill>
                    <w14:schemeClr w14:val="tx1"/>
                  </w14:solidFill>
                </w14:textFill>
              </w:rPr>
              <w:t>巴</w:t>
            </w:r>
            <w:r>
              <w:rPr>
                <w:rFonts w:hint="eastAsia"/>
                <w:color w:val="000000" w:themeColor="text1"/>
                <w:sz w:val="24"/>
                <w:szCs w:val="24"/>
                <w:lang w:val="en-US" w:eastAsia="zh-CN"/>
                <w14:textFill>
                  <w14:solidFill>
                    <w14:schemeClr w14:val="tx1"/>
                  </w14:solidFill>
                </w14:textFill>
              </w:rPr>
              <w:t>河</w:t>
            </w:r>
            <w:r>
              <w:rPr>
                <w:rFonts w:hint="default"/>
                <w:color w:val="000000" w:themeColor="text1"/>
                <w:sz w:val="24"/>
                <w:szCs w:val="24"/>
                <w14:textFill>
                  <w14:solidFill>
                    <w14:schemeClr w14:val="tx1"/>
                  </w14:solidFill>
                </w14:textFill>
              </w:rPr>
              <w:t>监测断面202</w:t>
            </w:r>
            <w:r>
              <w:rPr>
                <w:rFonts w:hint="default"/>
                <w:color w:val="000000" w:themeColor="text1"/>
                <w:sz w:val="24"/>
                <w:szCs w:val="24"/>
                <w:lang w:val="en-US" w:eastAsia="zh-CN"/>
                <w14:textFill>
                  <w14:solidFill>
                    <w14:schemeClr w14:val="tx1"/>
                  </w14:solidFill>
                </w14:textFill>
              </w:rPr>
              <w:t>4</w:t>
            </w:r>
            <w:r>
              <w:rPr>
                <w:rFonts w:hint="default"/>
                <w:color w:val="000000" w:themeColor="text1"/>
                <w:sz w:val="24"/>
                <w:szCs w:val="24"/>
                <w14:textFill>
                  <w14:solidFill>
                    <w14:schemeClr w14:val="tx1"/>
                  </w14:solidFill>
                </w14:textFill>
              </w:rPr>
              <w:t>年的现状水质类别为Ⅱ类，水质状况为优，满足水质目标执行《地表水环境质量标准》（GB3838-2002）Ⅲ类标准。</w:t>
            </w:r>
          </w:p>
          <w:p w14:paraId="14FECA2F">
            <w:pPr>
              <w:spacing w:line="360" w:lineRule="auto"/>
              <w:rPr>
                <w:b/>
                <w:bCs/>
                <w:color w:val="000000" w:themeColor="text1"/>
                <w:sz w:val="28"/>
                <w:szCs w:val="28"/>
                <w:highlight w:val="none"/>
                <w14:textFill>
                  <w14:solidFill>
                    <w14:schemeClr w14:val="tx1"/>
                  </w14:solidFill>
                </w14:textFill>
              </w:rPr>
            </w:pPr>
            <w:r>
              <w:rPr>
                <w:b/>
                <w:bCs/>
                <w:color w:val="000000" w:themeColor="text1"/>
                <w:sz w:val="28"/>
                <w:szCs w:val="28"/>
                <w:highlight w:val="none"/>
                <w14:textFill>
                  <w14:solidFill>
                    <w14:schemeClr w14:val="tx1"/>
                  </w14:solidFill>
                </w14:textFill>
              </w:rPr>
              <w:t>三、声环境质量现状评价</w:t>
            </w:r>
          </w:p>
          <w:p w14:paraId="76BA9077">
            <w:pPr>
              <w:widowControl w:val="0"/>
              <w:wordWrap/>
              <w:adjustRightInd/>
              <w:snapToGrid/>
              <w:spacing w:line="360" w:lineRule="auto"/>
              <w:ind w:firstLine="480" w:firstLineChars="200"/>
              <w:jc w:val="both"/>
              <w:textAlignment w:val="auto"/>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本项目位于园区内，厂界外周边50米范围内不存在声环境保护目标，根据《建设项目环境影响报告表编制技术指南（污染影响类）（试行）》相关要求，不需进行声环境质量现状监测。</w:t>
            </w:r>
          </w:p>
          <w:p w14:paraId="0F292B7D">
            <w:pPr>
              <w:spacing w:line="360" w:lineRule="auto"/>
              <w:rPr>
                <w:rFonts w:hint="eastAsia" w:eastAsia="宋体"/>
                <w:color w:val="000000" w:themeColor="text1"/>
                <w:sz w:val="24"/>
                <w:highlight w:val="none"/>
                <w:lang w:eastAsia="zh-CN"/>
                <w14:textFill>
                  <w14:solidFill>
                    <w14:schemeClr w14:val="tx1"/>
                  </w14:solidFill>
                </w14:textFill>
              </w:rPr>
            </w:pPr>
            <w:r>
              <w:rPr>
                <w:b/>
                <w:bCs/>
                <w:color w:val="000000" w:themeColor="text1"/>
                <w:sz w:val="28"/>
                <w:szCs w:val="28"/>
                <w:highlight w:val="none"/>
                <w14:textFill>
                  <w14:solidFill>
                    <w14:schemeClr w14:val="tx1"/>
                  </w14:solidFill>
                </w14:textFill>
              </w:rPr>
              <w:t>四、</w:t>
            </w:r>
            <w:r>
              <w:rPr>
                <w:rFonts w:hint="eastAsia"/>
                <w:b/>
                <w:bCs/>
                <w:color w:val="000000" w:themeColor="text1"/>
                <w:sz w:val="28"/>
                <w:szCs w:val="28"/>
                <w:highlight w:val="none"/>
                <w:lang w:eastAsia="zh-CN"/>
                <w14:textFill>
                  <w14:solidFill>
                    <w14:schemeClr w14:val="tx1"/>
                  </w14:solidFill>
                </w14:textFill>
              </w:rPr>
              <w:t>地下水和土壤环境</w:t>
            </w:r>
          </w:p>
          <w:p w14:paraId="707ADCAA">
            <w:pPr>
              <w:adjustRightInd w:val="0"/>
              <w:snapToGrid w:val="0"/>
              <w:spacing w:line="360" w:lineRule="auto"/>
              <w:ind w:firstLine="480" w:firstLineChars="200"/>
              <w:rPr>
                <w:rFonts w:hint="default" w:ascii="Times New Roman" w:hAnsi="Times New Roman" w:cs="Times New Roman"/>
                <w:color w:val="000000" w:themeColor="text1"/>
                <w:kern w:val="0"/>
                <w:sz w:val="24"/>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根据《建设项目环境影响报告表编制技术指南（污染影响类）（试行）》要求，地下水、土壤环境原则上不开展环境质量现状调查。项目500m范围内无地下水集中式饮用水水源和热水、矿泉水、温泉等特殊地下水资源的地下水环境保护目标。项目做好源头控制、分区防渗等措施后，不存在明显土壤、地下水环境污染途径，故不开展土壤、地下水环境质量现状调查。</w:t>
            </w:r>
          </w:p>
          <w:p w14:paraId="12685D8C">
            <w:pPr>
              <w:spacing w:line="360" w:lineRule="auto"/>
              <w:rPr>
                <w:rFonts w:hint="eastAsia" w:eastAsia="宋体"/>
                <w:color w:val="000000" w:themeColor="text1"/>
                <w:sz w:val="24"/>
                <w:highlight w:val="none"/>
                <w:lang w:eastAsia="zh-CN"/>
                <w14:textFill>
                  <w14:solidFill>
                    <w14:schemeClr w14:val="tx1"/>
                  </w14:solidFill>
                </w14:textFill>
              </w:rPr>
            </w:pPr>
            <w:r>
              <w:rPr>
                <w:rFonts w:hint="eastAsia"/>
                <w:b/>
                <w:bCs/>
                <w:color w:val="000000" w:themeColor="text1"/>
                <w:sz w:val="28"/>
                <w:szCs w:val="28"/>
                <w:highlight w:val="none"/>
                <w:lang w:eastAsia="zh-CN"/>
                <w14:textFill>
                  <w14:solidFill>
                    <w14:schemeClr w14:val="tx1"/>
                  </w14:solidFill>
                </w14:textFill>
              </w:rPr>
              <w:t>五</w:t>
            </w:r>
            <w:r>
              <w:rPr>
                <w:b/>
                <w:bCs/>
                <w:color w:val="000000" w:themeColor="text1"/>
                <w:sz w:val="28"/>
                <w:szCs w:val="28"/>
                <w:highlight w:val="none"/>
                <w14:textFill>
                  <w14:solidFill>
                    <w14:schemeClr w14:val="tx1"/>
                  </w14:solidFill>
                </w14:textFill>
              </w:rPr>
              <w:t>、</w:t>
            </w:r>
            <w:r>
              <w:rPr>
                <w:rFonts w:hint="eastAsia"/>
                <w:b/>
                <w:bCs/>
                <w:color w:val="000000" w:themeColor="text1"/>
                <w:sz w:val="28"/>
                <w:szCs w:val="28"/>
                <w:highlight w:val="none"/>
                <w:lang w:eastAsia="zh-CN"/>
                <w14:textFill>
                  <w14:solidFill>
                    <w14:schemeClr w14:val="tx1"/>
                  </w14:solidFill>
                </w14:textFill>
              </w:rPr>
              <w:t>生态环境质量现状</w:t>
            </w:r>
          </w:p>
          <w:p w14:paraId="10B61443">
            <w:pPr>
              <w:adjustRightInd w:val="0"/>
              <w:snapToGrid w:val="0"/>
              <w:spacing w:line="360" w:lineRule="auto"/>
              <w:ind w:firstLine="480" w:firstLineChars="200"/>
              <w:rPr>
                <w:rFonts w:ascii="宋体" w:hAnsi="宋体" w:cs="宋体"/>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 w:val="24"/>
                <w:highlight w:val="none"/>
                <w14:textFill>
                  <w14:solidFill>
                    <w14:schemeClr w14:val="tx1"/>
                  </w14:solidFill>
                </w14:textFill>
              </w:rPr>
              <w:t>本项目位于四川省</w:t>
            </w:r>
            <w:r>
              <w:rPr>
                <w:rFonts w:hint="eastAsia" w:cs="Times New Roman"/>
                <w:color w:val="000000" w:themeColor="text1"/>
                <w:kern w:val="0"/>
                <w:sz w:val="24"/>
                <w:highlight w:val="none"/>
                <w:lang w:eastAsia="zh-CN"/>
                <w14:textFill>
                  <w14:solidFill>
                    <w14:schemeClr w14:val="tx1"/>
                  </w14:solidFill>
                </w14:textFill>
              </w:rPr>
              <w:t>巴中市经济开发区中山北路17号</w:t>
            </w:r>
            <w:r>
              <w:rPr>
                <w:rFonts w:hint="default" w:ascii="Times New Roman" w:hAnsi="Times New Roman" w:cs="Times New Roman"/>
                <w:color w:val="000000" w:themeColor="text1"/>
                <w:kern w:val="0"/>
                <w:sz w:val="24"/>
                <w:highlight w:val="none"/>
                <w14:textFill>
                  <w14:solidFill>
                    <w14:schemeClr w14:val="tx1"/>
                  </w14:solidFill>
                </w14:textFill>
              </w:rPr>
              <w:t>，用地性质属于“工业用地”，区域生态状态以工业园区生态环境为主要特征，人为活动频繁，已</w:t>
            </w:r>
            <w:r>
              <w:rPr>
                <w:rFonts w:hint="eastAsia" w:cs="Times New Roman"/>
                <w:color w:val="000000" w:themeColor="text1"/>
                <w:kern w:val="0"/>
                <w:sz w:val="24"/>
                <w:highlight w:val="none"/>
                <w:lang w:val="en-US" w:eastAsia="zh-CN"/>
                <w14:textFill>
                  <w14:solidFill>
                    <w14:schemeClr w14:val="tx1"/>
                  </w14:solidFill>
                </w14:textFill>
              </w:rPr>
              <w:t>基本</w:t>
            </w:r>
            <w:r>
              <w:rPr>
                <w:rFonts w:hint="default" w:ascii="Times New Roman" w:hAnsi="Times New Roman" w:cs="Times New Roman"/>
                <w:color w:val="000000" w:themeColor="text1"/>
                <w:kern w:val="0"/>
                <w:sz w:val="24"/>
                <w:highlight w:val="none"/>
                <w14:textFill>
                  <w14:solidFill>
                    <w14:schemeClr w14:val="tx1"/>
                  </w14:solidFill>
                </w14:textFill>
              </w:rPr>
              <w:t>不存在原生植被，植被为人工种植，项目周围无大型野生动物及古代珍稀植物，无特殊文物保护单位无特殊生态环境保护目标，用地范围内无生态环境保护目标。</w:t>
            </w:r>
          </w:p>
        </w:tc>
      </w:tr>
      <w:tr w14:paraId="286B6E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23" w:type="dxa"/>
            <w:vAlign w:val="center"/>
          </w:tcPr>
          <w:p w14:paraId="6191FA5A">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环境</w:t>
            </w:r>
          </w:p>
          <w:p w14:paraId="2528316E">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保护</w:t>
            </w:r>
          </w:p>
          <w:p w14:paraId="65EE5699">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目标</w:t>
            </w:r>
          </w:p>
        </w:tc>
        <w:tc>
          <w:tcPr>
            <w:tcW w:w="8100" w:type="dxa"/>
            <w:vAlign w:val="center"/>
          </w:tcPr>
          <w:p w14:paraId="3BF1F27B">
            <w:pPr>
              <w:spacing w:line="360" w:lineRule="auto"/>
              <w:ind w:firstLine="480" w:firstLineChars="200"/>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1、大气环境</w:t>
            </w:r>
            <w:r>
              <w:rPr>
                <w:rFonts w:hint="eastAsia"/>
                <w:color w:val="000000" w:themeColor="text1"/>
                <w:sz w:val="24"/>
                <w:highlight w:val="none"/>
                <w:lang w:val="en-US" w:eastAsia="zh-CN"/>
                <w14:textFill>
                  <w14:solidFill>
                    <w14:schemeClr w14:val="tx1"/>
                  </w14:solidFill>
                </w14:textFill>
              </w:rPr>
              <w:t>保护目标</w:t>
            </w:r>
          </w:p>
          <w:p w14:paraId="187DB5A4">
            <w:pPr>
              <w:autoSpaceDE w:val="0"/>
              <w:autoSpaceDN w:val="0"/>
              <w:adjustRightIn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本项目位于工业园区内，根据现场调查，项目厂界外500m范围内</w:t>
            </w:r>
            <w:r>
              <w:rPr>
                <w:rFonts w:hint="eastAsia"/>
                <w:color w:val="000000" w:themeColor="text1"/>
                <w:sz w:val="24"/>
                <w:highlight w:val="none"/>
                <w:lang w:val="en-US" w:eastAsia="zh-CN"/>
                <w14:textFill>
                  <w14:solidFill>
                    <w14:schemeClr w14:val="tx1"/>
                  </w14:solidFill>
                </w14:textFill>
              </w:rPr>
              <w:t>主要环境保护目标为东北侧紧邻的园区消防站、东南侧301m经开区人才中心，不涉及</w:t>
            </w:r>
            <w:r>
              <w:rPr>
                <w:color w:val="000000" w:themeColor="text1"/>
                <w:sz w:val="24"/>
                <w:highlight w:val="none"/>
                <w14:textFill>
                  <w14:solidFill>
                    <w14:schemeClr w14:val="tx1"/>
                  </w14:solidFill>
                </w14:textFill>
              </w:rPr>
              <w:t>自然保护区、风景名胜区、文化区等保护目标。</w:t>
            </w:r>
          </w:p>
          <w:p w14:paraId="47265452">
            <w:pPr>
              <w:spacing w:line="360" w:lineRule="auto"/>
              <w:ind w:firstLine="480" w:firstLineChars="200"/>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2、声环境</w:t>
            </w:r>
            <w:r>
              <w:rPr>
                <w:rFonts w:hint="eastAsia"/>
                <w:color w:val="000000" w:themeColor="text1"/>
                <w:sz w:val="24"/>
                <w:highlight w:val="none"/>
                <w:lang w:val="en-US" w:eastAsia="zh-CN"/>
                <w14:textFill>
                  <w14:solidFill>
                    <w14:schemeClr w14:val="tx1"/>
                  </w14:solidFill>
                </w14:textFill>
              </w:rPr>
              <w:t>保护目标</w:t>
            </w:r>
          </w:p>
          <w:p w14:paraId="2078BCB0">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本项目位于工业园区内，周围主要为工业企业，厂界外周边50m范围内</w:t>
            </w:r>
            <w:r>
              <w:rPr>
                <w:rFonts w:hint="eastAsia"/>
                <w:color w:val="000000" w:themeColor="text1"/>
                <w:sz w:val="24"/>
                <w:highlight w:val="none"/>
                <w:lang w:val="en-US" w:eastAsia="zh-CN"/>
                <w14:textFill>
                  <w14:solidFill>
                    <w14:schemeClr w14:val="tx1"/>
                  </w14:solidFill>
                </w14:textFill>
              </w:rPr>
              <w:t>不涉及</w:t>
            </w:r>
            <w:r>
              <w:rPr>
                <w:rFonts w:hint="eastAsia"/>
                <w:color w:val="000000" w:themeColor="text1"/>
                <w:sz w:val="24"/>
                <w:highlight w:val="none"/>
                <w14:textFill>
                  <w14:solidFill>
                    <w14:schemeClr w14:val="tx1"/>
                  </w14:solidFill>
                </w14:textFill>
              </w:rPr>
              <w:t>医院、学校、机关、科研单位、住宅、自然保护区等声环境保护目标。</w:t>
            </w:r>
          </w:p>
          <w:p w14:paraId="78E46F7E">
            <w:pPr>
              <w:spacing w:line="360" w:lineRule="auto"/>
              <w:ind w:firstLine="480" w:firstLineChars="200"/>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3、地表水环境</w:t>
            </w:r>
            <w:r>
              <w:rPr>
                <w:rFonts w:hint="eastAsia"/>
                <w:color w:val="000000" w:themeColor="text1"/>
                <w:sz w:val="24"/>
                <w:highlight w:val="none"/>
                <w:lang w:val="en-US" w:eastAsia="zh-CN"/>
                <w14:textFill>
                  <w14:solidFill>
                    <w14:schemeClr w14:val="tx1"/>
                  </w14:solidFill>
                </w14:textFill>
              </w:rPr>
              <w:t>保护目标</w:t>
            </w:r>
          </w:p>
          <w:p w14:paraId="5833A749">
            <w:pPr>
              <w:spacing w:line="360" w:lineRule="auto"/>
              <w:ind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14:textFill>
                  <w14:solidFill>
                    <w14:schemeClr w14:val="tx1"/>
                  </w14:solidFill>
                </w14:textFill>
              </w:rPr>
              <w:t>本项目废水为间接排放，区域配套园区污水管网和</w:t>
            </w:r>
            <w:r>
              <w:rPr>
                <w:rFonts w:hint="eastAsia" w:cs="Times New Roman"/>
                <w:color w:val="000000" w:themeColor="text1"/>
                <w:sz w:val="24"/>
                <w:highlight w:val="none"/>
                <w:lang w:eastAsia="zh-CN"/>
                <w14:textFill>
                  <w14:solidFill>
                    <w14:schemeClr w14:val="tx1"/>
                  </w14:solidFill>
                </w14:textFill>
              </w:rPr>
              <w:t>巴中市经开区污水处理厂</w:t>
            </w:r>
            <w:r>
              <w:rPr>
                <w:rFonts w:hint="eastAsia" w:ascii="Times New Roman" w:hAnsi="Times New Roman" w:eastAsia="宋体"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不涉及</w:t>
            </w:r>
            <w:r>
              <w:rPr>
                <w:rFonts w:hint="eastAsia" w:ascii="Times New Roman" w:hAnsi="Times New Roman" w:eastAsia="宋体" w:cs="Times New Roman"/>
                <w:color w:val="000000" w:themeColor="text1"/>
                <w:sz w:val="24"/>
                <w:highlight w:val="none"/>
                <w14:textFill>
                  <w14:solidFill>
                    <w14:schemeClr w14:val="tx1"/>
                  </w14:solidFill>
                </w14:textFill>
              </w:rPr>
              <w:t>饮用水水源保护区、饮用水取水口、涉水的自然保护区、风景名胜区，重要湿地、重点保护与珍稀水生生物的栖息地、重要水生生物的自然产卵场及索饵场、越冬场和洄游通道、天然渔场等渔业水体以及水产种质资源保护区等地表水环境保护目标。</w:t>
            </w:r>
          </w:p>
          <w:p w14:paraId="6E1394B5">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4、地下水环境</w:t>
            </w:r>
          </w:p>
          <w:p w14:paraId="5931A290">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本项目位于工业园区内，厂界外500m范围内</w:t>
            </w:r>
            <w:r>
              <w:rPr>
                <w:rFonts w:hint="eastAsia"/>
                <w:color w:val="000000" w:themeColor="text1"/>
                <w:sz w:val="24"/>
                <w:highlight w:val="none"/>
                <w:lang w:val="en-US" w:eastAsia="zh-CN"/>
                <w14:textFill>
                  <w14:solidFill>
                    <w14:schemeClr w14:val="tx1"/>
                  </w14:solidFill>
                </w14:textFill>
              </w:rPr>
              <w:t>不涉及</w:t>
            </w:r>
            <w:r>
              <w:rPr>
                <w:rFonts w:hint="eastAsia"/>
                <w:color w:val="000000" w:themeColor="text1"/>
                <w:sz w:val="24"/>
                <w:highlight w:val="none"/>
                <w14:textFill>
                  <w14:solidFill>
                    <w14:schemeClr w14:val="tx1"/>
                  </w14:solidFill>
                </w14:textFill>
              </w:rPr>
              <w:t>地下水集中式饮用水水源和热水、矿泉水、温泉等特殊地下水资源，无地下水环境保护目标。</w:t>
            </w:r>
          </w:p>
          <w:p w14:paraId="1802300D">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5、生态环境</w:t>
            </w:r>
          </w:p>
          <w:p w14:paraId="20F440C9">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位于工业园区内，租赁已建厂房进行生产，用地范围内不涉及自然保护区、世界文化和自然遗产地、风景名胜区、森林公园、地质公园、重要湿地、原始天然林、珍惜濒危野生动植物天然集中分布区、重要水生生物的自然产卵场及索饵场、越冬场、和洄游通道、天然渔场地等生态环境保护目标。</w:t>
            </w:r>
          </w:p>
          <w:p w14:paraId="3DFDA8F2">
            <w:pPr>
              <w:pStyle w:val="62"/>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表3-</w:t>
            </w:r>
            <w:r>
              <w:rPr>
                <w:rFonts w:hint="eastAsia" w:ascii="Times New Roman" w:cs="Times New Roman"/>
                <w:b/>
                <w:bCs/>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eastAsia" w:asci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14:textFill>
                  <w14:solidFill>
                    <w14:schemeClr w14:val="tx1"/>
                  </w14:solidFill>
                </w14:textFill>
              </w:rPr>
              <w:t>本项目环境保护目标</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一览</w:t>
            </w:r>
            <w:r>
              <w:rPr>
                <w:rFonts w:hint="default" w:ascii="Times New Roman" w:hAnsi="Times New Roman" w:cs="Times New Roman"/>
                <w:b/>
                <w:bCs/>
                <w:color w:val="000000" w:themeColor="text1"/>
                <w:sz w:val="21"/>
                <w:szCs w:val="21"/>
                <w:highlight w:val="none"/>
                <w14:textFill>
                  <w14:solidFill>
                    <w14:schemeClr w14:val="tx1"/>
                  </w14:solidFill>
                </w14:textFill>
              </w:rPr>
              <w:t>表</w:t>
            </w:r>
          </w:p>
          <w:tbl>
            <w:tblPr>
              <w:tblStyle w:val="30"/>
              <w:tblW w:w="78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956"/>
              <w:gridCol w:w="708"/>
              <w:gridCol w:w="935"/>
              <w:gridCol w:w="1117"/>
              <w:gridCol w:w="3064"/>
            </w:tblGrid>
            <w:tr w14:paraId="0ABF9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1088" w:type="dxa"/>
                  <w:vMerge w:val="restart"/>
                  <w:vAlign w:val="center"/>
                </w:tcPr>
                <w:p w14:paraId="25884E3D">
                  <w:pPr>
                    <w:spacing w:line="26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环境因素</w:t>
                  </w:r>
                </w:p>
              </w:tc>
              <w:tc>
                <w:tcPr>
                  <w:tcW w:w="956" w:type="dxa"/>
                  <w:vMerge w:val="restart"/>
                  <w:vAlign w:val="center"/>
                </w:tcPr>
                <w:p w14:paraId="7B246488">
                  <w:pPr>
                    <w:spacing w:line="26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主要保护目标</w:t>
                  </w:r>
                </w:p>
              </w:tc>
              <w:tc>
                <w:tcPr>
                  <w:tcW w:w="1643" w:type="dxa"/>
                  <w:gridSpan w:val="2"/>
                  <w:vAlign w:val="center"/>
                </w:tcPr>
                <w:p w14:paraId="2DE96B7F">
                  <w:pPr>
                    <w:spacing w:line="26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位置关系</w:t>
                  </w:r>
                </w:p>
              </w:tc>
              <w:tc>
                <w:tcPr>
                  <w:tcW w:w="1117" w:type="dxa"/>
                  <w:vMerge w:val="restart"/>
                  <w:vAlign w:val="center"/>
                </w:tcPr>
                <w:p w14:paraId="6AD0747D">
                  <w:pPr>
                    <w:spacing w:line="26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规模及性质</w:t>
                  </w:r>
                </w:p>
              </w:tc>
              <w:tc>
                <w:tcPr>
                  <w:tcW w:w="3064" w:type="dxa"/>
                  <w:vMerge w:val="restart"/>
                  <w:vAlign w:val="center"/>
                </w:tcPr>
                <w:p w14:paraId="37A99571">
                  <w:pPr>
                    <w:spacing w:line="26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保护级别</w:t>
                  </w:r>
                </w:p>
              </w:tc>
            </w:tr>
            <w:tr w14:paraId="046F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8" w:type="dxa"/>
                  <w:vMerge w:val="continue"/>
                  <w:vAlign w:val="center"/>
                </w:tcPr>
                <w:p w14:paraId="475FAB42">
                  <w:pPr>
                    <w:spacing w:line="260" w:lineRule="exact"/>
                    <w:jc w:val="center"/>
                    <w:rPr>
                      <w:color w:val="000000" w:themeColor="text1"/>
                      <w:szCs w:val="21"/>
                      <w:highlight w:val="none"/>
                      <w14:textFill>
                        <w14:solidFill>
                          <w14:schemeClr w14:val="tx1"/>
                        </w14:solidFill>
                      </w14:textFill>
                    </w:rPr>
                  </w:pPr>
                </w:p>
              </w:tc>
              <w:tc>
                <w:tcPr>
                  <w:tcW w:w="956" w:type="dxa"/>
                  <w:vMerge w:val="continue"/>
                  <w:vAlign w:val="center"/>
                </w:tcPr>
                <w:p w14:paraId="3A9D7D30">
                  <w:pPr>
                    <w:spacing w:line="260" w:lineRule="exact"/>
                    <w:jc w:val="center"/>
                    <w:rPr>
                      <w:color w:val="000000" w:themeColor="text1"/>
                      <w:szCs w:val="21"/>
                      <w:highlight w:val="none"/>
                      <w14:textFill>
                        <w14:solidFill>
                          <w14:schemeClr w14:val="tx1"/>
                        </w14:solidFill>
                      </w14:textFill>
                    </w:rPr>
                  </w:pPr>
                </w:p>
              </w:tc>
              <w:tc>
                <w:tcPr>
                  <w:tcW w:w="708" w:type="dxa"/>
                  <w:vAlign w:val="center"/>
                </w:tcPr>
                <w:p w14:paraId="4257B0D6">
                  <w:pPr>
                    <w:spacing w:line="26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方位</w:t>
                  </w:r>
                </w:p>
              </w:tc>
              <w:tc>
                <w:tcPr>
                  <w:tcW w:w="935" w:type="dxa"/>
                  <w:vAlign w:val="center"/>
                </w:tcPr>
                <w:p w14:paraId="026F4C96">
                  <w:pPr>
                    <w:spacing w:line="26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最近距离</w:t>
                  </w:r>
                </w:p>
              </w:tc>
              <w:tc>
                <w:tcPr>
                  <w:tcW w:w="1117" w:type="dxa"/>
                  <w:vMerge w:val="continue"/>
                  <w:vAlign w:val="center"/>
                </w:tcPr>
                <w:p w14:paraId="43261A06">
                  <w:pPr>
                    <w:spacing w:line="260" w:lineRule="exact"/>
                    <w:jc w:val="center"/>
                    <w:rPr>
                      <w:color w:val="000000" w:themeColor="text1"/>
                      <w:szCs w:val="21"/>
                      <w:highlight w:val="none"/>
                      <w14:textFill>
                        <w14:solidFill>
                          <w14:schemeClr w14:val="tx1"/>
                        </w14:solidFill>
                      </w14:textFill>
                    </w:rPr>
                  </w:pPr>
                </w:p>
              </w:tc>
              <w:tc>
                <w:tcPr>
                  <w:tcW w:w="3064" w:type="dxa"/>
                  <w:vMerge w:val="continue"/>
                  <w:vAlign w:val="center"/>
                </w:tcPr>
                <w:p w14:paraId="0C7E94F3">
                  <w:pPr>
                    <w:spacing w:line="260" w:lineRule="exact"/>
                    <w:jc w:val="center"/>
                    <w:rPr>
                      <w:color w:val="000000" w:themeColor="text1"/>
                      <w:szCs w:val="21"/>
                      <w:highlight w:val="none"/>
                      <w14:textFill>
                        <w14:solidFill>
                          <w14:schemeClr w14:val="tx1"/>
                        </w14:solidFill>
                      </w14:textFill>
                    </w:rPr>
                  </w:pPr>
                </w:p>
              </w:tc>
            </w:tr>
            <w:tr w14:paraId="3BD3E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088" w:type="dxa"/>
                  <w:vMerge w:val="restart"/>
                  <w:vAlign w:val="center"/>
                </w:tcPr>
                <w:p w14:paraId="3913BCBA">
                  <w:pPr>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环境空气</w:t>
                  </w:r>
                </w:p>
              </w:tc>
              <w:tc>
                <w:tcPr>
                  <w:tcW w:w="956" w:type="dxa"/>
                  <w:vAlign w:val="center"/>
                </w:tcPr>
                <w:p w14:paraId="7E4F323D">
                  <w:pPr>
                    <w:widowControl/>
                    <w:spacing w:line="240" w:lineRule="auto"/>
                    <w:jc w:val="center"/>
                    <w:textAlignment w:val="center"/>
                    <w:rPr>
                      <w:rFonts w:hint="eastAsia"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消防站</w:t>
                  </w:r>
                </w:p>
              </w:tc>
              <w:tc>
                <w:tcPr>
                  <w:tcW w:w="708" w:type="dxa"/>
                  <w:vAlign w:val="center"/>
                </w:tcPr>
                <w:p w14:paraId="36DB5CF2">
                  <w:pPr>
                    <w:widowControl/>
                    <w:spacing w:line="240" w:lineRule="auto"/>
                    <w:jc w:val="center"/>
                    <w:textAlignment w:val="center"/>
                    <w:rPr>
                      <w:rFonts w:hint="eastAsia"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东</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北侧</w:t>
                  </w:r>
                </w:p>
              </w:tc>
              <w:tc>
                <w:tcPr>
                  <w:tcW w:w="935" w:type="dxa"/>
                  <w:vAlign w:val="center"/>
                </w:tcPr>
                <w:p w14:paraId="31F1BF39">
                  <w:pPr>
                    <w:widowControl/>
                    <w:spacing w:line="240" w:lineRule="auto"/>
                    <w:jc w:val="center"/>
                    <w:textAlignment w:val="center"/>
                    <w:rPr>
                      <w:rFonts w:hint="eastAsia"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紧邻</w:t>
                  </w:r>
                </w:p>
              </w:tc>
              <w:tc>
                <w:tcPr>
                  <w:tcW w:w="1117" w:type="dxa"/>
                  <w:vAlign w:val="center"/>
                </w:tcPr>
                <w:p w14:paraId="5AD9EC0D">
                  <w:pPr>
                    <w:spacing w:line="26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应急消防机构，约30人</w:t>
                  </w:r>
                </w:p>
              </w:tc>
              <w:tc>
                <w:tcPr>
                  <w:tcW w:w="3064" w:type="dxa"/>
                  <w:vMerge w:val="restart"/>
                  <w:vAlign w:val="center"/>
                </w:tcPr>
                <w:p w14:paraId="532C3B4B">
                  <w:pPr>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《环境空气质量标准》（GB3095-2026）表1过渡阶段</w:t>
                  </w:r>
                  <w:r>
                    <w:rPr>
                      <w:rFonts w:hint="eastAsia"/>
                      <w:color w:val="000000" w:themeColor="text1"/>
                      <w:szCs w:val="21"/>
                      <w:highlight w:val="none"/>
                      <w:lang w:val="en-US" w:eastAsia="zh-CN"/>
                      <w14:textFill>
                        <w14:solidFill>
                          <w14:schemeClr w14:val="tx1"/>
                        </w14:solidFill>
                      </w14:textFill>
                    </w:rPr>
                    <w:t>二级</w:t>
                  </w:r>
                  <w:r>
                    <w:rPr>
                      <w:rFonts w:hint="eastAsia"/>
                      <w:color w:val="000000" w:themeColor="text1"/>
                      <w:szCs w:val="21"/>
                      <w:highlight w:val="none"/>
                      <w14:textFill>
                        <w14:solidFill>
                          <w14:schemeClr w14:val="tx1"/>
                        </w14:solidFill>
                      </w14:textFill>
                    </w:rPr>
                    <w:t>浓度限值</w:t>
                  </w:r>
                </w:p>
              </w:tc>
            </w:tr>
            <w:tr w14:paraId="3D96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1088" w:type="dxa"/>
                  <w:vMerge w:val="continue"/>
                  <w:vAlign w:val="center"/>
                </w:tcPr>
                <w:p w14:paraId="5323648D">
                  <w:pPr>
                    <w:spacing w:line="260" w:lineRule="exact"/>
                    <w:jc w:val="center"/>
                    <w:rPr>
                      <w:color w:val="000000" w:themeColor="text1"/>
                      <w:szCs w:val="21"/>
                      <w:highlight w:val="none"/>
                      <w14:textFill>
                        <w14:solidFill>
                          <w14:schemeClr w14:val="tx1"/>
                        </w14:solidFill>
                      </w14:textFill>
                    </w:rPr>
                  </w:pPr>
                </w:p>
              </w:tc>
              <w:tc>
                <w:tcPr>
                  <w:tcW w:w="956" w:type="dxa"/>
                  <w:vAlign w:val="center"/>
                </w:tcPr>
                <w:p w14:paraId="5161A5E8">
                  <w:pPr>
                    <w:widowControl/>
                    <w:spacing w:line="240" w:lineRule="auto"/>
                    <w:jc w:val="center"/>
                    <w:textAlignment w:val="center"/>
                    <w:rPr>
                      <w:rFonts w:hint="eastAsia"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eastAsia"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t>经开区人才中心</w:t>
                  </w:r>
                </w:p>
              </w:tc>
              <w:tc>
                <w:tcPr>
                  <w:tcW w:w="708" w:type="dxa"/>
                  <w:vAlign w:val="center"/>
                </w:tcPr>
                <w:p w14:paraId="2CC9E315">
                  <w:pPr>
                    <w:widowControl/>
                    <w:spacing w:line="240" w:lineRule="auto"/>
                    <w:jc w:val="center"/>
                    <w:textAlignment w:val="center"/>
                    <w:rPr>
                      <w:rFonts w:hint="eastAsia"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东</w:t>
                  </w: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南</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935" w:type="dxa"/>
                  <w:vAlign w:val="center"/>
                </w:tcPr>
                <w:p w14:paraId="36D715E0">
                  <w:pPr>
                    <w:widowControl/>
                    <w:spacing w:line="240" w:lineRule="auto"/>
                    <w:jc w:val="center"/>
                    <w:textAlignment w:val="center"/>
                    <w:rPr>
                      <w:rFonts w:hint="eastAsia" w:ascii="Times New Roman" w:hAnsi="Times New Roman" w:cs="Times New Roman" w:eastAsiaTheme="minorEastAsia"/>
                      <w:i w:val="0"/>
                      <w:iCs w:val="0"/>
                      <w:color w:val="000000" w:themeColor="text1"/>
                      <w:kern w:val="0"/>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3</w:t>
                  </w: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01</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m</w:t>
                  </w:r>
                </w:p>
              </w:tc>
              <w:tc>
                <w:tcPr>
                  <w:tcW w:w="1117" w:type="dxa"/>
                  <w:vAlign w:val="center"/>
                </w:tcPr>
                <w:p w14:paraId="1AF07604">
                  <w:pPr>
                    <w:spacing w:line="260" w:lineRule="exact"/>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行政机关</w:t>
                  </w:r>
                </w:p>
              </w:tc>
              <w:tc>
                <w:tcPr>
                  <w:tcW w:w="3064" w:type="dxa"/>
                  <w:vMerge w:val="continue"/>
                  <w:vAlign w:val="center"/>
                </w:tcPr>
                <w:p w14:paraId="4B2A9977">
                  <w:pPr>
                    <w:spacing w:line="260" w:lineRule="exact"/>
                    <w:jc w:val="center"/>
                    <w:rPr>
                      <w:color w:val="000000" w:themeColor="text1"/>
                      <w:szCs w:val="21"/>
                      <w:highlight w:val="none"/>
                      <w14:textFill>
                        <w14:solidFill>
                          <w14:schemeClr w14:val="tx1"/>
                        </w14:solidFill>
                      </w14:textFill>
                    </w:rPr>
                  </w:pPr>
                </w:p>
              </w:tc>
            </w:tr>
            <w:tr w14:paraId="5DDC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8" w:type="dxa"/>
                  <w:vAlign w:val="center"/>
                </w:tcPr>
                <w:p w14:paraId="6005188E">
                  <w:pPr>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声环境</w:t>
                  </w:r>
                </w:p>
              </w:tc>
              <w:tc>
                <w:tcPr>
                  <w:tcW w:w="3716" w:type="dxa"/>
                  <w:gridSpan w:val="4"/>
                  <w:vAlign w:val="center"/>
                </w:tcPr>
                <w:p w14:paraId="776E395F">
                  <w:pPr>
                    <w:spacing w:line="260" w:lineRule="exact"/>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3064" w:type="dxa"/>
                  <w:vAlign w:val="center"/>
                </w:tcPr>
                <w:p w14:paraId="092F3486">
                  <w:pPr>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《声环境质量标准》</w:t>
                  </w:r>
                  <w:r>
                    <w:rPr>
                      <w:rFonts w:hint="eastAsia"/>
                      <w:color w:val="000000" w:themeColor="text1"/>
                      <w:szCs w:val="21"/>
                      <w:highlight w:val="none"/>
                      <w:lang w:eastAsia="zh-CN"/>
                      <w14:textFill>
                        <w14:solidFill>
                          <w14:schemeClr w14:val="tx1"/>
                        </w14:solidFill>
                      </w14:textFill>
                    </w:rPr>
                    <w:t>（</w:t>
                  </w:r>
                  <w:r>
                    <w:rPr>
                      <w:color w:val="000000" w:themeColor="text1"/>
                      <w:szCs w:val="21"/>
                      <w:highlight w:val="none"/>
                      <w14:textFill>
                        <w14:solidFill>
                          <w14:schemeClr w14:val="tx1"/>
                        </w14:solidFill>
                      </w14:textFill>
                    </w:rPr>
                    <w:t>GB3096-2008</w:t>
                  </w:r>
                  <w:r>
                    <w:rPr>
                      <w:rFonts w:hint="eastAsia"/>
                      <w:color w:val="000000" w:themeColor="text1"/>
                      <w:szCs w:val="21"/>
                      <w:highlight w:val="none"/>
                      <w:lang w:eastAsia="zh-CN"/>
                      <w14:textFill>
                        <w14:solidFill>
                          <w14:schemeClr w14:val="tx1"/>
                        </w14:solidFill>
                      </w14:textFill>
                    </w:rPr>
                    <w:t>）</w:t>
                  </w:r>
                  <w:r>
                    <w:rPr>
                      <w:color w:val="000000" w:themeColor="text1"/>
                      <w:szCs w:val="21"/>
                      <w:highlight w:val="none"/>
                      <w14:textFill>
                        <w14:solidFill>
                          <w14:schemeClr w14:val="tx1"/>
                        </w14:solidFill>
                      </w14:textFill>
                    </w:rPr>
                    <w:t>中的3类标准要求</w:t>
                  </w:r>
                </w:p>
              </w:tc>
            </w:tr>
            <w:tr w14:paraId="6B0C5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088" w:type="dxa"/>
                  <w:vAlign w:val="center"/>
                </w:tcPr>
                <w:p w14:paraId="693955E3">
                  <w:pPr>
                    <w:spacing w:line="2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地下水</w:t>
                  </w:r>
                </w:p>
              </w:tc>
              <w:tc>
                <w:tcPr>
                  <w:tcW w:w="3716" w:type="dxa"/>
                  <w:gridSpan w:val="4"/>
                  <w:vAlign w:val="center"/>
                </w:tcPr>
                <w:p w14:paraId="239D0C7A">
                  <w:pPr>
                    <w:pStyle w:val="4"/>
                    <w:spacing w:after="0" w:line="260" w:lineRule="exact"/>
                    <w:ind w:left="0" w:leftChars="0" w:firstLine="0" w:firstLineChars="0"/>
                    <w:jc w:val="center"/>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3064" w:type="dxa"/>
                  <w:vAlign w:val="center"/>
                </w:tcPr>
                <w:p w14:paraId="57A28E9E">
                  <w:pPr>
                    <w:pStyle w:val="4"/>
                    <w:spacing w:after="0" w:line="260" w:lineRule="exact"/>
                    <w:ind w:left="0" w:leftChars="0"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《地下水质量标准》（GB/T14848-2017）Ⅲ类标准</w:t>
                  </w:r>
                </w:p>
              </w:tc>
            </w:tr>
            <w:tr w14:paraId="69BD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088" w:type="dxa"/>
                  <w:vMerge w:val="restart"/>
                  <w:vAlign w:val="center"/>
                </w:tcPr>
                <w:p w14:paraId="2910D5F5">
                  <w:pPr>
                    <w:spacing w:line="260" w:lineRule="exact"/>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地表水环境</w:t>
                  </w:r>
                </w:p>
              </w:tc>
              <w:tc>
                <w:tcPr>
                  <w:tcW w:w="956" w:type="dxa"/>
                  <w:vAlign w:val="center"/>
                </w:tcPr>
                <w:p w14:paraId="55DF8FB9">
                  <w:pPr>
                    <w:pStyle w:val="4"/>
                    <w:spacing w:after="0" w:line="260" w:lineRule="exact"/>
                    <w:ind w:left="0" w:leftChars="0" w:firstLine="0" w:firstLineChars="0"/>
                    <w:jc w:val="center"/>
                    <w:rPr>
                      <w:rFonts w:hint="eastAsia"/>
                      <w:color w:val="000000" w:themeColor="text1"/>
                      <w:sz w:val="21"/>
                      <w:szCs w:val="21"/>
                      <w:highlight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水库</w:t>
                  </w:r>
                </w:p>
              </w:tc>
              <w:tc>
                <w:tcPr>
                  <w:tcW w:w="708" w:type="dxa"/>
                  <w:vAlign w:val="center"/>
                </w:tcPr>
                <w:p w14:paraId="438E844D">
                  <w:pPr>
                    <w:pStyle w:val="4"/>
                    <w:spacing w:after="0" w:line="260" w:lineRule="exact"/>
                    <w:ind w:left="0" w:leftChars="0" w:firstLine="0" w:firstLine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西北侧</w:t>
                  </w:r>
                </w:p>
              </w:tc>
              <w:tc>
                <w:tcPr>
                  <w:tcW w:w="935" w:type="dxa"/>
                  <w:vAlign w:val="center"/>
                </w:tcPr>
                <w:p w14:paraId="3D89A31C">
                  <w:pPr>
                    <w:pStyle w:val="4"/>
                    <w:spacing w:after="0" w:line="260" w:lineRule="exact"/>
                    <w:ind w:left="0" w:leftChars="0" w:firstLine="0" w:firstLine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210m</w:t>
                  </w:r>
                </w:p>
              </w:tc>
              <w:tc>
                <w:tcPr>
                  <w:tcW w:w="1117" w:type="dxa"/>
                  <w:vAlign w:val="center"/>
                </w:tcPr>
                <w:p w14:paraId="1639B69D">
                  <w:pPr>
                    <w:pStyle w:val="4"/>
                    <w:spacing w:after="0" w:line="260" w:lineRule="exact"/>
                    <w:ind w:left="0" w:leftChars="0" w:firstLine="0" w:firstLine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小型水库，Ⅲ类地表水体</w:t>
                  </w:r>
                </w:p>
              </w:tc>
              <w:tc>
                <w:tcPr>
                  <w:tcW w:w="3064" w:type="dxa"/>
                  <w:vMerge w:val="restart"/>
                  <w:vAlign w:val="center"/>
                </w:tcPr>
                <w:p w14:paraId="48FA2FF4">
                  <w:pPr>
                    <w:pStyle w:val="4"/>
                    <w:spacing w:after="0" w:line="260" w:lineRule="exact"/>
                    <w:ind w:left="0" w:leftChars="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地表水环境质量标准</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（GB 3838-2002）</w:t>
                  </w:r>
                  <w:r>
                    <w:rPr>
                      <w:color w:val="000000" w:themeColor="text1"/>
                      <w:sz w:val="21"/>
                      <w:szCs w:val="21"/>
                      <w:highlight w:val="none"/>
                      <w14:textFill>
                        <w14:solidFill>
                          <w14:schemeClr w14:val="tx1"/>
                        </w14:solidFill>
                      </w14:textFill>
                    </w:rPr>
                    <w:t>Ⅲ类标准</w:t>
                  </w:r>
                </w:p>
              </w:tc>
            </w:tr>
            <w:tr w14:paraId="33CD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8" w:type="dxa"/>
                  <w:vMerge w:val="continue"/>
                  <w:vAlign w:val="center"/>
                </w:tcPr>
                <w:p w14:paraId="13185728">
                  <w:pPr>
                    <w:spacing w:line="260" w:lineRule="exact"/>
                    <w:jc w:val="center"/>
                    <w:rPr>
                      <w:rFonts w:hint="eastAsia"/>
                      <w:color w:val="000000" w:themeColor="text1"/>
                      <w:szCs w:val="21"/>
                      <w:highlight w:val="none"/>
                      <w:lang w:val="en-US" w:eastAsia="zh-CN"/>
                      <w14:textFill>
                        <w14:solidFill>
                          <w14:schemeClr w14:val="tx1"/>
                        </w14:solidFill>
                      </w14:textFill>
                    </w:rPr>
                  </w:pPr>
                </w:p>
              </w:tc>
              <w:tc>
                <w:tcPr>
                  <w:tcW w:w="956" w:type="dxa"/>
                  <w:vAlign w:val="center"/>
                </w:tcPr>
                <w:p w14:paraId="17145798">
                  <w:pPr>
                    <w:widowControl/>
                    <w:spacing w:line="240" w:lineRule="auto"/>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阳台河</w:t>
                  </w:r>
                </w:p>
              </w:tc>
              <w:tc>
                <w:tcPr>
                  <w:tcW w:w="708" w:type="dxa"/>
                  <w:vAlign w:val="center"/>
                </w:tcPr>
                <w:p w14:paraId="4F0D5175">
                  <w:pPr>
                    <w:widowControl/>
                    <w:spacing w:line="240" w:lineRule="auto"/>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东</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侧</w:t>
                  </w:r>
                </w:p>
              </w:tc>
              <w:tc>
                <w:tcPr>
                  <w:tcW w:w="935" w:type="dxa"/>
                  <w:vAlign w:val="center"/>
                </w:tcPr>
                <w:p w14:paraId="142FB87D">
                  <w:pPr>
                    <w:widowControl/>
                    <w:spacing w:line="240" w:lineRule="auto"/>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183</w:t>
                  </w:r>
                  <w:r>
                    <w:rPr>
                      <w:rFonts w:hint="default" w:ascii="Times New Roman" w:hAnsi="Times New Roman"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m</w:t>
                  </w:r>
                </w:p>
              </w:tc>
              <w:tc>
                <w:tcPr>
                  <w:tcW w:w="1117" w:type="dxa"/>
                  <w:vAlign w:val="center"/>
                </w:tcPr>
                <w:p w14:paraId="6E502EED">
                  <w:pPr>
                    <w:pStyle w:val="4"/>
                    <w:spacing w:after="0" w:line="260" w:lineRule="exact"/>
                    <w:ind w:left="0" w:lef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小型河流，Ⅲ类地表水体</w:t>
                  </w:r>
                </w:p>
              </w:tc>
              <w:tc>
                <w:tcPr>
                  <w:tcW w:w="3064" w:type="dxa"/>
                  <w:vMerge w:val="continue"/>
                  <w:vAlign w:val="center"/>
                </w:tcPr>
                <w:p w14:paraId="2473A1DF">
                  <w:pPr>
                    <w:pStyle w:val="4"/>
                    <w:spacing w:after="0" w:line="260" w:lineRule="exact"/>
                    <w:ind w:left="0" w:leftChars="0" w:firstLine="0" w:firstLineChars="0"/>
                    <w:jc w:val="center"/>
                    <w:rPr>
                      <w:rFonts w:hint="eastAsia"/>
                      <w:color w:val="000000" w:themeColor="text1"/>
                      <w:sz w:val="21"/>
                      <w:szCs w:val="21"/>
                      <w:highlight w:val="none"/>
                      <w:lang w:eastAsia="zh-CN"/>
                      <w14:textFill>
                        <w14:solidFill>
                          <w14:schemeClr w14:val="tx1"/>
                        </w14:solidFill>
                      </w14:textFill>
                    </w:rPr>
                  </w:pPr>
                </w:p>
              </w:tc>
            </w:tr>
            <w:tr w14:paraId="1C651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088" w:type="dxa"/>
                  <w:vMerge w:val="continue"/>
                  <w:vAlign w:val="center"/>
                </w:tcPr>
                <w:p w14:paraId="51A0B6A4">
                  <w:pPr>
                    <w:spacing w:line="260" w:lineRule="exact"/>
                    <w:jc w:val="center"/>
                    <w:rPr>
                      <w:rFonts w:hint="eastAsia"/>
                      <w:color w:val="000000" w:themeColor="text1"/>
                      <w:szCs w:val="21"/>
                      <w:highlight w:val="none"/>
                      <w:lang w:val="en-US" w:eastAsia="zh-CN"/>
                      <w14:textFill>
                        <w14:solidFill>
                          <w14:schemeClr w14:val="tx1"/>
                        </w14:solidFill>
                      </w14:textFill>
                    </w:rPr>
                  </w:pPr>
                </w:p>
              </w:tc>
              <w:tc>
                <w:tcPr>
                  <w:tcW w:w="956" w:type="dxa"/>
                  <w:vAlign w:val="center"/>
                </w:tcPr>
                <w:p w14:paraId="29EA2A7D">
                  <w:pPr>
                    <w:widowControl/>
                    <w:spacing w:line="240" w:lineRule="auto"/>
                    <w:jc w:val="center"/>
                    <w:textAlignment w:val="center"/>
                    <w:rPr>
                      <w:rFonts w:hint="default"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巴河</w:t>
                  </w:r>
                </w:p>
              </w:tc>
              <w:tc>
                <w:tcPr>
                  <w:tcW w:w="708" w:type="dxa"/>
                  <w:vAlign w:val="center"/>
                </w:tcPr>
                <w:p w14:paraId="1499A7A6">
                  <w:pPr>
                    <w:widowControl/>
                    <w:spacing w:line="240" w:lineRule="auto"/>
                    <w:jc w:val="center"/>
                    <w:textAlignment w:val="center"/>
                    <w:rPr>
                      <w:rFonts w:hint="default"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西侧</w:t>
                  </w:r>
                </w:p>
              </w:tc>
              <w:tc>
                <w:tcPr>
                  <w:tcW w:w="935" w:type="dxa"/>
                  <w:vAlign w:val="center"/>
                </w:tcPr>
                <w:p w14:paraId="7B586D71">
                  <w:pPr>
                    <w:widowControl/>
                    <w:spacing w:line="240" w:lineRule="auto"/>
                    <w:jc w:val="center"/>
                    <w:textAlignment w:val="center"/>
                    <w:rPr>
                      <w:rFonts w:hint="default" w:cs="Times New Roman" w:eastAsiaTheme="minorEastAsia"/>
                      <w:i w:val="0"/>
                      <w:iCs w:val="0"/>
                      <w:color w:val="000000" w:themeColor="text1"/>
                      <w:kern w:val="0"/>
                      <w:sz w:val="21"/>
                      <w:szCs w:val="21"/>
                      <w:highlight w:val="none"/>
                      <w:u w:val="none"/>
                      <w:lang w:val="en-US" w:eastAsia="zh-CN"/>
                      <w14:textFill>
                        <w14:solidFill>
                          <w14:schemeClr w14:val="tx1"/>
                        </w14:solidFill>
                      </w14:textFill>
                    </w:rPr>
                  </w:pPr>
                  <w:r>
                    <w:rPr>
                      <w:rFonts w:hint="eastAsia" w:cs="Times New Roman" w:eastAsiaTheme="minorEastAsia"/>
                      <w:i w:val="0"/>
                      <w:iCs w:val="0"/>
                      <w:color w:val="000000" w:themeColor="text1"/>
                      <w:kern w:val="0"/>
                      <w:sz w:val="21"/>
                      <w:szCs w:val="21"/>
                      <w:highlight w:val="none"/>
                      <w:u w:val="none"/>
                      <w:lang w:val="en-US" w:eastAsia="zh-CN"/>
                      <w14:textFill>
                        <w14:solidFill>
                          <w14:schemeClr w14:val="tx1"/>
                        </w14:solidFill>
                      </w14:textFill>
                    </w:rPr>
                    <w:t>10.9km</w:t>
                  </w:r>
                </w:p>
              </w:tc>
              <w:tc>
                <w:tcPr>
                  <w:tcW w:w="1117" w:type="dxa"/>
                  <w:vAlign w:val="center"/>
                </w:tcPr>
                <w:p w14:paraId="3957B2F6">
                  <w:pPr>
                    <w:pStyle w:val="4"/>
                    <w:spacing w:after="0" w:line="260" w:lineRule="exact"/>
                    <w:ind w:left="0" w:leftChars="0" w:firstLine="0" w:firstLineChars="0"/>
                    <w:jc w:val="center"/>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中型河流，Ⅲ类地表水体</w:t>
                  </w:r>
                </w:p>
              </w:tc>
              <w:tc>
                <w:tcPr>
                  <w:tcW w:w="3064" w:type="dxa"/>
                  <w:vMerge w:val="continue"/>
                  <w:vAlign w:val="center"/>
                </w:tcPr>
                <w:p w14:paraId="052A0C83">
                  <w:pPr>
                    <w:pStyle w:val="4"/>
                    <w:spacing w:after="0" w:line="260" w:lineRule="exact"/>
                    <w:ind w:left="0" w:leftChars="0" w:firstLine="0" w:firstLineChars="0"/>
                    <w:jc w:val="center"/>
                    <w:rPr>
                      <w:rFonts w:hint="eastAsia"/>
                      <w:color w:val="000000" w:themeColor="text1"/>
                      <w:sz w:val="21"/>
                      <w:szCs w:val="21"/>
                      <w:highlight w:val="none"/>
                      <w:lang w:eastAsia="zh-CN"/>
                      <w14:textFill>
                        <w14:solidFill>
                          <w14:schemeClr w14:val="tx1"/>
                        </w14:solidFill>
                      </w14:textFill>
                    </w:rPr>
                  </w:pPr>
                </w:p>
              </w:tc>
            </w:tr>
            <w:tr w14:paraId="4FE6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8" w:type="dxa"/>
                  <w:vAlign w:val="center"/>
                </w:tcPr>
                <w:p w14:paraId="049A29D2">
                  <w:pPr>
                    <w:spacing w:line="26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生态环境</w:t>
                  </w:r>
                </w:p>
              </w:tc>
              <w:tc>
                <w:tcPr>
                  <w:tcW w:w="3716" w:type="dxa"/>
                  <w:gridSpan w:val="4"/>
                  <w:vAlign w:val="center"/>
                </w:tcPr>
                <w:p w14:paraId="457C8936">
                  <w:pPr>
                    <w:pStyle w:val="4"/>
                    <w:spacing w:after="0" w:line="260" w:lineRule="exact"/>
                    <w:ind w:left="0" w:leftChars="0" w:firstLine="0" w:firstLine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3064" w:type="dxa"/>
                  <w:vAlign w:val="center"/>
                </w:tcPr>
                <w:p w14:paraId="18AFC6E5">
                  <w:pPr>
                    <w:pStyle w:val="4"/>
                    <w:spacing w:after="0" w:line="260" w:lineRule="exact"/>
                    <w:ind w:left="0" w:leftChars="0" w:firstLine="0" w:firstLineChars="0"/>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r>
          </w:tbl>
          <w:p w14:paraId="6694AE5E">
            <w:pPr>
              <w:pStyle w:val="47"/>
              <w:ind w:left="0" w:leftChars="0" w:firstLine="0" w:firstLineChars="0"/>
              <w:rPr>
                <w:color w:val="000000" w:themeColor="text1"/>
                <w:sz w:val="24"/>
                <w:highlight w:val="none"/>
                <w14:textFill>
                  <w14:solidFill>
                    <w14:schemeClr w14:val="tx1"/>
                  </w14:solidFill>
                </w14:textFill>
              </w:rPr>
            </w:pPr>
          </w:p>
        </w:tc>
      </w:tr>
      <w:tr w14:paraId="0B8029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23" w:type="dxa"/>
            <w:tcMar>
              <w:left w:w="28" w:type="dxa"/>
              <w:right w:w="28" w:type="dxa"/>
            </w:tcMar>
            <w:vAlign w:val="center"/>
          </w:tcPr>
          <w:p w14:paraId="5DF703E2">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污染</w:t>
            </w:r>
          </w:p>
          <w:p w14:paraId="12AEA627">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物排</w:t>
            </w:r>
          </w:p>
          <w:p w14:paraId="63416A16">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放控</w:t>
            </w:r>
          </w:p>
          <w:p w14:paraId="65B61E62">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制标</w:t>
            </w:r>
          </w:p>
          <w:p w14:paraId="43112C7B">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准</w:t>
            </w:r>
          </w:p>
        </w:tc>
        <w:tc>
          <w:tcPr>
            <w:tcW w:w="8100" w:type="dxa"/>
            <w:vAlign w:val="center"/>
          </w:tcPr>
          <w:p w14:paraId="11AF483C">
            <w:pPr>
              <w:widowControl/>
              <w:spacing w:line="360" w:lineRule="auto"/>
              <w:jc w:val="left"/>
              <w:rPr>
                <w:color w:val="000000" w:themeColor="text1"/>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 xml:space="preserve">1、废水排放标准 </w:t>
            </w:r>
          </w:p>
          <w:p w14:paraId="082AB7BB">
            <w:pPr>
              <w:spacing w:line="360" w:lineRule="auto"/>
              <w:ind w:firstLine="480" w:firstLineChars="200"/>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本项目仅生活污水外排，</w:t>
            </w:r>
            <w:r>
              <w:rPr>
                <w:rFonts w:hint="eastAsia"/>
                <w:color w:val="000000" w:themeColor="text1"/>
                <w:sz w:val="24"/>
                <w:highlight w:val="none"/>
                <w:lang w:eastAsia="zh-CN"/>
                <w14:textFill>
                  <w14:solidFill>
                    <w14:schemeClr w14:val="tx1"/>
                  </w14:solidFill>
                </w14:textFill>
              </w:rPr>
              <w:t>废水排放执行《污水综合排放标准》（GB8978-1996）中的三级标准，具体数值见下表：</w:t>
            </w:r>
          </w:p>
          <w:p w14:paraId="2F731510">
            <w:pPr>
              <w:pStyle w:val="62"/>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表3-</w:t>
            </w:r>
            <w:r>
              <w:rPr>
                <w:rFonts w:hint="eastAsia" w:ascii="Times New Roman" w:cs="Times New Roman"/>
                <w:b/>
                <w:bCs/>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eastAsia" w:asci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废水排放执行标准</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单位：mg/L</w:t>
            </w:r>
          </w:p>
          <w:tbl>
            <w:tblPr>
              <w:tblStyle w:val="31"/>
              <w:tblW w:w="78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3218"/>
              <w:gridCol w:w="3303"/>
            </w:tblGrid>
            <w:tr w14:paraId="694F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dxa"/>
                  <w:vAlign w:val="center"/>
                </w:tcPr>
                <w:p w14:paraId="07C55D6F">
                  <w:pPr>
                    <w:widowControl w:val="0"/>
                    <w:wordWrap/>
                    <w:adjustRightInd/>
                    <w:snapToGrid/>
                    <w:spacing w:line="240" w:lineRule="auto"/>
                    <w:jc w:val="center"/>
                    <w:textAlignment w:val="auto"/>
                    <w:rPr>
                      <w:rFonts w:hint="eastAsia"/>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序号</w:t>
                  </w:r>
                </w:p>
              </w:tc>
              <w:tc>
                <w:tcPr>
                  <w:tcW w:w="3218" w:type="dxa"/>
                  <w:vAlign w:val="center"/>
                </w:tcPr>
                <w:p w14:paraId="73E0F55E">
                  <w:pPr>
                    <w:widowControl w:val="0"/>
                    <w:wordWrap/>
                    <w:adjustRightInd/>
                    <w:snapToGrid/>
                    <w:spacing w:line="240" w:lineRule="auto"/>
                    <w:jc w:val="center"/>
                    <w:textAlignment w:val="auto"/>
                    <w:rPr>
                      <w:rFonts w:hint="eastAsia"/>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污染物</w:t>
                  </w:r>
                </w:p>
              </w:tc>
              <w:tc>
                <w:tcPr>
                  <w:tcW w:w="3303" w:type="dxa"/>
                  <w:vAlign w:val="center"/>
                </w:tcPr>
                <w:p w14:paraId="787C00B2">
                  <w:pPr>
                    <w:widowControl w:val="0"/>
                    <w:wordWrap/>
                    <w:adjustRightInd/>
                    <w:snapToGrid/>
                    <w:spacing w:line="240" w:lineRule="auto"/>
                    <w:jc w:val="center"/>
                    <w:textAlignment w:val="auto"/>
                    <w:rPr>
                      <w:rFonts w:hint="eastAsia"/>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标准限值</w:t>
                  </w:r>
                </w:p>
              </w:tc>
            </w:tr>
            <w:tr w14:paraId="4908A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dxa"/>
                  <w:vAlign w:val="center"/>
                </w:tcPr>
                <w:p w14:paraId="5157D098">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w:t>
                  </w:r>
                </w:p>
              </w:tc>
              <w:tc>
                <w:tcPr>
                  <w:tcW w:w="3218" w:type="dxa"/>
                  <w:vAlign w:val="center"/>
                </w:tcPr>
                <w:p w14:paraId="61373781">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pH</w:t>
                  </w:r>
                </w:p>
              </w:tc>
              <w:tc>
                <w:tcPr>
                  <w:tcW w:w="3303" w:type="dxa"/>
                  <w:vAlign w:val="center"/>
                </w:tcPr>
                <w:p w14:paraId="0865FC38">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6~9</w:t>
                  </w:r>
                </w:p>
              </w:tc>
            </w:tr>
            <w:tr w14:paraId="1D4D3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dxa"/>
                  <w:vAlign w:val="center"/>
                </w:tcPr>
                <w:p w14:paraId="3A42C150">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3218" w:type="dxa"/>
                  <w:vAlign w:val="center"/>
                </w:tcPr>
                <w:p w14:paraId="1D2C55DE">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BOD</w:t>
                  </w:r>
                  <w:r>
                    <w:rPr>
                      <w:rFonts w:hint="eastAsia"/>
                      <w:color w:val="000000" w:themeColor="text1"/>
                      <w:sz w:val="21"/>
                      <w:szCs w:val="21"/>
                      <w:highlight w:val="none"/>
                      <w:vertAlign w:val="subscript"/>
                      <w:lang w:val="en-US" w:eastAsia="zh-CN"/>
                      <w14:textFill>
                        <w14:solidFill>
                          <w14:schemeClr w14:val="tx1"/>
                        </w14:solidFill>
                      </w14:textFill>
                    </w:rPr>
                    <w:t>5</w:t>
                  </w:r>
                </w:p>
              </w:tc>
              <w:tc>
                <w:tcPr>
                  <w:tcW w:w="3303" w:type="dxa"/>
                  <w:vAlign w:val="center"/>
                </w:tcPr>
                <w:p w14:paraId="19535354">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300</w:t>
                  </w:r>
                </w:p>
              </w:tc>
            </w:tr>
            <w:tr w14:paraId="1369F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dxa"/>
                  <w:vAlign w:val="center"/>
                </w:tcPr>
                <w:p w14:paraId="1459B219">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w:t>
                  </w:r>
                </w:p>
              </w:tc>
              <w:tc>
                <w:tcPr>
                  <w:tcW w:w="3218" w:type="dxa"/>
                  <w:vAlign w:val="center"/>
                </w:tcPr>
                <w:p w14:paraId="68536C45">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COD</w:t>
                  </w:r>
                </w:p>
              </w:tc>
              <w:tc>
                <w:tcPr>
                  <w:tcW w:w="3303" w:type="dxa"/>
                  <w:vAlign w:val="center"/>
                </w:tcPr>
                <w:p w14:paraId="7D861D54">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500</w:t>
                  </w:r>
                </w:p>
              </w:tc>
            </w:tr>
            <w:tr w14:paraId="7D92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dxa"/>
                  <w:vAlign w:val="center"/>
                </w:tcPr>
                <w:p w14:paraId="56186AC2">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w:t>
                  </w:r>
                </w:p>
              </w:tc>
              <w:tc>
                <w:tcPr>
                  <w:tcW w:w="3218" w:type="dxa"/>
                  <w:vAlign w:val="center"/>
                </w:tcPr>
                <w:p w14:paraId="154D5461">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SS</w:t>
                  </w:r>
                </w:p>
              </w:tc>
              <w:tc>
                <w:tcPr>
                  <w:tcW w:w="3303" w:type="dxa"/>
                  <w:vAlign w:val="center"/>
                </w:tcPr>
                <w:p w14:paraId="61EDFC2E">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400</w:t>
                  </w:r>
                </w:p>
              </w:tc>
            </w:tr>
            <w:tr w14:paraId="7033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dxa"/>
                  <w:vAlign w:val="center"/>
                </w:tcPr>
                <w:p w14:paraId="53A06061">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w:t>
                  </w:r>
                </w:p>
              </w:tc>
              <w:tc>
                <w:tcPr>
                  <w:tcW w:w="3218" w:type="dxa"/>
                  <w:vAlign w:val="center"/>
                </w:tcPr>
                <w:p w14:paraId="7C1D1306">
                  <w:pPr>
                    <w:widowControl w:val="0"/>
                    <w:wordWrap/>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NH</w:t>
                  </w:r>
                  <w:r>
                    <w:rPr>
                      <w:rFonts w:hint="eastAsia"/>
                      <w:color w:val="000000" w:themeColor="text1"/>
                      <w:sz w:val="21"/>
                      <w:szCs w:val="21"/>
                      <w:highlight w:val="none"/>
                      <w:vertAlign w:val="subscript"/>
                      <w:lang w:val="en-US" w:eastAsia="zh-CN"/>
                      <w14:textFill>
                        <w14:solidFill>
                          <w14:schemeClr w14:val="tx1"/>
                        </w14:solidFill>
                      </w14:textFill>
                    </w:rPr>
                    <w:t>3</w:t>
                  </w:r>
                  <w:r>
                    <w:rPr>
                      <w:rFonts w:hint="eastAsia"/>
                      <w:color w:val="000000" w:themeColor="text1"/>
                      <w:sz w:val="21"/>
                      <w:szCs w:val="21"/>
                      <w:highlight w:val="none"/>
                      <w:lang w:val="en-US" w:eastAsia="zh-CN"/>
                      <w14:textFill>
                        <w14:solidFill>
                          <w14:schemeClr w14:val="tx1"/>
                        </w14:solidFill>
                      </w14:textFill>
                    </w:rPr>
                    <w:t>-N</w:t>
                  </w:r>
                </w:p>
              </w:tc>
              <w:tc>
                <w:tcPr>
                  <w:tcW w:w="3303" w:type="dxa"/>
                  <w:vAlign w:val="center"/>
                </w:tcPr>
                <w:p w14:paraId="4DED4376">
                  <w:pPr>
                    <w:widowControl w:val="0"/>
                    <w:wordWrap/>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45*</w:t>
                  </w:r>
                </w:p>
              </w:tc>
            </w:tr>
            <w:tr w14:paraId="6A0B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dxa"/>
                  <w:vAlign w:val="center"/>
                </w:tcPr>
                <w:p w14:paraId="3C9870B6">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6</w:t>
                  </w:r>
                </w:p>
              </w:tc>
              <w:tc>
                <w:tcPr>
                  <w:tcW w:w="3218" w:type="dxa"/>
                  <w:vAlign w:val="center"/>
                </w:tcPr>
                <w:p w14:paraId="3A1DE419">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TP</w:t>
                  </w:r>
                </w:p>
              </w:tc>
              <w:tc>
                <w:tcPr>
                  <w:tcW w:w="3303" w:type="dxa"/>
                  <w:vAlign w:val="center"/>
                </w:tcPr>
                <w:p w14:paraId="0BF8E44D">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8*</w:t>
                  </w:r>
                </w:p>
              </w:tc>
            </w:tr>
            <w:tr w14:paraId="4B8C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dxa"/>
                  <w:vAlign w:val="center"/>
                </w:tcPr>
                <w:p w14:paraId="14AB82B7">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7</w:t>
                  </w:r>
                </w:p>
              </w:tc>
              <w:tc>
                <w:tcPr>
                  <w:tcW w:w="3218" w:type="dxa"/>
                  <w:vAlign w:val="center"/>
                </w:tcPr>
                <w:p w14:paraId="642851E9">
                  <w:pPr>
                    <w:widowControl w:val="0"/>
                    <w:wordWrap/>
                    <w:adjustRightInd/>
                    <w:snapToGrid/>
                    <w:spacing w:line="240" w:lineRule="auto"/>
                    <w:jc w:val="center"/>
                    <w:textAlignment w:val="auto"/>
                    <w:rPr>
                      <w:rFonts w:hint="eastAsia"/>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总氮</w:t>
                  </w:r>
                </w:p>
              </w:tc>
              <w:tc>
                <w:tcPr>
                  <w:tcW w:w="3303" w:type="dxa"/>
                  <w:vAlign w:val="center"/>
                </w:tcPr>
                <w:p w14:paraId="4B8C01CF">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70</w:t>
                  </w:r>
                </w:p>
              </w:tc>
            </w:tr>
            <w:tr w14:paraId="6B6BA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dxa"/>
                  <w:vAlign w:val="center"/>
                </w:tcPr>
                <w:p w14:paraId="6EAE99A9">
                  <w:pPr>
                    <w:widowControl w:val="0"/>
                    <w:wordWrap/>
                    <w:adjustRightInd/>
                    <w:snapToGrid/>
                    <w:spacing w:line="240" w:lineRule="auto"/>
                    <w:jc w:val="center"/>
                    <w:textAlignment w:val="auto"/>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8</w:t>
                  </w:r>
                </w:p>
              </w:tc>
              <w:tc>
                <w:tcPr>
                  <w:tcW w:w="3218" w:type="dxa"/>
                  <w:vAlign w:val="center"/>
                </w:tcPr>
                <w:p w14:paraId="5667ADA6">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石油类</w:t>
                  </w:r>
                </w:p>
              </w:tc>
              <w:tc>
                <w:tcPr>
                  <w:tcW w:w="3303" w:type="dxa"/>
                  <w:vAlign w:val="center"/>
                </w:tcPr>
                <w:p w14:paraId="391B3242">
                  <w:pPr>
                    <w:widowControl w:val="0"/>
                    <w:wordWrap/>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r>
          </w:tbl>
          <w:p w14:paraId="05F07514">
            <w:pPr>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rFonts w:hint="eastAsia" w:eastAsia="宋体"/>
                <w:color w:val="000000" w:themeColor="text1"/>
                <w:sz w:val="24"/>
                <w:highlight w:val="none"/>
                <w:lang w:val="en-US" w:eastAsia="zh-CN"/>
                <w14:textFill>
                  <w14:solidFill>
                    <w14:schemeClr w14:val="tx1"/>
                  </w14:solidFill>
                </w14:textFill>
              </w:rPr>
              <w:t>注：</w:t>
            </w:r>
            <w:r>
              <w:rPr>
                <w:rFonts w:hint="default" w:eastAsia="宋体"/>
                <w:color w:val="000000" w:themeColor="text1"/>
                <w:sz w:val="24"/>
                <w:highlight w:val="none"/>
                <w:lang w:val="en-US" w:eastAsia="zh-CN"/>
                <w14:textFill>
                  <w14:solidFill>
                    <w14:schemeClr w14:val="tx1"/>
                  </w14:solidFill>
                </w14:textFill>
              </w:rPr>
              <w:t>*</w:t>
            </w:r>
            <w:r>
              <w:rPr>
                <w:rFonts w:hint="eastAsia" w:eastAsia="宋体"/>
                <w:color w:val="000000" w:themeColor="text1"/>
                <w:sz w:val="24"/>
                <w:highlight w:val="none"/>
                <w:lang w:val="en-US" w:eastAsia="zh-CN"/>
                <w14:textFill>
                  <w14:solidFill>
                    <w14:schemeClr w14:val="tx1"/>
                  </w14:solidFill>
                </w14:textFill>
              </w:rPr>
              <w:t>由于《污水综合排放标准》（</w:t>
            </w:r>
            <w:r>
              <w:rPr>
                <w:rFonts w:hint="default" w:eastAsia="宋体"/>
                <w:color w:val="000000" w:themeColor="text1"/>
                <w:sz w:val="24"/>
                <w:highlight w:val="none"/>
                <w:lang w:val="en-US" w:eastAsia="zh-CN"/>
                <w14:textFill>
                  <w14:solidFill>
                    <w14:schemeClr w14:val="tx1"/>
                  </w14:solidFill>
                </w14:textFill>
              </w:rPr>
              <w:t>GB8978-1996</w:t>
            </w:r>
            <w:r>
              <w:rPr>
                <w:rFonts w:hint="eastAsia" w:eastAsia="宋体"/>
                <w:color w:val="000000" w:themeColor="text1"/>
                <w:sz w:val="24"/>
                <w:highlight w:val="none"/>
                <w:lang w:val="en-US" w:eastAsia="zh-CN"/>
                <w14:textFill>
                  <w14:solidFill>
                    <w14:schemeClr w14:val="tx1"/>
                  </w14:solidFill>
                </w14:textFill>
              </w:rPr>
              <w:t>）中无氨氮、总磷</w:t>
            </w:r>
            <w:r>
              <w:rPr>
                <w:rFonts w:hint="eastAsia"/>
                <w:color w:val="000000" w:themeColor="text1"/>
                <w:sz w:val="24"/>
                <w:highlight w:val="none"/>
                <w:lang w:val="en-US" w:eastAsia="zh-CN"/>
                <w14:textFill>
                  <w14:solidFill>
                    <w14:schemeClr w14:val="tx1"/>
                  </w14:solidFill>
                </w14:textFill>
              </w:rPr>
              <w:t>、总氮</w:t>
            </w:r>
            <w:r>
              <w:rPr>
                <w:rFonts w:hint="eastAsia" w:eastAsia="宋体"/>
                <w:color w:val="000000" w:themeColor="text1"/>
                <w:sz w:val="24"/>
                <w:highlight w:val="none"/>
                <w:lang w:val="en-US" w:eastAsia="zh-CN"/>
                <w14:textFill>
                  <w14:solidFill>
                    <w14:schemeClr w14:val="tx1"/>
                  </w14:solidFill>
                </w14:textFill>
              </w:rPr>
              <w:t>的三级排放限值，参照执行《污水排入城镇下水道水质标准》（</w:t>
            </w:r>
            <w:r>
              <w:rPr>
                <w:rFonts w:hint="default" w:eastAsia="宋体"/>
                <w:color w:val="000000" w:themeColor="text1"/>
                <w:sz w:val="24"/>
                <w:highlight w:val="none"/>
                <w:lang w:val="en-US" w:eastAsia="zh-CN"/>
                <w14:textFill>
                  <w14:solidFill>
                    <w14:schemeClr w14:val="tx1"/>
                  </w14:solidFill>
                </w14:textFill>
              </w:rPr>
              <w:t>GB/T31962-2015</w:t>
            </w:r>
            <w:r>
              <w:rPr>
                <w:rFonts w:hint="eastAsia" w:eastAsia="宋体"/>
                <w:color w:val="000000" w:themeColor="text1"/>
                <w:sz w:val="24"/>
                <w:highlight w:val="none"/>
                <w:lang w:val="en-US" w:eastAsia="zh-CN"/>
                <w14:textFill>
                  <w14:solidFill>
                    <w14:schemeClr w14:val="tx1"/>
                  </w14:solidFill>
                </w14:textFill>
              </w:rPr>
              <w:t>）</w:t>
            </w:r>
            <w:r>
              <w:rPr>
                <w:rFonts w:hint="default" w:eastAsia="宋体"/>
                <w:color w:val="000000" w:themeColor="text1"/>
                <w:sz w:val="24"/>
                <w:highlight w:val="none"/>
                <w:lang w:val="en-US" w:eastAsia="zh-CN"/>
                <w14:textFill>
                  <w14:solidFill>
                    <w14:schemeClr w14:val="tx1"/>
                  </w14:solidFill>
                </w14:textFill>
              </w:rPr>
              <w:t>B</w:t>
            </w:r>
            <w:r>
              <w:rPr>
                <w:rFonts w:hint="eastAsia" w:eastAsia="宋体"/>
                <w:color w:val="000000" w:themeColor="text1"/>
                <w:sz w:val="24"/>
                <w:highlight w:val="none"/>
                <w:lang w:val="en-US" w:eastAsia="zh-CN"/>
                <w14:textFill>
                  <w14:solidFill>
                    <w14:schemeClr w14:val="tx1"/>
                  </w14:solidFill>
                </w14:textFill>
              </w:rPr>
              <w:t>级标准。</w:t>
            </w:r>
          </w:p>
          <w:p w14:paraId="1F8C10C6">
            <w:pPr>
              <w:spacing w:line="360" w:lineRule="auto"/>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2、废气</w:t>
            </w:r>
            <w:r>
              <w:rPr>
                <w:rFonts w:hint="eastAsia"/>
                <w:b/>
                <w:color w:val="000000" w:themeColor="text1"/>
                <w:sz w:val="24"/>
                <w:highlight w:val="none"/>
                <w14:textFill>
                  <w14:solidFill>
                    <w14:schemeClr w14:val="tx1"/>
                  </w14:solidFill>
                </w14:textFill>
              </w:rPr>
              <w:t>排放标准</w:t>
            </w:r>
          </w:p>
          <w:p w14:paraId="25B18382">
            <w:pPr>
              <w:spacing w:line="360" w:lineRule="auto"/>
              <w:ind w:firstLine="480" w:firstLineChars="200"/>
              <w:jc w:val="both"/>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施工期总悬浮颗粒物执行《四川省施工场地扬尘排放标准》（DB51/2682-2020）中表</w:t>
            </w:r>
            <w:r>
              <w:rPr>
                <w:rFonts w:hint="eastAsia"/>
                <w:color w:val="000000" w:themeColor="text1"/>
                <w:sz w:val="24"/>
                <w:highlight w:val="none"/>
                <w:lang w:val="en-US" w:eastAsia="zh-CN"/>
                <w14:textFill>
                  <w14:solidFill>
                    <w14:schemeClr w14:val="tx1"/>
                  </w14:solidFill>
                </w14:textFill>
              </w:rPr>
              <w:t>一</w:t>
            </w:r>
            <w:r>
              <w:rPr>
                <w:rFonts w:hint="eastAsia"/>
                <w:color w:val="000000" w:themeColor="text1"/>
                <w:sz w:val="24"/>
                <w:highlight w:val="none"/>
                <w:lang w:eastAsia="zh-CN"/>
                <w14:textFill>
                  <w14:solidFill>
                    <w14:schemeClr w14:val="tx1"/>
                  </w14:solidFill>
                </w14:textFill>
              </w:rPr>
              <w:t>的限值要求。</w:t>
            </w:r>
          </w:p>
          <w:p w14:paraId="30F4544C">
            <w:pPr>
              <w:pStyle w:val="62"/>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表3-</w:t>
            </w:r>
            <w:r>
              <w:rPr>
                <w:rFonts w:hint="eastAsia" w:ascii="Times New Roman" w:cs="Times New Roman"/>
                <w:b/>
                <w:bCs/>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四川省施工场地扬尘排放标准</w:t>
            </w:r>
          </w:p>
          <w:tbl>
            <w:tblPr>
              <w:tblStyle w:val="31"/>
              <w:tblW w:w="7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1"/>
              <w:gridCol w:w="1773"/>
              <w:gridCol w:w="1920"/>
              <w:gridCol w:w="2180"/>
            </w:tblGrid>
            <w:tr w14:paraId="0813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01" w:type="dxa"/>
                  <w:vMerge w:val="restart"/>
                  <w:tcBorders>
                    <w:tl2br w:val="nil"/>
                    <w:tr2bl w:val="nil"/>
                  </w:tcBorders>
                  <w:vAlign w:val="center"/>
                </w:tcPr>
                <w:p w14:paraId="6CB48EAD">
                  <w:pPr>
                    <w:pStyle w:val="11"/>
                    <w:widowControl/>
                    <w:wordWrap/>
                    <w:adjustRightInd w:val="0"/>
                    <w:snapToGrid w:val="0"/>
                    <w:spacing w:before="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污染物</w:t>
                  </w:r>
                </w:p>
              </w:tc>
              <w:tc>
                <w:tcPr>
                  <w:tcW w:w="3693" w:type="dxa"/>
                  <w:gridSpan w:val="2"/>
                  <w:tcBorders>
                    <w:tl2br w:val="nil"/>
                    <w:tr2bl w:val="nil"/>
                  </w:tcBorders>
                  <w:vAlign w:val="center"/>
                </w:tcPr>
                <w:p w14:paraId="0BC44E05">
                  <w:pPr>
                    <w:pStyle w:val="11"/>
                    <w:widowControl/>
                    <w:wordWrap/>
                    <w:adjustRightInd w:val="0"/>
                    <w:snapToGrid w:val="0"/>
                    <w:spacing w:before="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监测点排放限值（μg/m</w:t>
                  </w:r>
                  <w:r>
                    <w:rPr>
                      <w:rFonts w:hint="default" w:ascii="Times New Roman" w:hAnsi="Times New Roman"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w:t>
                  </w:r>
                </w:p>
              </w:tc>
              <w:tc>
                <w:tcPr>
                  <w:tcW w:w="2180" w:type="dxa"/>
                  <w:vMerge w:val="restart"/>
                  <w:tcBorders>
                    <w:tl2br w:val="nil"/>
                    <w:tr2bl w:val="nil"/>
                  </w:tcBorders>
                  <w:vAlign w:val="center"/>
                </w:tcPr>
                <w:p w14:paraId="405918D2">
                  <w:pPr>
                    <w:pStyle w:val="11"/>
                    <w:widowControl/>
                    <w:wordWrap/>
                    <w:adjustRightInd w:val="0"/>
                    <w:snapToGrid w:val="0"/>
                    <w:spacing w:before="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监测时间</w:t>
                  </w:r>
                </w:p>
              </w:tc>
            </w:tr>
            <w:tr w14:paraId="28D4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01" w:type="dxa"/>
                  <w:vMerge w:val="continue"/>
                  <w:tcBorders>
                    <w:tl2br w:val="nil"/>
                    <w:tr2bl w:val="nil"/>
                  </w:tcBorders>
                  <w:vAlign w:val="center"/>
                </w:tcPr>
                <w:p w14:paraId="0F9C7B9B">
                  <w:pPr>
                    <w:pStyle w:val="11"/>
                    <w:widowControl/>
                    <w:wordWrap/>
                    <w:adjustRightInd w:val="0"/>
                    <w:snapToGrid w:val="0"/>
                    <w:spacing w:before="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1773" w:type="dxa"/>
                  <w:tcBorders>
                    <w:tl2br w:val="nil"/>
                    <w:tr2bl w:val="nil"/>
                  </w:tcBorders>
                  <w:vAlign w:val="center"/>
                </w:tcPr>
                <w:p w14:paraId="77AF6357">
                  <w:pPr>
                    <w:pStyle w:val="11"/>
                    <w:widowControl/>
                    <w:wordWrap/>
                    <w:adjustRightInd w:val="0"/>
                    <w:snapToGrid w:val="0"/>
                    <w:spacing w:before="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其他工程阶段</w:t>
                  </w:r>
                </w:p>
              </w:tc>
              <w:tc>
                <w:tcPr>
                  <w:tcW w:w="1920" w:type="dxa"/>
                  <w:tcBorders>
                    <w:tl2br w:val="nil"/>
                    <w:tr2bl w:val="nil"/>
                  </w:tcBorders>
                  <w:vAlign w:val="center"/>
                </w:tcPr>
                <w:p w14:paraId="2F39EC7D">
                  <w:pPr>
                    <w:pStyle w:val="11"/>
                    <w:widowControl/>
                    <w:wordWrap/>
                    <w:adjustRightInd w:val="0"/>
                    <w:snapToGrid w:val="0"/>
                    <w:spacing w:before="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监控点</w:t>
                  </w:r>
                </w:p>
              </w:tc>
              <w:tc>
                <w:tcPr>
                  <w:tcW w:w="2180" w:type="dxa"/>
                  <w:vMerge w:val="continue"/>
                  <w:tcBorders>
                    <w:tl2br w:val="nil"/>
                    <w:tr2bl w:val="nil"/>
                  </w:tcBorders>
                  <w:vAlign w:val="center"/>
                </w:tcPr>
                <w:p w14:paraId="7E5613A8">
                  <w:pPr>
                    <w:pStyle w:val="11"/>
                    <w:widowControl/>
                    <w:wordWrap/>
                    <w:adjustRightInd w:val="0"/>
                    <w:snapToGrid w:val="0"/>
                    <w:spacing w:before="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r>
            <w:tr w14:paraId="4B849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01" w:type="dxa"/>
                  <w:tcBorders>
                    <w:tl2br w:val="nil"/>
                    <w:tr2bl w:val="nil"/>
                  </w:tcBorders>
                  <w:vAlign w:val="center"/>
                </w:tcPr>
                <w:p w14:paraId="76B33A94">
                  <w:pPr>
                    <w:pStyle w:val="11"/>
                    <w:widowControl/>
                    <w:wordWrap/>
                    <w:adjustRightInd w:val="0"/>
                    <w:snapToGrid w:val="0"/>
                    <w:spacing w:before="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总悬浮颗粒物（TSP）</w:t>
                  </w:r>
                </w:p>
              </w:tc>
              <w:tc>
                <w:tcPr>
                  <w:tcW w:w="1773" w:type="dxa"/>
                  <w:tcBorders>
                    <w:tl2br w:val="nil"/>
                    <w:tr2bl w:val="nil"/>
                  </w:tcBorders>
                  <w:vAlign w:val="center"/>
                </w:tcPr>
                <w:p w14:paraId="40CDA989">
                  <w:pPr>
                    <w:pStyle w:val="11"/>
                    <w:widowControl/>
                    <w:wordWrap/>
                    <w:adjustRightInd w:val="0"/>
                    <w:snapToGrid w:val="0"/>
                    <w:spacing w:before="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250</w:t>
                  </w:r>
                </w:p>
              </w:tc>
              <w:tc>
                <w:tcPr>
                  <w:tcW w:w="1920" w:type="dxa"/>
                  <w:tcBorders>
                    <w:tl2br w:val="nil"/>
                    <w:tr2bl w:val="nil"/>
                  </w:tcBorders>
                  <w:vAlign w:val="center"/>
                </w:tcPr>
                <w:p w14:paraId="7FC94B3D">
                  <w:pPr>
                    <w:pStyle w:val="11"/>
                    <w:widowControl/>
                    <w:wordWrap/>
                    <w:adjustRightInd w:val="0"/>
                    <w:snapToGrid w:val="0"/>
                    <w:spacing w:before="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周界外浓度最高点</w:t>
                  </w:r>
                </w:p>
              </w:tc>
              <w:tc>
                <w:tcPr>
                  <w:tcW w:w="2180" w:type="dxa"/>
                  <w:tcBorders>
                    <w:tl2br w:val="nil"/>
                    <w:tr2bl w:val="nil"/>
                  </w:tcBorders>
                  <w:vAlign w:val="center"/>
                </w:tcPr>
                <w:p w14:paraId="510B9707">
                  <w:pPr>
                    <w:pStyle w:val="11"/>
                    <w:widowControl/>
                    <w:wordWrap/>
                    <w:adjustRightInd w:val="0"/>
                    <w:snapToGrid w:val="0"/>
                    <w:spacing w:before="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自监测起持续15分钟</w:t>
                  </w:r>
                </w:p>
              </w:tc>
            </w:tr>
          </w:tbl>
          <w:p w14:paraId="43DCC8E0">
            <w:pPr>
              <w:spacing w:line="360" w:lineRule="auto"/>
              <w:ind w:firstLine="480" w:firstLineChars="200"/>
              <w:jc w:val="both"/>
              <w:rPr>
                <w:b/>
                <w:bCs/>
                <w:color w:val="000000" w:themeColor="text1"/>
                <w:szCs w:val="21"/>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营运期颗粒物</w:t>
            </w:r>
            <w:r>
              <w:rPr>
                <w:rFonts w:hint="eastAsia"/>
                <w:color w:val="000000" w:themeColor="text1"/>
                <w:sz w:val="24"/>
                <w:highlight w:val="none"/>
                <w:lang w:eastAsia="zh-CN"/>
                <w14:textFill>
                  <w14:solidFill>
                    <w14:schemeClr w14:val="tx1"/>
                  </w14:solidFill>
                </w14:textFill>
              </w:rPr>
              <w:t>执行《</w:t>
            </w:r>
            <w:r>
              <w:rPr>
                <w:rFonts w:hint="eastAsia"/>
                <w:color w:val="000000" w:themeColor="text1"/>
                <w:sz w:val="24"/>
                <w:highlight w:val="none"/>
                <w:lang w:val="en-US" w:eastAsia="zh-CN"/>
                <w14:textFill>
                  <w14:solidFill>
                    <w14:schemeClr w14:val="tx1"/>
                  </w14:solidFill>
                </w14:textFill>
              </w:rPr>
              <w:t>大气污染物综合排放标准</w:t>
            </w:r>
            <w:r>
              <w:rPr>
                <w:rFonts w:hint="eastAsia"/>
                <w:color w:val="000000" w:themeColor="text1"/>
                <w:sz w:val="24"/>
                <w:highlight w:val="none"/>
                <w:lang w:eastAsia="zh-CN"/>
                <w14:textFill>
                  <w14:solidFill>
                    <w14:schemeClr w14:val="tx1"/>
                  </w14:solidFill>
                </w14:textFill>
              </w:rPr>
              <w:t xml:space="preserve">》（GB </w:t>
            </w:r>
            <w:r>
              <w:rPr>
                <w:rFonts w:hint="eastAsia"/>
                <w:color w:val="000000" w:themeColor="text1"/>
                <w:sz w:val="24"/>
                <w:highlight w:val="none"/>
                <w:lang w:val="en-US" w:eastAsia="zh-CN"/>
                <w14:textFill>
                  <w14:solidFill>
                    <w14:schemeClr w14:val="tx1"/>
                  </w14:solidFill>
                </w14:textFill>
              </w:rPr>
              <w:t>16297</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1996</w:t>
            </w:r>
            <w:r>
              <w:rPr>
                <w:rFonts w:hint="eastAsia"/>
                <w:color w:val="000000" w:themeColor="text1"/>
                <w:sz w:val="24"/>
                <w:highlight w:val="none"/>
                <w:lang w:eastAsia="zh-CN"/>
                <w14:textFill>
                  <w14:solidFill>
                    <w14:schemeClr w14:val="tx1"/>
                  </w14:solidFill>
                </w14:textFill>
              </w:rPr>
              <w:t>）中表</w:t>
            </w:r>
            <w:r>
              <w:rPr>
                <w:rFonts w:hint="eastAsia"/>
                <w:color w:val="000000" w:themeColor="text1"/>
                <w:sz w:val="24"/>
                <w:highlight w:val="none"/>
                <w:lang w:val="en-US" w:eastAsia="zh-CN"/>
                <w14:textFill>
                  <w14:solidFill>
                    <w14:schemeClr w14:val="tx1"/>
                  </w14:solidFill>
                </w14:textFill>
              </w:rPr>
              <w:t>2</w:t>
            </w:r>
            <w:r>
              <w:rPr>
                <w:rFonts w:hint="eastAsia"/>
                <w:color w:val="000000" w:themeColor="text1"/>
                <w:sz w:val="24"/>
                <w:highlight w:val="none"/>
                <w:lang w:eastAsia="zh-CN"/>
                <w14:textFill>
                  <w14:solidFill>
                    <w14:schemeClr w14:val="tx1"/>
                  </w14:solidFill>
                </w14:textFill>
              </w:rPr>
              <w:t>限值；</w:t>
            </w:r>
            <w:r>
              <w:rPr>
                <w:rFonts w:hint="eastAsia"/>
                <w:color w:val="000000" w:themeColor="text1"/>
                <w:sz w:val="24"/>
                <w:highlight w:val="none"/>
                <w:lang w:val="en-US" w:eastAsia="zh-CN"/>
                <w14:textFill>
                  <w14:solidFill>
                    <w14:schemeClr w14:val="tx1"/>
                  </w14:solidFill>
                </w14:textFill>
              </w:rPr>
              <w:t>恶臭气体（NH</w:t>
            </w:r>
            <w:r>
              <w:rPr>
                <w:rFonts w:hint="eastAsia"/>
                <w:color w:val="000000" w:themeColor="text1"/>
                <w:sz w:val="24"/>
                <w:highlight w:val="none"/>
                <w:vertAlign w:val="subscript"/>
                <w:lang w:val="en-US" w:eastAsia="zh-CN"/>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、H</w:t>
            </w:r>
            <w:r>
              <w:rPr>
                <w:rFonts w:hint="eastAsia"/>
                <w:color w:val="000000" w:themeColor="text1"/>
                <w:sz w:val="24"/>
                <w:highlight w:val="none"/>
                <w:vertAlign w:val="subscript"/>
                <w:lang w:val="en-US" w:eastAsia="zh-CN"/>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S、臭气浓度）</w:t>
            </w:r>
            <w:r>
              <w:rPr>
                <w:rFonts w:hint="eastAsia"/>
                <w:color w:val="000000" w:themeColor="text1"/>
                <w:sz w:val="24"/>
                <w:highlight w:val="none"/>
                <w:lang w:eastAsia="zh-CN"/>
                <w14:textFill>
                  <w14:solidFill>
                    <w14:schemeClr w14:val="tx1"/>
                  </w14:solidFill>
                </w14:textFill>
              </w:rPr>
              <w:t>排放执行《</w:t>
            </w:r>
            <w:r>
              <w:rPr>
                <w:rFonts w:hint="eastAsia"/>
                <w:color w:val="000000" w:themeColor="text1"/>
                <w:sz w:val="24"/>
                <w:highlight w:val="none"/>
                <w:lang w:val="en-US" w:eastAsia="zh-CN"/>
                <w14:textFill>
                  <w14:solidFill>
                    <w14:schemeClr w14:val="tx1"/>
                  </w14:solidFill>
                </w14:textFill>
              </w:rPr>
              <w:t>恶臭污染物排放标准</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G</w:t>
            </w:r>
            <w:r>
              <w:rPr>
                <w:rFonts w:hint="eastAsia"/>
                <w:color w:val="000000" w:themeColor="text1"/>
                <w:sz w:val="24"/>
                <w:highlight w:val="none"/>
                <w:lang w:eastAsia="zh-CN"/>
                <w14:textFill>
                  <w14:solidFill>
                    <w14:schemeClr w14:val="tx1"/>
                  </w14:solidFill>
                </w14:textFill>
              </w:rPr>
              <w:t>B</w:t>
            </w:r>
            <w:r>
              <w:rPr>
                <w:rFonts w:hint="eastAsia"/>
                <w:color w:val="000000" w:themeColor="text1"/>
                <w:sz w:val="24"/>
                <w:highlight w:val="none"/>
                <w:lang w:val="en-US" w:eastAsia="zh-CN"/>
                <w14:textFill>
                  <w14:solidFill>
                    <w14:schemeClr w14:val="tx1"/>
                  </w14:solidFill>
                </w14:textFill>
              </w:rPr>
              <w:t>14554</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93</w:t>
            </w:r>
            <w:r>
              <w:rPr>
                <w:rFonts w:hint="eastAsia"/>
                <w:color w:val="000000" w:themeColor="text1"/>
                <w:sz w:val="24"/>
                <w:highlight w:val="none"/>
                <w:lang w:eastAsia="zh-CN"/>
                <w14:textFill>
                  <w14:solidFill>
                    <w14:schemeClr w14:val="tx1"/>
                  </w14:solidFill>
                </w14:textFill>
              </w:rPr>
              <w:t>）中表</w:t>
            </w:r>
            <w:r>
              <w:rPr>
                <w:rFonts w:hint="eastAsia"/>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表2</w:t>
            </w:r>
            <w:r>
              <w:rPr>
                <w:rFonts w:hint="eastAsia"/>
                <w:color w:val="000000" w:themeColor="text1"/>
                <w:sz w:val="24"/>
                <w:highlight w:val="none"/>
                <w:lang w:eastAsia="zh-CN"/>
                <w14:textFill>
                  <w14:solidFill>
                    <w14:schemeClr w14:val="tx1"/>
                  </w14:solidFill>
                </w14:textFill>
              </w:rPr>
              <w:t>限值。</w:t>
            </w:r>
          </w:p>
          <w:p w14:paraId="1BBD149D">
            <w:pPr>
              <w:widowControl w:val="0"/>
              <w:wordWrap/>
              <w:adjustRightInd/>
              <w:snapToGrid/>
              <w:spacing w:line="240" w:lineRule="auto"/>
              <w:jc w:val="center"/>
              <w:textAlignment w:val="auto"/>
              <w:rPr>
                <w:rFonts w:hint="default" w:eastAsia="宋体"/>
                <w:b/>
                <w:bCs/>
                <w:color w:val="000000" w:themeColor="text1"/>
                <w:szCs w:val="21"/>
                <w:highlight w:val="none"/>
                <w:lang w:val="en-US" w:eastAsia="zh-CN"/>
                <w14:textFill>
                  <w14:solidFill>
                    <w14:schemeClr w14:val="tx1"/>
                  </w14:solidFill>
                </w14:textFill>
              </w:rPr>
            </w:pPr>
            <w:r>
              <w:rPr>
                <w:b/>
                <w:bCs/>
                <w:color w:val="000000" w:themeColor="text1"/>
                <w:szCs w:val="21"/>
                <w:highlight w:val="none"/>
                <w14:textFill>
                  <w14:solidFill>
                    <w14:schemeClr w14:val="tx1"/>
                  </w14:solidFill>
                </w14:textFill>
              </w:rPr>
              <w:t>表</w:t>
            </w:r>
            <w:r>
              <w:rPr>
                <w:rFonts w:hint="eastAsia"/>
                <w:b/>
                <w:bCs/>
                <w:color w:val="000000" w:themeColor="text1"/>
                <w:szCs w:val="21"/>
                <w:highlight w:val="none"/>
                <w14:textFill>
                  <w14:solidFill>
                    <w14:schemeClr w14:val="tx1"/>
                  </w14:solidFill>
                </w14:textFill>
              </w:rPr>
              <w:t>3-</w:t>
            </w:r>
            <w:r>
              <w:rPr>
                <w:rFonts w:hint="eastAsia"/>
                <w:b/>
                <w:bCs/>
                <w:color w:val="000000" w:themeColor="text1"/>
                <w:szCs w:val="21"/>
                <w:highlight w:val="none"/>
                <w:lang w:val="en-US" w:eastAsia="zh-CN"/>
                <w14:textFill>
                  <w14:solidFill>
                    <w14:schemeClr w14:val="tx1"/>
                  </w14:solidFill>
                </w14:textFill>
              </w:rPr>
              <w:t>8</w:t>
            </w:r>
            <w:r>
              <w:rPr>
                <w:rFonts w:hint="eastAsia"/>
                <w:b/>
                <w:bCs/>
                <w:color w:val="000000" w:themeColor="text1"/>
                <w:szCs w:val="21"/>
                <w:highlight w:val="none"/>
                <w14:textFill>
                  <w14:solidFill>
                    <w14:schemeClr w14:val="tx1"/>
                  </w14:solidFill>
                </w14:textFill>
              </w:rPr>
              <w:t xml:space="preserve"> </w:t>
            </w:r>
            <w:r>
              <w:rPr>
                <w:rFonts w:hint="eastAsia"/>
                <w:b/>
                <w:bCs/>
                <w:color w:val="000000" w:themeColor="text1"/>
                <w:szCs w:val="21"/>
                <w:highlight w:val="none"/>
                <w:lang w:val="en-US" w:eastAsia="zh-CN"/>
                <w14:textFill>
                  <w14:solidFill>
                    <w14:schemeClr w14:val="tx1"/>
                  </w14:solidFill>
                </w14:textFill>
              </w:rPr>
              <w:t xml:space="preserve"> 废气排放执行标准</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067"/>
              <w:gridCol w:w="1195"/>
              <w:gridCol w:w="1010"/>
              <w:gridCol w:w="846"/>
              <w:gridCol w:w="1818"/>
              <w:gridCol w:w="1228"/>
            </w:tblGrid>
            <w:tr w14:paraId="02C0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vAlign w:val="center"/>
                </w:tcPr>
                <w:p w14:paraId="1DCDE6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000000" w:themeColor="text1"/>
                      <w:sz w:val="21"/>
                      <w:szCs w:val="21"/>
                      <w:highlight w:val="none"/>
                      <w:vertAlign w:val="baseline"/>
                      <w:lang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序号</w:t>
                  </w:r>
                </w:p>
              </w:tc>
              <w:tc>
                <w:tcPr>
                  <w:tcW w:w="1067" w:type="dxa"/>
                  <w:vMerge w:val="restart"/>
                  <w:vAlign w:val="center"/>
                </w:tcPr>
                <w:p w14:paraId="0D405E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000000" w:themeColor="text1"/>
                      <w:sz w:val="21"/>
                      <w:szCs w:val="21"/>
                      <w:highlight w:val="none"/>
                      <w:vertAlign w:val="baseline"/>
                      <w:lang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污染物</w:t>
                  </w:r>
                </w:p>
              </w:tc>
              <w:tc>
                <w:tcPr>
                  <w:tcW w:w="1195" w:type="dxa"/>
                  <w:vMerge w:val="restart"/>
                  <w:vAlign w:val="center"/>
                </w:tcPr>
                <w:p w14:paraId="4B48D8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最高允许排放浓度（mg/m</w:t>
                  </w:r>
                  <w:r>
                    <w:rPr>
                      <w:rFonts w:hint="eastAsia"/>
                      <w:color w:val="000000" w:themeColor="text1"/>
                      <w:sz w:val="21"/>
                      <w:szCs w:val="21"/>
                      <w:highlight w:val="none"/>
                      <w:vertAlign w:val="superscript"/>
                      <w:lang w:val="en-US" w:eastAsia="zh-CN"/>
                      <w14:textFill>
                        <w14:solidFill>
                          <w14:schemeClr w14:val="tx1"/>
                        </w14:solidFill>
                      </w14:textFill>
                    </w:rPr>
                    <w:t>3</w:t>
                  </w:r>
                  <w:r>
                    <w:rPr>
                      <w:rFonts w:hint="eastAsia"/>
                      <w:color w:val="000000" w:themeColor="text1"/>
                      <w:sz w:val="21"/>
                      <w:szCs w:val="21"/>
                      <w:highlight w:val="none"/>
                      <w:vertAlign w:val="baseline"/>
                      <w:lang w:val="en-US" w:eastAsia="zh-CN"/>
                      <w14:textFill>
                        <w14:solidFill>
                          <w14:schemeClr w14:val="tx1"/>
                        </w14:solidFill>
                      </w14:textFill>
                    </w:rPr>
                    <w:t>）</w:t>
                  </w:r>
                </w:p>
              </w:tc>
              <w:tc>
                <w:tcPr>
                  <w:tcW w:w="1010" w:type="dxa"/>
                  <w:vMerge w:val="restart"/>
                  <w:vAlign w:val="center"/>
                </w:tcPr>
                <w:p w14:paraId="4EA63B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最高允许排放速率（kg/h）</w:t>
                  </w:r>
                </w:p>
              </w:tc>
              <w:tc>
                <w:tcPr>
                  <w:tcW w:w="846" w:type="dxa"/>
                  <w:vMerge w:val="restart"/>
                  <w:vAlign w:val="center"/>
                </w:tcPr>
                <w:p w14:paraId="58EAA1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排气筒（m）</w:t>
                  </w:r>
                </w:p>
              </w:tc>
              <w:tc>
                <w:tcPr>
                  <w:tcW w:w="3046" w:type="dxa"/>
                  <w:gridSpan w:val="2"/>
                  <w:vAlign w:val="center"/>
                </w:tcPr>
                <w:p w14:paraId="349D13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企业边界大气污染物浓度限值</w:t>
                  </w:r>
                </w:p>
              </w:tc>
            </w:tr>
            <w:tr w14:paraId="63A38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69684D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000000" w:themeColor="text1"/>
                      <w:sz w:val="21"/>
                      <w:szCs w:val="21"/>
                      <w:highlight w:val="none"/>
                      <w:vertAlign w:val="baseline"/>
                      <w:lang w:val="en-US" w:eastAsia="zh-CN"/>
                      <w14:textFill>
                        <w14:solidFill>
                          <w14:schemeClr w14:val="tx1"/>
                        </w14:solidFill>
                      </w14:textFill>
                    </w:rPr>
                  </w:pPr>
                </w:p>
              </w:tc>
              <w:tc>
                <w:tcPr>
                  <w:tcW w:w="1067" w:type="dxa"/>
                  <w:vMerge w:val="continue"/>
                  <w:vAlign w:val="center"/>
                </w:tcPr>
                <w:p w14:paraId="72A65D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000000" w:themeColor="text1"/>
                      <w:sz w:val="21"/>
                      <w:szCs w:val="21"/>
                      <w:highlight w:val="none"/>
                      <w:vertAlign w:val="baseline"/>
                      <w:lang w:val="en-US" w:eastAsia="zh-CN"/>
                      <w14:textFill>
                        <w14:solidFill>
                          <w14:schemeClr w14:val="tx1"/>
                        </w14:solidFill>
                      </w14:textFill>
                    </w:rPr>
                  </w:pPr>
                </w:p>
              </w:tc>
              <w:tc>
                <w:tcPr>
                  <w:tcW w:w="1195" w:type="dxa"/>
                  <w:vMerge w:val="continue"/>
                  <w:vAlign w:val="center"/>
                </w:tcPr>
                <w:p w14:paraId="0E8FE4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000000" w:themeColor="text1"/>
                      <w:sz w:val="21"/>
                      <w:szCs w:val="21"/>
                      <w:highlight w:val="none"/>
                      <w:vertAlign w:val="baseline"/>
                      <w:lang w:val="en-US" w:eastAsia="zh-CN"/>
                      <w14:textFill>
                        <w14:solidFill>
                          <w14:schemeClr w14:val="tx1"/>
                        </w14:solidFill>
                      </w14:textFill>
                    </w:rPr>
                  </w:pPr>
                </w:p>
              </w:tc>
              <w:tc>
                <w:tcPr>
                  <w:tcW w:w="1010" w:type="dxa"/>
                  <w:vMerge w:val="continue"/>
                  <w:vAlign w:val="center"/>
                </w:tcPr>
                <w:p w14:paraId="604544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000000" w:themeColor="text1"/>
                      <w:sz w:val="21"/>
                      <w:szCs w:val="21"/>
                      <w:highlight w:val="none"/>
                      <w:vertAlign w:val="baseline"/>
                      <w:lang w:val="en-US" w:eastAsia="zh-CN"/>
                      <w14:textFill>
                        <w14:solidFill>
                          <w14:schemeClr w14:val="tx1"/>
                        </w14:solidFill>
                      </w14:textFill>
                    </w:rPr>
                  </w:pPr>
                </w:p>
              </w:tc>
              <w:tc>
                <w:tcPr>
                  <w:tcW w:w="846" w:type="dxa"/>
                  <w:vMerge w:val="continue"/>
                  <w:vAlign w:val="center"/>
                </w:tcPr>
                <w:p w14:paraId="0C0498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000000" w:themeColor="text1"/>
                      <w:sz w:val="21"/>
                      <w:szCs w:val="21"/>
                      <w:highlight w:val="none"/>
                      <w:vertAlign w:val="baseline"/>
                      <w:lang w:val="en-US" w:eastAsia="zh-CN"/>
                      <w14:textFill>
                        <w14:solidFill>
                          <w14:schemeClr w14:val="tx1"/>
                        </w14:solidFill>
                      </w14:textFill>
                    </w:rPr>
                  </w:pPr>
                </w:p>
              </w:tc>
              <w:tc>
                <w:tcPr>
                  <w:tcW w:w="1818" w:type="dxa"/>
                  <w:vAlign w:val="center"/>
                </w:tcPr>
                <w:p w14:paraId="643A65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监控点</w:t>
                  </w:r>
                </w:p>
              </w:tc>
              <w:tc>
                <w:tcPr>
                  <w:tcW w:w="1228" w:type="dxa"/>
                  <w:vAlign w:val="center"/>
                </w:tcPr>
                <w:p w14:paraId="6C1AF2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浓度（mg/m</w:t>
                  </w:r>
                  <w:r>
                    <w:rPr>
                      <w:rFonts w:hint="eastAsia"/>
                      <w:color w:val="000000" w:themeColor="text1"/>
                      <w:sz w:val="21"/>
                      <w:szCs w:val="21"/>
                      <w:highlight w:val="none"/>
                      <w:vertAlign w:val="superscript"/>
                      <w:lang w:val="en-US" w:eastAsia="zh-CN"/>
                      <w14:textFill>
                        <w14:solidFill>
                          <w14:schemeClr w14:val="tx1"/>
                        </w14:solidFill>
                      </w14:textFill>
                    </w:rPr>
                    <w:t>3</w:t>
                  </w:r>
                  <w:r>
                    <w:rPr>
                      <w:rFonts w:hint="eastAsia"/>
                      <w:color w:val="000000" w:themeColor="text1"/>
                      <w:sz w:val="21"/>
                      <w:szCs w:val="21"/>
                      <w:highlight w:val="none"/>
                      <w:vertAlign w:val="baseline"/>
                      <w:lang w:val="en-US" w:eastAsia="zh-CN"/>
                      <w14:textFill>
                        <w14:solidFill>
                          <w14:schemeClr w14:val="tx1"/>
                        </w14:solidFill>
                      </w14:textFill>
                    </w:rPr>
                    <w:t>）</w:t>
                  </w:r>
                </w:p>
              </w:tc>
            </w:tr>
            <w:tr w14:paraId="668EC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shd w:val="clear" w:color="auto" w:fill="auto"/>
                  <w:vAlign w:val="center"/>
                </w:tcPr>
                <w:p w14:paraId="6F443F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1</w:t>
                  </w:r>
                </w:p>
              </w:tc>
              <w:tc>
                <w:tcPr>
                  <w:tcW w:w="1067" w:type="dxa"/>
                  <w:shd w:val="clear" w:color="auto" w:fill="auto"/>
                  <w:vAlign w:val="center"/>
                </w:tcPr>
                <w:p w14:paraId="56B933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颗粒物</w:t>
                  </w:r>
                </w:p>
              </w:tc>
              <w:tc>
                <w:tcPr>
                  <w:tcW w:w="1195" w:type="dxa"/>
                  <w:shd w:val="clear" w:color="auto" w:fill="auto"/>
                  <w:vAlign w:val="center"/>
                </w:tcPr>
                <w:p w14:paraId="2613B4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120</w:t>
                  </w:r>
                </w:p>
              </w:tc>
              <w:tc>
                <w:tcPr>
                  <w:tcW w:w="1010" w:type="dxa"/>
                  <w:shd w:val="clear" w:color="auto" w:fill="auto"/>
                  <w:vAlign w:val="center"/>
                </w:tcPr>
                <w:p w14:paraId="10549E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3.5</w:t>
                  </w:r>
                </w:p>
              </w:tc>
              <w:tc>
                <w:tcPr>
                  <w:tcW w:w="846" w:type="dxa"/>
                  <w:shd w:val="clear" w:color="auto" w:fill="auto"/>
                  <w:vAlign w:val="center"/>
                </w:tcPr>
                <w:p w14:paraId="13BC34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15</w:t>
                  </w:r>
                </w:p>
              </w:tc>
              <w:tc>
                <w:tcPr>
                  <w:tcW w:w="1818" w:type="dxa"/>
                  <w:vMerge w:val="restart"/>
                  <w:vAlign w:val="center"/>
                </w:tcPr>
                <w:p w14:paraId="4E8AAB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企业边界任意1h大气污染物平均浓度</w:t>
                  </w:r>
                </w:p>
              </w:tc>
              <w:tc>
                <w:tcPr>
                  <w:tcW w:w="1228" w:type="dxa"/>
                  <w:vAlign w:val="center"/>
                </w:tcPr>
                <w:p w14:paraId="1F38C7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1.0</w:t>
                  </w:r>
                </w:p>
              </w:tc>
            </w:tr>
            <w:tr w14:paraId="5C10C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710" w:type="dxa"/>
                  <w:shd w:val="clear" w:color="auto" w:fill="auto"/>
                  <w:vAlign w:val="center"/>
                </w:tcPr>
                <w:p w14:paraId="0BC0A5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2</w:t>
                  </w:r>
                </w:p>
              </w:tc>
              <w:tc>
                <w:tcPr>
                  <w:tcW w:w="1067" w:type="dxa"/>
                  <w:shd w:val="clear" w:color="auto" w:fill="auto"/>
                  <w:vAlign w:val="center"/>
                </w:tcPr>
                <w:p w14:paraId="2D27B5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NH</w:t>
                  </w:r>
                  <w:r>
                    <w:rPr>
                      <w:rFonts w:hint="eastAsia"/>
                      <w:color w:val="000000" w:themeColor="text1"/>
                      <w:sz w:val="21"/>
                      <w:szCs w:val="21"/>
                      <w:highlight w:val="none"/>
                      <w:vertAlign w:val="subscript"/>
                      <w:lang w:val="en-US" w:eastAsia="zh-CN"/>
                      <w14:textFill>
                        <w14:solidFill>
                          <w14:schemeClr w14:val="tx1"/>
                        </w14:solidFill>
                      </w14:textFill>
                    </w:rPr>
                    <w:t>3</w:t>
                  </w:r>
                </w:p>
              </w:tc>
              <w:tc>
                <w:tcPr>
                  <w:tcW w:w="1195" w:type="dxa"/>
                  <w:shd w:val="clear" w:color="auto" w:fill="auto"/>
                  <w:vAlign w:val="center"/>
                </w:tcPr>
                <w:p w14:paraId="24CE5F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w:t>
                  </w:r>
                </w:p>
              </w:tc>
              <w:tc>
                <w:tcPr>
                  <w:tcW w:w="1010" w:type="dxa"/>
                  <w:shd w:val="clear" w:color="auto" w:fill="auto"/>
                  <w:vAlign w:val="center"/>
                </w:tcPr>
                <w:p w14:paraId="045DC7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4.9</w:t>
                  </w:r>
                </w:p>
              </w:tc>
              <w:tc>
                <w:tcPr>
                  <w:tcW w:w="846" w:type="dxa"/>
                  <w:shd w:val="clear" w:color="auto" w:fill="auto"/>
                  <w:vAlign w:val="center"/>
                </w:tcPr>
                <w:p w14:paraId="0AC2AF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15</w:t>
                  </w:r>
                </w:p>
              </w:tc>
              <w:tc>
                <w:tcPr>
                  <w:tcW w:w="1818" w:type="dxa"/>
                  <w:vMerge w:val="continue"/>
                  <w:vAlign w:val="center"/>
                </w:tcPr>
                <w:p w14:paraId="0F46CD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highlight w:val="none"/>
                      <w:vertAlign w:val="baseline"/>
                      <w:lang w:val="en-US" w:eastAsia="zh-CN"/>
                      <w14:textFill>
                        <w14:solidFill>
                          <w14:schemeClr w14:val="tx1"/>
                        </w14:solidFill>
                      </w14:textFill>
                    </w:rPr>
                  </w:pPr>
                </w:p>
              </w:tc>
              <w:tc>
                <w:tcPr>
                  <w:tcW w:w="1228" w:type="dxa"/>
                  <w:vAlign w:val="center"/>
                </w:tcPr>
                <w:p w14:paraId="563911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1.5</w:t>
                  </w:r>
                </w:p>
              </w:tc>
            </w:tr>
            <w:tr w14:paraId="2E739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710" w:type="dxa"/>
                  <w:shd w:val="clear" w:color="auto" w:fill="auto"/>
                  <w:vAlign w:val="center"/>
                </w:tcPr>
                <w:p w14:paraId="5988F6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3</w:t>
                  </w:r>
                </w:p>
              </w:tc>
              <w:tc>
                <w:tcPr>
                  <w:tcW w:w="1067" w:type="dxa"/>
                  <w:shd w:val="clear" w:color="auto" w:fill="auto"/>
                  <w:vAlign w:val="center"/>
                </w:tcPr>
                <w:p w14:paraId="5BEBED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H</w:t>
                  </w:r>
                  <w:r>
                    <w:rPr>
                      <w:rFonts w:hint="eastAsia"/>
                      <w:color w:val="000000" w:themeColor="text1"/>
                      <w:sz w:val="21"/>
                      <w:szCs w:val="21"/>
                      <w:highlight w:val="none"/>
                      <w:vertAlign w:val="subscript"/>
                      <w:lang w:val="en-US" w:eastAsia="zh-CN"/>
                      <w14:textFill>
                        <w14:solidFill>
                          <w14:schemeClr w14:val="tx1"/>
                        </w14:solidFill>
                      </w14:textFill>
                    </w:rPr>
                    <w:t>2</w:t>
                  </w:r>
                  <w:r>
                    <w:rPr>
                      <w:rFonts w:hint="eastAsia"/>
                      <w:color w:val="000000" w:themeColor="text1"/>
                      <w:sz w:val="21"/>
                      <w:szCs w:val="21"/>
                      <w:highlight w:val="none"/>
                      <w:vertAlign w:val="baseline"/>
                      <w:lang w:val="en-US" w:eastAsia="zh-CN"/>
                      <w14:textFill>
                        <w14:solidFill>
                          <w14:schemeClr w14:val="tx1"/>
                        </w14:solidFill>
                      </w14:textFill>
                    </w:rPr>
                    <w:t>S</w:t>
                  </w:r>
                </w:p>
              </w:tc>
              <w:tc>
                <w:tcPr>
                  <w:tcW w:w="1195" w:type="dxa"/>
                  <w:shd w:val="clear" w:color="auto" w:fill="auto"/>
                  <w:vAlign w:val="center"/>
                </w:tcPr>
                <w:p w14:paraId="1B4A64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w:t>
                  </w:r>
                </w:p>
              </w:tc>
              <w:tc>
                <w:tcPr>
                  <w:tcW w:w="1010" w:type="dxa"/>
                  <w:shd w:val="clear" w:color="auto" w:fill="auto"/>
                  <w:vAlign w:val="center"/>
                </w:tcPr>
                <w:p w14:paraId="73FADB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0.33</w:t>
                  </w:r>
                </w:p>
              </w:tc>
              <w:tc>
                <w:tcPr>
                  <w:tcW w:w="846" w:type="dxa"/>
                  <w:shd w:val="clear" w:color="auto" w:fill="auto"/>
                  <w:vAlign w:val="center"/>
                </w:tcPr>
                <w:p w14:paraId="795F58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15</w:t>
                  </w:r>
                </w:p>
              </w:tc>
              <w:tc>
                <w:tcPr>
                  <w:tcW w:w="1818" w:type="dxa"/>
                  <w:vMerge w:val="continue"/>
                  <w:vAlign w:val="center"/>
                </w:tcPr>
                <w:p w14:paraId="0927C6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000000" w:themeColor="text1"/>
                      <w:sz w:val="21"/>
                      <w:szCs w:val="21"/>
                      <w:highlight w:val="none"/>
                      <w:vertAlign w:val="baseline"/>
                      <w:lang w:val="en-US" w:eastAsia="zh-CN"/>
                      <w14:textFill>
                        <w14:solidFill>
                          <w14:schemeClr w14:val="tx1"/>
                        </w14:solidFill>
                      </w14:textFill>
                    </w:rPr>
                  </w:pPr>
                </w:p>
              </w:tc>
              <w:tc>
                <w:tcPr>
                  <w:tcW w:w="1228" w:type="dxa"/>
                  <w:vAlign w:val="center"/>
                </w:tcPr>
                <w:p w14:paraId="309063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0.06</w:t>
                  </w:r>
                </w:p>
              </w:tc>
            </w:tr>
            <w:tr w14:paraId="2660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710" w:type="dxa"/>
                  <w:shd w:val="clear" w:color="auto" w:fill="auto"/>
                  <w:vAlign w:val="center"/>
                </w:tcPr>
                <w:p w14:paraId="406315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4</w:t>
                  </w:r>
                </w:p>
              </w:tc>
              <w:tc>
                <w:tcPr>
                  <w:tcW w:w="1067" w:type="dxa"/>
                  <w:shd w:val="clear" w:color="auto" w:fill="auto"/>
                  <w:vAlign w:val="center"/>
                </w:tcPr>
                <w:p w14:paraId="2C51CF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臭气浓度</w:t>
                  </w:r>
                </w:p>
              </w:tc>
              <w:tc>
                <w:tcPr>
                  <w:tcW w:w="1195" w:type="dxa"/>
                  <w:shd w:val="clear" w:color="auto" w:fill="auto"/>
                  <w:vAlign w:val="center"/>
                </w:tcPr>
                <w:p w14:paraId="3A3CB3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w:t>
                  </w:r>
                </w:p>
              </w:tc>
              <w:tc>
                <w:tcPr>
                  <w:tcW w:w="1010" w:type="dxa"/>
                  <w:shd w:val="clear" w:color="auto" w:fill="auto"/>
                  <w:vAlign w:val="center"/>
                </w:tcPr>
                <w:p w14:paraId="50AB56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2000（无量纲）</w:t>
                  </w:r>
                </w:p>
              </w:tc>
              <w:tc>
                <w:tcPr>
                  <w:tcW w:w="846" w:type="dxa"/>
                  <w:shd w:val="clear" w:color="auto" w:fill="auto"/>
                  <w:vAlign w:val="center"/>
                </w:tcPr>
                <w:p w14:paraId="45F801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15</w:t>
                  </w:r>
                </w:p>
              </w:tc>
              <w:tc>
                <w:tcPr>
                  <w:tcW w:w="1818" w:type="dxa"/>
                  <w:vMerge w:val="continue"/>
                  <w:vAlign w:val="center"/>
                </w:tcPr>
                <w:p w14:paraId="647026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p>
              </w:tc>
              <w:tc>
                <w:tcPr>
                  <w:tcW w:w="1228" w:type="dxa"/>
                  <w:vAlign w:val="center"/>
                </w:tcPr>
                <w:p w14:paraId="46A57B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20（无量纲）</w:t>
                  </w:r>
                </w:p>
              </w:tc>
            </w:tr>
          </w:tbl>
          <w:p w14:paraId="6A8237D7">
            <w:pPr>
              <w:spacing w:line="360" w:lineRule="auto"/>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3、</w:t>
            </w:r>
            <w:r>
              <w:rPr>
                <w:b/>
                <w:color w:val="000000" w:themeColor="text1"/>
                <w:sz w:val="24"/>
                <w:highlight w:val="none"/>
                <w14:textFill>
                  <w14:solidFill>
                    <w14:schemeClr w14:val="tx1"/>
                  </w14:solidFill>
                </w14:textFill>
              </w:rPr>
              <w:t>噪声</w:t>
            </w:r>
            <w:r>
              <w:rPr>
                <w:rFonts w:hint="eastAsia"/>
                <w:b/>
                <w:color w:val="000000" w:themeColor="text1"/>
                <w:sz w:val="24"/>
                <w:highlight w:val="none"/>
                <w14:textFill>
                  <w14:solidFill>
                    <w14:schemeClr w14:val="tx1"/>
                  </w14:solidFill>
                </w14:textFill>
              </w:rPr>
              <w:t>排放标准</w:t>
            </w:r>
          </w:p>
          <w:p w14:paraId="5F436C4C">
            <w:pPr>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施工期执行《</w:t>
            </w:r>
            <w:r>
              <w:rPr>
                <w:rFonts w:hint="eastAsia"/>
                <w:color w:val="000000" w:themeColor="text1"/>
                <w:sz w:val="24"/>
                <w:highlight w:val="none"/>
                <w14:textFill>
                  <w14:solidFill>
                    <w14:schemeClr w14:val="tx1"/>
                  </w14:solidFill>
                </w14:textFill>
              </w:rPr>
              <w:t>建筑施工噪声排放标准</w:t>
            </w:r>
            <w:r>
              <w:rPr>
                <w:color w:val="000000" w:themeColor="text1"/>
                <w:sz w:val="24"/>
                <w:highlight w:val="none"/>
                <w14:textFill>
                  <w14:solidFill>
                    <w14:schemeClr w14:val="tx1"/>
                  </w14:solidFill>
                </w14:textFill>
              </w:rPr>
              <w:t>》（GB12523-20</w:t>
            </w:r>
            <w:r>
              <w:rPr>
                <w:rFonts w:hint="eastAsia"/>
                <w:color w:val="000000" w:themeColor="text1"/>
                <w:sz w:val="24"/>
                <w:highlight w:val="none"/>
                <w:lang w:val="en-US" w:eastAsia="zh-CN"/>
                <w14:textFill>
                  <w14:solidFill>
                    <w14:schemeClr w14:val="tx1"/>
                  </w14:solidFill>
                </w14:textFill>
              </w:rPr>
              <w:t>25</w:t>
            </w:r>
            <w:r>
              <w:rPr>
                <w:color w:val="000000" w:themeColor="text1"/>
                <w:sz w:val="24"/>
                <w:highlight w:val="none"/>
                <w14:textFill>
                  <w14:solidFill>
                    <w14:schemeClr w14:val="tx1"/>
                  </w14:solidFill>
                </w14:textFill>
              </w:rPr>
              <w:t>），营运期执行</w:t>
            </w:r>
            <w:r>
              <w:rPr>
                <w:rFonts w:hint="eastAsia"/>
                <w:color w:val="000000" w:themeColor="text1"/>
                <w:kern w:val="24"/>
                <w:sz w:val="24"/>
                <w:szCs w:val="20"/>
                <w:highlight w:val="none"/>
                <w14:textFill>
                  <w14:solidFill>
                    <w14:schemeClr w14:val="tx1"/>
                  </w14:solidFill>
                </w14:textFill>
              </w:rPr>
              <w:t>《工业企业厂界环境噪声排放标准》（GB12348-2008）</w:t>
            </w:r>
            <w:r>
              <w:rPr>
                <w:rFonts w:hint="eastAsia"/>
                <w:color w:val="000000" w:themeColor="text1"/>
                <w:kern w:val="24"/>
                <w:sz w:val="24"/>
                <w:szCs w:val="20"/>
                <w:highlight w:val="none"/>
                <w:lang w:val="en-US" w:eastAsia="zh-CN"/>
                <w14:textFill>
                  <w14:solidFill>
                    <w14:schemeClr w14:val="tx1"/>
                  </w14:solidFill>
                </w14:textFill>
              </w:rPr>
              <w:t>3</w:t>
            </w:r>
            <w:r>
              <w:rPr>
                <w:rFonts w:hint="eastAsia"/>
                <w:color w:val="000000" w:themeColor="text1"/>
                <w:kern w:val="24"/>
                <w:sz w:val="24"/>
                <w:szCs w:val="20"/>
                <w:highlight w:val="none"/>
                <w14:textFill>
                  <w14:solidFill>
                    <w14:schemeClr w14:val="tx1"/>
                  </w14:solidFill>
                </w14:textFill>
              </w:rPr>
              <w:t>类标准</w:t>
            </w:r>
            <w:r>
              <w:rPr>
                <w:color w:val="000000" w:themeColor="text1"/>
                <w:sz w:val="24"/>
                <w:highlight w:val="none"/>
                <w14:textFill>
                  <w14:solidFill>
                    <w14:schemeClr w14:val="tx1"/>
                  </w14:solidFill>
                </w14:textFill>
              </w:rPr>
              <w:t>。</w:t>
            </w:r>
          </w:p>
          <w:p w14:paraId="39036406">
            <w:pPr>
              <w:widowControl w:val="0"/>
              <w:wordWrap/>
              <w:adjustRightInd/>
              <w:snapToGrid/>
              <w:spacing w:line="240" w:lineRule="auto"/>
              <w:jc w:val="center"/>
              <w:textAlignment w:val="auto"/>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w:t>
            </w:r>
            <w:r>
              <w:rPr>
                <w:rFonts w:hint="eastAsia"/>
                <w:b/>
                <w:bCs/>
                <w:color w:val="000000" w:themeColor="text1"/>
                <w:szCs w:val="21"/>
                <w:highlight w:val="none"/>
                <w14:textFill>
                  <w14:solidFill>
                    <w14:schemeClr w14:val="tx1"/>
                  </w14:solidFill>
                </w14:textFill>
              </w:rPr>
              <w:t>3-</w:t>
            </w:r>
            <w:r>
              <w:rPr>
                <w:rFonts w:hint="eastAsia"/>
                <w:b/>
                <w:bCs/>
                <w:color w:val="000000" w:themeColor="text1"/>
                <w:szCs w:val="21"/>
                <w:highlight w:val="none"/>
                <w:lang w:val="en-US" w:eastAsia="zh-CN"/>
                <w14:textFill>
                  <w14:solidFill>
                    <w14:schemeClr w14:val="tx1"/>
                  </w14:solidFill>
                </w14:textFill>
              </w:rPr>
              <w:t>9</w:t>
            </w:r>
            <w:r>
              <w:rPr>
                <w:rFonts w:hint="eastAsia"/>
                <w:b/>
                <w:bCs/>
                <w:color w:val="000000" w:themeColor="text1"/>
                <w:szCs w:val="21"/>
                <w:highlight w:val="none"/>
                <w14:textFill>
                  <w14:solidFill>
                    <w14:schemeClr w14:val="tx1"/>
                  </w14:solidFill>
                </w14:textFill>
              </w:rPr>
              <w:t xml:space="preserve"> </w:t>
            </w:r>
            <w:r>
              <w:rPr>
                <w:rFonts w:hint="eastAsia"/>
                <w:b/>
                <w:bCs/>
                <w:color w:val="000000" w:themeColor="text1"/>
                <w:szCs w:val="21"/>
                <w:highlight w:val="none"/>
                <w:lang w:val="en-US" w:eastAsia="zh-CN"/>
                <w14:textFill>
                  <w14:solidFill>
                    <w14:schemeClr w14:val="tx1"/>
                  </w14:solidFill>
                </w14:textFill>
              </w:rPr>
              <w:t xml:space="preserve"> </w:t>
            </w:r>
            <w:r>
              <w:rPr>
                <w:b/>
                <w:bCs/>
                <w:color w:val="000000" w:themeColor="text1"/>
                <w:szCs w:val="21"/>
                <w:highlight w:val="none"/>
                <w14:textFill>
                  <w14:solidFill>
                    <w14:schemeClr w14:val="tx1"/>
                  </w14:solidFill>
                </w14:textFill>
              </w:rPr>
              <w:t>噪声排放限值</w:t>
            </w:r>
          </w:p>
          <w:tbl>
            <w:tblPr>
              <w:tblStyle w:val="30"/>
              <w:tblW w:w="78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6"/>
              <w:gridCol w:w="1849"/>
              <w:gridCol w:w="1849"/>
            </w:tblGrid>
            <w:tr w14:paraId="697E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6" w:type="dxa"/>
                  <w:vAlign w:val="center"/>
                </w:tcPr>
                <w:p w14:paraId="3259CB7C">
                  <w:pPr>
                    <w:spacing w:line="276"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w:t>
                  </w:r>
                </w:p>
              </w:tc>
              <w:tc>
                <w:tcPr>
                  <w:tcW w:w="1849" w:type="dxa"/>
                  <w:vAlign w:val="center"/>
                </w:tcPr>
                <w:p w14:paraId="55589CC0">
                  <w:pPr>
                    <w:spacing w:line="276"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昼间</w:t>
                  </w:r>
                </w:p>
              </w:tc>
              <w:tc>
                <w:tcPr>
                  <w:tcW w:w="1849" w:type="dxa"/>
                  <w:vAlign w:val="center"/>
                </w:tcPr>
                <w:p w14:paraId="756B3D6B">
                  <w:pPr>
                    <w:spacing w:line="276"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夜间</w:t>
                  </w:r>
                </w:p>
              </w:tc>
            </w:tr>
            <w:tr w14:paraId="312D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6" w:type="dxa"/>
                  <w:vAlign w:val="center"/>
                </w:tcPr>
                <w:p w14:paraId="75ED2747">
                  <w:pPr>
                    <w:spacing w:line="276"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施工期排放标准</w:t>
                  </w:r>
                  <w:r>
                    <w:rPr>
                      <w:rFonts w:hint="eastAsia" w:eastAsia="仿宋"/>
                      <w:color w:val="000000" w:themeColor="text1"/>
                      <w:szCs w:val="21"/>
                      <w:highlight w:val="none"/>
                      <w:lang w:eastAsia="zh-CN"/>
                      <w14:textFill>
                        <w14:solidFill>
                          <w14:schemeClr w14:val="tx1"/>
                        </w14:solidFill>
                      </w14:textFill>
                    </w:rPr>
                    <w:t>（</w:t>
                  </w:r>
                  <w:r>
                    <w:rPr>
                      <w:color w:val="000000" w:themeColor="text1"/>
                      <w:szCs w:val="21"/>
                      <w:highlight w:val="none"/>
                      <w14:textFill>
                        <w14:solidFill>
                          <w14:schemeClr w14:val="tx1"/>
                        </w14:solidFill>
                      </w14:textFill>
                    </w:rPr>
                    <w:t>dB（A）</w:t>
                  </w:r>
                  <w:r>
                    <w:rPr>
                      <w:rFonts w:hint="eastAsia" w:eastAsia="仿宋"/>
                      <w:color w:val="000000" w:themeColor="text1"/>
                      <w:szCs w:val="21"/>
                      <w:highlight w:val="none"/>
                      <w:lang w:eastAsia="zh-CN"/>
                      <w14:textFill>
                        <w14:solidFill>
                          <w14:schemeClr w14:val="tx1"/>
                        </w14:solidFill>
                      </w14:textFill>
                    </w:rPr>
                    <w:t>）</w:t>
                  </w:r>
                </w:p>
              </w:tc>
              <w:tc>
                <w:tcPr>
                  <w:tcW w:w="1849" w:type="dxa"/>
                  <w:vAlign w:val="center"/>
                </w:tcPr>
                <w:p w14:paraId="28ACD6DA">
                  <w:pPr>
                    <w:spacing w:line="276"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w:t>
                  </w:r>
                  <w:r>
                    <w:rPr>
                      <w:color w:val="000000" w:themeColor="text1"/>
                      <w:szCs w:val="21"/>
                      <w:highlight w:val="none"/>
                      <w14:textFill>
                        <w14:solidFill>
                          <w14:schemeClr w14:val="tx1"/>
                        </w14:solidFill>
                      </w14:textFill>
                    </w:rPr>
                    <w:t>0</w:t>
                  </w:r>
                </w:p>
              </w:tc>
              <w:tc>
                <w:tcPr>
                  <w:tcW w:w="1849" w:type="dxa"/>
                  <w:vAlign w:val="center"/>
                </w:tcPr>
                <w:p w14:paraId="031600F1">
                  <w:pPr>
                    <w:spacing w:line="276"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55</w:t>
                  </w:r>
                </w:p>
              </w:tc>
            </w:tr>
            <w:tr w14:paraId="3E2A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6" w:type="dxa"/>
                  <w:vAlign w:val="center"/>
                </w:tcPr>
                <w:p w14:paraId="2DCC9E43">
                  <w:pPr>
                    <w:spacing w:line="276"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营运期排放标准</w:t>
                  </w:r>
                  <w:r>
                    <w:rPr>
                      <w:rFonts w:hint="eastAsia" w:eastAsia="仿宋"/>
                      <w:color w:val="000000" w:themeColor="text1"/>
                      <w:szCs w:val="21"/>
                      <w:highlight w:val="none"/>
                      <w:lang w:eastAsia="zh-CN"/>
                      <w14:textFill>
                        <w14:solidFill>
                          <w14:schemeClr w14:val="tx1"/>
                        </w14:solidFill>
                      </w14:textFill>
                    </w:rPr>
                    <w:t>（</w:t>
                  </w:r>
                  <w:r>
                    <w:rPr>
                      <w:color w:val="000000" w:themeColor="text1"/>
                      <w:szCs w:val="21"/>
                      <w:highlight w:val="none"/>
                      <w14:textFill>
                        <w14:solidFill>
                          <w14:schemeClr w14:val="tx1"/>
                        </w14:solidFill>
                      </w14:textFill>
                    </w:rPr>
                    <w:t>dB（A）</w:t>
                  </w:r>
                  <w:r>
                    <w:rPr>
                      <w:rFonts w:hint="eastAsia" w:eastAsia="仿宋"/>
                      <w:color w:val="000000" w:themeColor="text1"/>
                      <w:szCs w:val="21"/>
                      <w:highlight w:val="none"/>
                      <w:lang w:eastAsia="zh-CN"/>
                      <w14:textFill>
                        <w14:solidFill>
                          <w14:schemeClr w14:val="tx1"/>
                        </w14:solidFill>
                      </w14:textFill>
                    </w:rPr>
                    <w:t>）</w:t>
                  </w:r>
                </w:p>
              </w:tc>
              <w:tc>
                <w:tcPr>
                  <w:tcW w:w="1849" w:type="dxa"/>
                  <w:vAlign w:val="center"/>
                </w:tcPr>
                <w:p w14:paraId="4658A78C">
                  <w:pPr>
                    <w:spacing w:line="276" w:lineRule="auto"/>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65</w:t>
                  </w:r>
                </w:p>
              </w:tc>
              <w:tc>
                <w:tcPr>
                  <w:tcW w:w="1849" w:type="dxa"/>
                  <w:vAlign w:val="center"/>
                </w:tcPr>
                <w:p w14:paraId="0355594C">
                  <w:pPr>
                    <w:spacing w:line="276" w:lineRule="auto"/>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55</w:t>
                  </w:r>
                </w:p>
              </w:tc>
            </w:tr>
          </w:tbl>
          <w:p w14:paraId="64C115C9">
            <w:pPr>
              <w:spacing w:line="360" w:lineRule="auto"/>
              <w:rPr>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4、固废</w:t>
            </w:r>
          </w:p>
          <w:p w14:paraId="4DD174F7">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本项目采用库房、包装工具贮存一般固废，贮存过程应满足相应防渗漏、防雨淋、防扬尘等环境保护要求，危险废物执行《危险废物贮存污染控制标准》（GB18597-2023）标准。</w:t>
            </w:r>
          </w:p>
        </w:tc>
      </w:tr>
      <w:tr w14:paraId="47E349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dxa"/>
            <w:vAlign w:val="center"/>
          </w:tcPr>
          <w:p w14:paraId="4D65BE4E">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总量</w:t>
            </w:r>
          </w:p>
          <w:p w14:paraId="024D9AE4">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控制</w:t>
            </w:r>
          </w:p>
          <w:p w14:paraId="0FC6279A">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指标</w:t>
            </w:r>
          </w:p>
        </w:tc>
        <w:tc>
          <w:tcPr>
            <w:tcW w:w="8100" w:type="dxa"/>
            <w:vAlign w:val="center"/>
          </w:tcPr>
          <w:p w14:paraId="022E796C">
            <w:pPr>
              <w:pStyle w:val="26"/>
              <w:spacing w:before="0" w:beforeAutospacing="0" w:after="0" w:afterAutospacing="0" w:line="360" w:lineRule="auto"/>
              <w:ind w:firstLine="480" w:firstLineChars="200"/>
              <w:jc w:val="both"/>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ascii="Times New Roman" w:hAnsi="Times New Roman"/>
                <w:color w:val="000000" w:themeColor="text1"/>
                <w:sz w:val="24"/>
                <w:szCs w:val="24"/>
                <w:highlight w:val="none"/>
                <w14:textFill>
                  <w14:solidFill>
                    <w14:schemeClr w14:val="tx1"/>
                  </w14:solidFill>
                </w14:textFill>
              </w:rPr>
              <w:t>依据生态环境部《关于做好“十四五”主要污染物总量减排工作的通知》（环办综合函〔2021〕</w:t>
            </w:r>
            <w:r>
              <w:rPr>
                <w:rFonts w:hint="eastAsia" w:ascii="Times New Roman" w:hAnsi="Times New Roman" w:eastAsia="宋体" w:cs="Times New Roman"/>
                <w:color w:val="000000" w:themeColor="text1"/>
                <w:sz w:val="24"/>
                <w:szCs w:val="24"/>
                <w:highlight w:val="none"/>
                <w14:textFill>
                  <w14:solidFill>
                    <w14:schemeClr w14:val="tx1"/>
                  </w14:solidFill>
                </w14:textFill>
              </w:rPr>
              <w:t>323号）</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十四五</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主要污染物总量控制目标为NOx、VOCs、COD、</w:t>
            </w:r>
            <w:r>
              <w:rPr>
                <w:rFonts w:hint="default" w:ascii="Times New Roman" w:hAnsi="Times New Roman" w:eastAsia="宋体" w:cs="Times New Roman"/>
                <w:color w:val="000000" w:themeColor="text1"/>
                <w:sz w:val="24"/>
                <w:szCs w:val="24"/>
                <w:highlight w:val="none"/>
                <w14:textFill>
                  <w14:solidFill>
                    <w14:schemeClr w14:val="tx1"/>
                  </w14:solidFill>
                </w14:textFill>
              </w:rPr>
              <w:t>NH</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-N</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5B3389CC">
            <w:pPr>
              <w:pStyle w:val="26"/>
              <w:spacing w:before="0" w:beforeAutospacing="0" w:after="0" w:afterAutospacing="0" w:line="360" w:lineRule="auto"/>
              <w:ind w:firstLine="480" w:firstLineChars="200"/>
              <w:jc w:val="both"/>
              <w:rPr>
                <w:rFonts w:hint="default" w:ascii="Times New Roman" w:hAnsi="Times New Roman"/>
                <w:color w:val="000000" w:themeColor="text1"/>
                <w:kern w:val="2"/>
                <w:sz w:val="24"/>
                <w:szCs w:val="24"/>
                <w:highlight w:val="none"/>
                <w:lang w:val="en-US" w:eastAsia="zh-CN"/>
                <w14:textFill>
                  <w14:solidFill>
                    <w14:schemeClr w14:val="tx1"/>
                  </w14:solidFill>
                </w14:textFill>
              </w:rPr>
            </w:pPr>
            <w:r>
              <w:rPr>
                <w:rFonts w:ascii="Times New Roman" w:hAnsi="Times New Roman"/>
                <w:color w:val="000000" w:themeColor="text1"/>
                <w:sz w:val="24"/>
                <w:szCs w:val="24"/>
                <w:highlight w:val="none"/>
                <w14:textFill>
                  <w14:solidFill>
                    <w14:schemeClr w14:val="tx1"/>
                  </w14:solidFill>
                </w14:textFill>
              </w:rPr>
              <w:t>根据现行主要污染物排放总量控制规划及本项目污染物排放特点</w:t>
            </w:r>
            <w:r>
              <w:rPr>
                <w:rFonts w:ascii="Times New Roman" w:hAnsi="Times New Roman"/>
                <w:color w:val="000000" w:themeColor="text1"/>
                <w:kern w:val="2"/>
                <w:sz w:val="24"/>
                <w:szCs w:val="24"/>
                <w:highlight w:val="none"/>
                <w14:textFill>
                  <w14:solidFill>
                    <w14:schemeClr w14:val="tx1"/>
                  </w14:solidFill>
                </w14:textFill>
              </w:rPr>
              <w:t>，本评价确定的</w:t>
            </w:r>
            <w:r>
              <w:rPr>
                <w:rFonts w:hint="eastAsia" w:ascii="Times New Roman" w:hAnsi="Times New Roman"/>
                <w:color w:val="000000" w:themeColor="text1"/>
                <w:kern w:val="2"/>
                <w:sz w:val="24"/>
                <w:szCs w:val="24"/>
                <w:highlight w:val="none"/>
                <w:lang w:val="en-US" w:eastAsia="zh-CN"/>
                <w14:textFill>
                  <w14:solidFill>
                    <w14:schemeClr w14:val="tx1"/>
                  </w14:solidFill>
                </w14:textFill>
              </w:rPr>
              <w:t>水</w:t>
            </w:r>
            <w:r>
              <w:rPr>
                <w:rFonts w:ascii="Times New Roman" w:hAnsi="Times New Roman"/>
                <w:color w:val="000000" w:themeColor="text1"/>
                <w:kern w:val="2"/>
                <w:sz w:val="24"/>
                <w:szCs w:val="24"/>
                <w:highlight w:val="none"/>
                <w14:textFill>
                  <w14:solidFill>
                    <w14:schemeClr w14:val="tx1"/>
                  </w14:solidFill>
                </w14:textFill>
              </w:rPr>
              <w:t>污染物排放总量控制因子为：COD、NH</w:t>
            </w:r>
            <w:r>
              <w:rPr>
                <w:rFonts w:ascii="Times New Roman" w:hAnsi="Times New Roman"/>
                <w:color w:val="000000" w:themeColor="text1"/>
                <w:kern w:val="2"/>
                <w:sz w:val="24"/>
                <w:szCs w:val="24"/>
                <w:highlight w:val="none"/>
                <w:vertAlign w:val="subscript"/>
                <w14:textFill>
                  <w14:solidFill>
                    <w14:schemeClr w14:val="tx1"/>
                  </w14:solidFill>
                </w14:textFill>
              </w:rPr>
              <w:t>3</w:t>
            </w:r>
            <w:r>
              <w:rPr>
                <w:rFonts w:ascii="Times New Roman" w:hAnsi="Times New Roman"/>
                <w:color w:val="000000" w:themeColor="text1"/>
                <w:kern w:val="2"/>
                <w:sz w:val="24"/>
                <w:szCs w:val="24"/>
                <w:highlight w:val="none"/>
                <w14:textFill>
                  <w14:solidFill>
                    <w14:schemeClr w14:val="tx1"/>
                  </w14:solidFill>
                </w14:textFill>
              </w:rPr>
              <w:t>-N</w:t>
            </w:r>
            <w:r>
              <w:rPr>
                <w:rFonts w:hint="eastAsia" w:ascii="Times New Roman" w:hAnsi="Times New Roman"/>
                <w:color w:val="000000" w:themeColor="text1"/>
                <w:kern w:val="2"/>
                <w:sz w:val="24"/>
                <w:szCs w:val="24"/>
                <w:highlight w:val="none"/>
                <w:lang w:eastAsia="zh-CN"/>
                <w14:textFill>
                  <w14:solidFill>
                    <w14:schemeClr w14:val="tx1"/>
                  </w14:solidFill>
                </w14:textFill>
              </w:rPr>
              <w:t>、</w:t>
            </w:r>
            <w:r>
              <w:rPr>
                <w:rFonts w:hint="eastAsia" w:ascii="Times New Roman" w:hAnsi="Times New Roman"/>
                <w:color w:val="000000" w:themeColor="text1"/>
                <w:kern w:val="2"/>
                <w:sz w:val="24"/>
                <w:szCs w:val="24"/>
                <w:highlight w:val="none"/>
                <w:lang w:val="en-US" w:eastAsia="zh-CN"/>
                <w14:textFill>
                  <w14:solidFill>
                    <w14:schemeClr w14:val="tx1"/>
                  </w14:solidFill>
                </w14:textFill>
              </w:rPr>
              <w:t>TP。</w:t>
            </w:r>
          </w:p>
          <w:p w14:paraId="59FC2504">
            <w:pPr>
              <w:pStyle w:val="62"/>
              <w:numPr>
                <w:ilvl w:val="0"/>
                <w:numId w:val="0"/>
              </w:numPr>
              <w:spacing w:line="360" w:lineRule="auto"/>
              <w:ind w:firstLine="482" w:firstLineChars="200"/>
              <w:jc w:val="both"/>
              <w:rPr>
                <w:rFonts w:ascii="Times New Roman" w:cs="Times New Roman"/>
                <w:b/>
                <w:bCs/>
                <w:color w:val="000000" w:themeColor="text1"/>
                <w:highlight w:val="none"/>
                <w14:textFill>
                  <w14:solidFill>
                    <w14:schemeClr w14:val="tx1"/>
                  </w14:solidFill>
                </w14:textFill>
              </w:rPr>
            </w:pPr>
            <w:r>
              <w:rPr>
                <w:rFonts w:ascii="Times New Roman" w:cs="Times New Roman"/>
                <w:b/>
                <w:bCs/>
                <w:color w:val="000000" w:themeColor="text1"/>
                <w:highlight w:val="none"/>
                <w14:textFill>
                  <w14:solidFill>
                    <w14:schemeClr w14:val="tx1"/>
                  </w14:solidFill>
                </w14:textFill>
              </w:rPr>
              <w:t>废水污染物总量控制指标</w:t>
            </w:r>
            <w:r>
              <w:rPr>
                <w:rFonts w:hint="eastAsia" w:ascii="Times New Roman" w:cs="Times New Roman"/>
                <w:b/>
                <w:bCs/>
                <w:color w:val="000000" w:themeColor="text1"/>
                <w:highlight w:val="none"/>
                <w:lang w:val="en-US" w:eastAsia="zh-CN"/>
                <w14:textFill>
                  <w14:solidFill>
                    <w14:schemeClr w14:val="tx1"/>
                  </w14:solidFill>
                </w14:textFill>
              </w:rPr>
              <w:t>核算</w:t>
            </w:r>
            <w:r>
              <w:rPr>
                <w:rFonts w:ascii="Times New Roman" w:cs="Times New Roman"/>
                <w:b/>
                <w:bCs/>
                <w:color w:val="000000" w:themeColor="text1"/>
                <w:highlight w:val="none"/>
                <w14:textFill>
                  <w14:solidFill>
                    <w14:schemeClr w14:val="tx1"/>
                  </w14:solidFill>
                </w14:textFill>
              </w:rPr>
              <w:t>：</w:t>
            </w:r>
          </w:p>
          <w:p w14:paraId="62C6F2D6">
            <w:pPr>
              <w:widowControl w:val="0"/>
              <w:wordWrap/>
              <w:adjustRightInd/>
              <w:snapToGrid/>
              <w:spacing w:line="360" w:lineRule="auto"/>
              <w:ind w:firstLine="480" w:firstLineChars="200"/>
              <w:textAlignment w:val="auto"/>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员工生活</w:t>
            </w:r>
            <w:r>
              <w:rPr>
                <w:rFonts w:hint="eastAsia"/>
                <w:color w:val="000000" w:themeColor="text1"/>
                <w:sz w:val="24"/>
                <w:highlight w:val="none"/>
                <w14:textFill>
                  <w14:solidFill>
                    <w14:schemeClr w14:val="tx1"/>
                  </w14:solidFill>
                </w14:textFill>
              </w:rPr>
              <w:t>污水经预处理池处理达到《污水综合排放标准》（GB8978-1996）三级标准后进入市政污水管网，经</w:t>
            </w:r>
            <w:r>
              <w:rPr>
                <w:rFonts w:hint="eastAsia"/>
                <w:color w:val="000000" w:themeColor="text1"/>
                <w:sz w:val="24"/>
                <w:highlight w:val="none"/>
                <w:lang w:eastAsia="zh-CN"/>
                <w14:textFill>
                  <w14:solidFill>
                    <w14:schemeClr w14:val="tx1"/>
                  </w14:solidFill>
                </w14:textFill>
              </w:rPr>
              <w:t>巴中市经开区污水处理厂</w:t>
            </w:r>
            <w:r>
              <w:rPr>
                <w:rFonts w:hint="eastAsia"/>
                <w:color w:val="000000" w:themeColor="text1"/>
                <w:sz w:val="24"/>
                <w:highlight w:val="none"/>
                <w14:textFill>
                  <w14:solidFill>
                    <w14:schemeClr w14:val="tx1"/>
                  </w14:solidFill>
                </w14:textFill>
              </w:rPr>
              <w:t>处理达到《城镇污水处理厂污染物排放标准》（GB18918-2002</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2025修改单</w:t>
            </w:r>
            <w:r>
              <w:rPr>
                <w:rFonts w:hint="eastAsia"/>
                <w:color w:val="000000" w:themeColor="text1"/>
                <w:sz w:val="24"/>
                <w:highlight w:val="none"/>
                <w14:textFill>
                  <w14:solidFill>
                    <w14:schemeClr w14:val="tx1"/>
                  </w14:solidFill>
                </w14:textFill>
              </w:rPr>
              <w:t>）一级A标后，排入</w:t>
            </w:r>
            <w:r>
              <w:rPr>
                <w:rFonts w:hint="eastAsia"/>
                <w:color w:val="000000" w:themeColor="text1"/>
                <w:sz w:val="24"/>
                <w:highlight w:val="none"/>
                <w:lang w:eastAsia="zh-CN"/>
                <w14:textFill>
                  <w14:solidFill>
                    <w14:schemeClr w14:val="tx1"/>
                  </w14:solidFill>
                </w14:textFill>
              </w:rPr>
              <w:t>巴河</w:t>
            </w:r>
            <w:r>
              <w:rPr>
                <w:rFonts w:hint="eastAsia"/>
                <w:color w:val="000000" w:themeColor="text1"/>
                <w:sz w:val="24"/>
                <w:highlight w:val="none"/>
                <w14:textFill>
                  <w14:solidFill>
                    <w14:schemeClr w14:val="tx1"/>
                  </w14:solidFill>
                </w14:textFill>
              </w:rPr>
              <w:t>，建议本项目总量控制指标如下：</w:t>
            </w:r>
          </w:p>
          <w:p w14:paraId="69BB9B70">
            <w:pPr>
              <w:widowControl w:val="0"/>
              <w:wordWrap/>
              <w:adjustRightInd/>
              <w:snapToGrid/>
              <w:spacing w:line="360" w:lineRule="auto"/>
              <w:ind w:firstLine="480" w:firstLineChars="200"/>
              <w:textAlignment w:val="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根据工程分析，本项目全厂废水排放量为</w:t>
            </w:r>
            <w:r>
              <w:rPr>
                <w:rFonts w:hint="eastAsia"/>
                <w:color w:val="000000" w:themeColor="text1"/>
                <w:sz w:val="24"/>
                <w:highlight w:val="none"/>
                <w:lang w:val="en-US" w:eastAsia="zh-CN"/>
                <w14:textFill>
                  <w14:solidFill>
                    <w14:schemeClr w14:val="tx1"/>
                  </w14:solidFill>
                </w14:textFill>
              </w:rPr>
              <w:t>198t</w:t>
            </w:r>
            <w:r>
              <w:rPr>
                <w:rFonts w:hint="eastAsia"/>
                <w:color w:val="000000" w:themeColor="text1"/>
                <w:sz w:val="24"/>
                <w:highlight w:val="none"/>
                <w14:textFill>
                  <w14:solidFill>
                    <w14:schemeClr w14:val="tx1"/>
                  </w14:solidFill>
                </w14:textFill>
              </w:rPr>
              <w:t>/a。</w:t>
            </w:r>
          </w:p>
          <w:p w14:paraId="4FE11DAA">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（1）项目所在</w:t>
            </w:r>
            <w:r>
              <w:rPr>
                <w:rFonts w:hint="eastAsia"/>
                <w:color w:val="000000" w:themeColor="text1"/>
                <w:sz w:val="24"/>
                <w:highlight w:val="none"/>
                <w:lang w:val="en-US" w:eastAsia="zh-CN"/>
                <w14:textFill>
                  <w14:solidFill>
                    <w14:schemeClr w14:val="tx1"/>
                  </w14:solidFill>
                </w14:textFill>
              </w:rPr>
              <w:t>园区排污口</w:t>
            </w:r>
            <w:r>
              <w:rPr>
                <w:color w:val="000000" w:themeColor="text1"/>
                <w:sz w:val="24"/>
                <w:highlight w:val="none"/>
                <w14:textFill>
                  <w14:solidFill>
                    <w14:schemeClr w14:val="tx1"/>
                  </w14:solidFill>
                </w14:textFill>
              </w:rPr>
              <w:t>：</w:t>
            </w:r>
          </w:p>
          <w:p w14:paraId="34529231">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COD：</w:t>
            </w:r>
            <w:r>
              <w:rPr>
                <w:rFonts w:hint="eastAsia"/>
                <w:color w:val="000000" w:themeColor="text1"/>
                <w:sz w:val="24"/>
                <w:highlight w:val="none"/>
                <w:lang w:val="en-US" w:eastAsia="zh-CN"/>
                <w14:textFill>
                  <w14:solidFill>
                    <w14:schemeClr w14:val="tx1"/>
                  </w14:solidFill>
                </w14:textFill>
              </w:rPr>
              <w:t>198</w:t>
            </w:r>
            <w:r>
              <w:rPr>
                <w:color w:val="000000" w:themeColor="text1"/>
                <w:sz w:val="24"/>
                <w:highlight w:val="none"/>
                <w14:textFill>
                  <w14:solidFill>
                    <w14:schemeClr w14:val="tx1"/>
                  </w14:solidFill>
                </w14:textFill>
              </w:rPr>
              <w:t>t/a×</w:t>
            </w:r>
            <w:r>
              <w:rPr>
                <w:rFonts w:hint="eastAsia"/>
                <w:color w:val="000000" w:themeColor="text1"/>
                <w:sz w:val="24"/>
                <w:highlight w:val="none"/>
                <w:lang w:val="en-US" w:eastAsia="zh-CN"/>
                <w14:textFill>
                  <w14:solidFill>
                    <w14:schemeClr w14:val="tx1"/>
                  </w14:solidFill>
                </w14:textFill>
              </w:rPr>
              <w:t>5</w:t>
            </w:r>
            <w:r>
              <w:rPr>
                <w:rFonts w:hint="eastAsia"/>
                <w:color w:val="000000" w:themeColor="text1"/>
                <w:sz w:val="24"/>
                <w:highlight w:val="none"/>
                <w14:textFill>
                  <w14:solidFill>
                    <w14:schemeClr w14:val="tx1"/>
                  </w14:solidFill>
                </w14:textFill>
              </w:rPr>
              <w:t>00</w:t>
            </w:r>
            <w:r>
              <w:rPr>
                <w:color w:val="000000" w:themeColor="text1"/>
                <w:sz w:val="24"/>
                <w:highlight w:val="none"/>
                <w14:textFill>
                  <w14:solidFill>
                    <w14:schemeClr w14:val="tx1"/>
                  </w14:solidFill>
                </w14:textFill>
              </w:rPr>
              <w:t>mg/L×10</w:t>
            </w:r>
            <w:r>
              <w:rPr>
                <w:color w:val="000000" w:themeColor="text1"/>
                <w:sz w:val="24"/>
                <w:highlight w:val="none"/>
                <w:vertAlign w:val="superscript"/>
                <w14:textFill>
                  <w14:solidFill>
                    <w14:schemeClr w14:val="tx1"/>
                  </w14:solidFill>
                </w14:textFill>
              </w:rPr>
              <w:t>-6</w:t>
            </w:r>
            <w:r>
              <w:rPr>
                <w:color w:val="000000" w:themeColor="text1"/>
                <w:sz w:val="24"/>
                <w:highlight w:val="none"/>
                <w14:textFill>
                  <w14:solidFill>
                    <w14:schemeClr w14:val="tx1"/>
                  </w14:solidFill>
                </w14:textFill>
              </w:rPr>
              <w:t>=</w:t>
            </w:r>
            <w:bookmarkStart w:id="5" w:name="_Hlk91191125"/>
            <w:r>
              <w:rPr>
                <w:color w:val="000000" w:themeColor="text1"/>
                <w:sz w:val="24"/>
                <w:highlight w:val="none"/>
                <w14:textFill>
                  <w14:solidFill>
                    <w14:schemeClr w14:val="tx1"/>
                  </w14:solidFill>
                </w14:textFill>
              </w:rPr>
              <w:t>0</w:t>
            </w:r>
            <w:bookmarkEnd w:id="5"/>
            <w:r>
              <w:rPr>
                <w:rFonts w:hint="eastAsia"/>
                <w:color w:val="000000" w:themeColor="text1"/>
                <w:sz w:val="24"/>
                <w:highlight w:val="none"/>
                <w:lang w:val="en-US" w:eastAsia="zh-CN"/>
                <w14:textFill>
                  <w14:solidFill>
                    <w14:schemeClr w14:val="tx1"/>
                  </w14:solidFill>
                </w14:textFill>
              </w:rPr>
              <w:t>.0990</w:t>
            </w:r>
            <w:r>
              <w:rPr>
                <w:color w:val="000000" w:themeColor="text1"/>
                <w:sz w:val="24"/>
                <w:highlight w:val="none"/>
                <w14:textFill>
                  <w14:solidFill>
                    <w14:schemeClr w14:val="tx1"/>
                  </w14:solidFill>
                </w14:textFill>
              </w:rPr>
              <w:t>t/a</w:t>
            </w:r>
          </w:p>
          <w:p w14:paraId="38425E7B">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NH</w:t>
            </w:r>
            <w:r>
              <w:rPr>
                <w:color w:val="000000" w:themeColor="text1"/>
                <w:sz w:val="24"/>
                <w:highlight w:val="none"/>
                <w:vertAlign w:val="subscript"/>
                <w14:textFill>
                  <w14:solidFill>
                    <w14:schemeClr w14:val="tx1"/>
                  </w14:solidFill>
                </w14:textFill>
              </w:rPr>
              <w:t>3</w:t>
            </w:r>
            <w:r>
              <w:rPr>
                <w:color w:val="000000" w:themeColor="text1"/>
                <w:sz w:val="24"/>
                <w:highlight w:val="none"/>
                <w14:textFill>
                  <w14:solidFill>
                    <w14:schemeClr w14:val="tx1"/>
                  </w14:solidFill>
                </w14:textFill>
              </w:rPr>
              <w:t>-N：</w:t>
            </w:r>
            <w:r>
              <w:rPr>
                <w:rFonts w:hint="eastAsia"/>
                <w:color w:val="000000" w:themeColor="text1"/>
                <w:sz w:val="24"/>
                <w:highlight w:val="none"/>
                <w:lang w:val="en-US" w:eastAsia="zh-CN"/>
                <w14:textFill>
                  <w14:solidFill>
                    <w14:schemeClr w14:val="tx1"/>
                  </w14:solidFill>
                </w14:textFill>
              </w:rPr>
              <w:t>198</w:t>
            </w:r>
            <w:r>
              <w:rPr>
                <w:color w:val="000000" w:themeColor="text1"/>
                <w:sz w:val="24"/>
                <w:highlight w:val="none"/>
                <w14:textFill>
                  <w14:solidFill>
                    <w14:schemeClr w14:val="tx1"/>
                  </w14:solidFill>
                </w14:textFill>
              </w:rPr>
              <w:t>t/a×</w:t>
            </w:r>
            <w:r>
              <w:rPr>
                <w:rFonts w:hint="eastAsia"/>
                <w:color w:val="000000" w:themeColor="text1"/>
                <w:sz w:val="24"/>
                <w:highlight w:val="none"/>
                <w:lang w:val="en-US" w:eastAsia="zh-CN"/>
                <w14:textFill>
                  <w14:solidFill>
                    <w14:schemeClr w14:val="tx1"/>
                  </w14:solidFill>
                </w14:textFill>
              </w:rPr>
              <w:t>45</w:t>
            </w:r>
            <w:r>
              <w:rPr>
                <w:color w:val="000000" w:themeColor="text1"/>
                <w:sz w:val="24"/>
                <w:highlight w:val="none"/>
                <w14:textFill>
                  <w14:solidFill>
                    <w14:schemeClr w14:val="tx1"/>
                  </w14:solidFill>
                </w14:textFill>
              </w:rPr>
              <w:t>mg/L×10</w:t>
            </w:r>
            <w:r>
              <w:rPr>
                <w:color w:val="000000" w:themeColor="text1"/>
                <w:sz w:val="24"/>
                <w:highlight w:val="none"/>
                <w:vertAlign w:val="superscript"/>
                <w14:textFill>
                  <w14:solidFill>
                    <w14:schemeClr w14:val="tx1"/>
                  </w14:solidFill>
                </w14:textFill>
              </w:rPr>
              <w:t>-6</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0.0089</w:t>
            </w:r>
            <w:r>
              <w:rPr>
                <w:color w:val="000000" w:themeColor="text1"/>
                <w:sz w:val="24"/>
                <w:highlight w:val="none"/>
                <w14:textFill>
                  <w14:solidFill>
                    <w14:schemeClr w14:val="tx1"/>
                  </w14:solidFill>
                </w14:textFill>
              </w:rPr>
              <w:t>t/a</w:t>
            </w:r>
          </w:p>
          <w:p w14:paraId="0116A13C">
            <w:pPr>
              <w:spacing w:line="360" w:lineRule="auto"/>
              <w:ind w:firstLine="480" w:firstLineChars="200"/>
              <w:rPr>
                <w:rFonts w:hint="eastAsia"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TP：198</w:t>
            </w:r>
            <w:r>
              <w:rPr>
                <w:color w:val="000000" w:themeColor="text1"/>
                <w:sz w:val="24"/>
                <w:highlight w:val="none"/>
                <w14:textFill>
                  <w14:solidFill>
                    <w14:schemeClr w14:val="tx1"/>
                  </w14:solidFill>
                </w14:textFill>
              </w:rPr>
              <w:t>t/a×</w:t>
            </w:r>
            <w:r>
              <w:rPr>
                <w:rFonts w:hint="eastAsia"/>
                <w:color w:val="000000" w:themeColor="text1"/>
                <w:sz w:val="24"/>
                <w:highlight w:val="none"/>
                <w:lang w:val="en-US" w:eastAsia="zh-CN"/>
                <w14:textFill>
                  <w14:solidFill>
                    <w14:schemeClr w14:val="tx1"/>
                  </w14:solidFill>
                </w14:textFill>
              </w:rPr>
              <w:t>8</w:t>
            </w:r>
            <w:r>
              <w:rPr>
                <w:color w:val="000000" w:themeColor="text1"/>
                <w:sz w:val="24"/>
                <w:highlight w:val="none"/>
                <w14:textFill>
                  <w14:solidFill>
                    <w14:schemeClr w14:val="tx1"/>
                  </w14:solidFill>
                </w14:textFill>
              </w:rPr>
              <w:t>mg/L×10</w:t>
            </w:r>
            <w:r>
              <w:rPr>
                <w:color w:val="000000" w:themeColor="text1"/>
                <w:sz w:val="24"/>
                <w:highlight w:val="none"/>
                <w:vertAlign w:val="superscript"/>
                <w14:textFill>
                  <w14:solidFill>
                    <w14:schemeClr w14:val="tx1"/>
                  </w14:solidFill>
                </w14:textFill>
              </w:rPr>
              <w:t>-6</w:t>
            </w:r>
            <w:r>
              <w:rPr>
                <w:color w:val="000000" w:themeColor="text1"/>
                <w:sz w:val="24"/>
                <w:highlight w:val="none"/>
                <w14:textFill>
                  <w14:solidFill>
                    <w14:schemeClr w14:val="tx1"/>
                  </w14:solidFill>
                </w14:textFill>
              </w:rPr>
              <w:t>=0.</w:t>
            </w:r>
            <w:r>
              <w:rPr>
                <w:rFonts w:hint="eastAsia"/>
                <w:color w:val="000000" w:themeColor="text1"/>
                <w:sz w:val="24"/>
                <w:highlight w:val="none"/>
                <w:lang w:val="en-US" w:eastAsia="zh-CN"/>
                <w14:textFill>
                  <w14:solidFill>
                    <w14:schemeClr w14:val="tx1"/>
                  </w14:solidFill>
                </w14:textFill>
              </w:rPr>
              <w:t>0016</w:t>
            </w:r>
            <w:r>
              <w:rPr>
                <w:color w:val="000000" w:themeColor="text1"/>
                <w:sz w:val="24"/>
                <w:highlight w:val="none"/>
                <w14:textFill>
                  <w14:solidFill>
                    <w14:schemeClr w14:val="tx1"/>
                  </w14:solidFill>
                </w14:textFill>
              </w:rPr>
              <w:t>t/a</w:t>
            </w:r>
          </w:p>
          <w:p w14:paraId="02399D07">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（2）经</w:t>
            </w:r>
            <w:r>
              <w:rPr>
                <w:rFonts w:hint="eastAsia"/>
                <w:color w:val="000000" w:themeColor="text1"/>
                <w:sz w:val="24"/>
                <w:highlight w:val="none"/>
                <w:lang w:val="en-US" w:eastAsia="zh-CN"/>
                <w14:textFill>
                  <w14:solidFill>
                    <w14:schemeClr w14:val="tx1"/>
                  </w14:solidFill>
                </w14:textFill>
              </w:rPr>
              <w:t>巴中市经开区污水处理厂</w:t>
            </w:r>
            <w:r>
              <w:rPr>
                <w:color w:val="000000" w:themeColor="text1"/>
                <w:sz w:val="24"/>
                <w:highlight w:val="none"/>
                <w14:textFill>
                  <w14:solidFill>
                    <w14:schemeClr w14:val="tx1"/>
                  </w14:solidFill>
                </w14:textFill>
              </w:rPr>
              <w:t>处理达标后排入</w:t>
            </w:r>
            <w:r>
              <w:rPr>
                <w:rFonts w:hint="eastAsia"/>
                <w:color w:val="000000" w:themeColor="text1"/>
                <w:sz w:val="24"/>
                <w:highlight w:val="none"/>
                <w:lang w:eastAsia="zh-CN"/>
                <w14:textFill>
                  <w14:solidFill>
                    <w14:schemeClr w14:val="tx1"/>
                  </w14:solidFill>
                </w14:textFill>
              </w:rPr>
              <w:t>巴河</w:t>
            </w:r>
            <w:r>
              <w:rPr>
                <w:color w:val="000000" w:themeColor="text1"/>
                <w:sz w:val="24"/>
                <w:highlight w:val="none"/>
                <w14:textFill>
                  <w14:solidFill>
                    <w14:schemeClr w14:val="tx1"/>
                  </w14:solidFill>
                </w14:textFill>
              </w:rPr>
              <w:t>：</w:t>
            </w:r>
          </w:p>
          <w:p w14:paraId="1EF26133">
            <w:pPr>
              <w:spacing w:line="360" w:lineRule="auto"/>
              <w:ind w:firstLine="480" w:firstLineChars="200"/>
              <w:rPr>
                <w:rFonts w:hint="eastAsia"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COD：</w:t>
            </w:r>
            <w:r>
              <w:rPr>
                <w:rFonts w:hint="eastAsia"/>
                <w:color w:val="000000" w:themeColor="text1"/>
                <w:sz w:val="24"/>
                <w:highlight w:val="none"/>
                <w:lang w:val="en-US" w:eastAsia="zh-CN"/>
                <w14:textFill>
                  <w14:solidFill>
                    <w14:schemeClr w14:val="tx1"/>
                  </w14:solidFill>
                </w14:textFill>
              </w:rPr>
              <w:t>198</w:t>
            </w:r>
            <w:r>
              <w:rPr>
                <w:color w:val="000000" w:themeColor="text1"/>
                <w:sz w:val="24"/>
                <w:highlight w:val="none"/>
                <w14:textFill>
                  <w14:solidFill>
                    <w14:schemeClr w14:val="tx1"/>
                  </w14:solidFill>
                </w14:textFill>
              </w:rPr>
              <w:t>t/a×</w:t>
            </w: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14:textFill>
                  <w14:solidFill>
                    <w14:schemeClr w14:val="tx1"/>
                  </w14:solidFill>
                </w14:textFill>
              </w:rPr>
              <w:t>0mg/L×10</w:t>
            </w:r>
            <w:r>
              <w:rPr>
                <w:color w:val="000000" w:themeColor="text1"/>
                <w:sz w:val="24"/>
                <w:highlight w:val="none"/>
                <w:vertAlign w:val="superscript"/>
                <w14:textFill>
                  <w14:solidFill>
                    <w14:schemeClr w14:val="tx1"/>
                  </w14:solidFill>
                </w14:textFill>
              </w:rPr>
              <w:t>-6</w:t>
            </w:r>
            <w:r>
              <w:rPr>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0.0099</w:t>
            </w:r>
            <w:r>
              <w:rPr>
                <w:color w:val="000000" w:themeColor="text1"/>
                <w:sz w:val="24"/>
                <w:highlight w:val="none"/>
                <w14:textFill>
                  <w14:solidFill>
                    <w14:schemeClr w14:val="tx1"/>
                  </w14:solidFill>
                </w14:textFill>
              </w:rPr>
              <w:t>t/</w:t>
            </w:r>
            <w:r>
              <w:rPr>
                <w:rFonts w:hint="eastAsia"/>
                <w:color w:val="000000" w:themeColor="text1"/>
                <w:sz w:val="24"/>
                <w:highlight w:val="none"/>
                <w:lang w:val="en-US" w:eastAsia="zh-CN"/>
                <w14:textFill>
                  <w14:solidFill>
                    <w14:schemeClr w14:val="tx1"/>
                  </w14:solidFill>
                </w14:textFill>
              </w:rPr>
              <w:t>a</w:t>
            </w:r>
          </w:p>
          <w:p w14:paraId="796E8857">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NH</w:t>
            </w:r>
            <w:r>
              <w:rPr>
                <w:color w:val="000000" w:themeColor="text1"/>
                <w:sz w:val="24"/>
                <w:highlight w:val="none"/>
                <w:vertAlign w:val="subscript"/>
                <w14:textFill>
                  <w14:solidFill>
                    <w14:schemeClr w14:val="tx1"/>
                  </w14:solidFill>
                </w14:textFill>
              </w:rPr>
              <w:t>3</w:t>
            </w:r>
            <w:r>
              <w:rPr>
                <w:color w:val="000000" w:themeColor="text1"/>
                <w:sz w:val="24"/>
                <w:highlight w:val="none"/>
                <w14:textFill>
                  <w14:solidFill>
                    <w14:schemeClr w14:val="tx1"/>
                  </w14:solidFill>
                </w14:textFill>
              </w:rPr>
              <w:t>-N：</w:t>
            </w:r>
            <w:r>
              <w:rPr>
                <w:rFonts w:hint="eastAsia"/>
                <w:color w:val="000000" w:themeColor="text1"/>
                <w:sz w:val="24"/>
                <w:highlight w:val="none"/>
                <w:lang w:val="en-US" w:eastAsia="zh-CN"/>
                <w14:textFill>
                  <w14:solidFill>
                    <w14:schemeClr w14:val="tx1"/>
                  </w14:solidFill>
                </w14:textFill>
              </w:rPr>
              <w:t>198</w:t>
            </w:r>
            <w:r>
              <w:rPr>
                <w:color w:val="000000" w:themeColor="text1"/>
                <w:sz w:val="24"/>
                <w:highlight w:val="none"/>
                <w14:textFill>
                  <w14:solidFill>
                    <w14:schemeClr w14:val="tx1"/>
                  </w14:solidFill>
                </w14:textFill>
              </w:rPr>
              <w:t>t/a×</w:t>
            </w: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14:textFill>
                  <w14:solidFill>
                    <w14:schemeClr w14:val="tx1"/>
                  </w14:solidFill>
                </w14:textFill>
              </w:rPr>
              <w:t>mg/L×10</w:t>
            </w:r>
            <w:r>
              <w:rPr>
                <w:color w:val="000000" w:themeColor="text1"/>
                <w:sz w:val="24"/>
                <w:highlight w:val="none"/>
                <w:vertAlign w:val="superscript"/>
                <w14:textFill>
                  <w14:solidFill>
                    <w14:schemeClr w14:val="tx1"/>
                  </w14:solidFill>
                </w14:textFill>
              </w:rPr>
              <w:t>-6</w:t>
            </w:r>
            <w:r>
              <w:rPr>
                <w:color w:val="000000" w:themeColor="text1"/>
                <w:sz w:val="24"/>
                <w:highlight w:val="none"/>
                <w14:textFill>
                  <w14:solidFill>
                    <w14:schemeClr w14:val="tx1"/>
                  </w14:solidFill>
                </w14:textFill>
              </w:rPr>
              <w:t>=</w:t>
            </w:r>
            <w:bookmarkStart w:id="6" w:name="_Hlk91191156"/>
            <w:r>
              <w:rPr>
                <w:color w:val="000000" w:themeColor="text1"/>
                <w:sz w:val="24"/>
                <w:highlight w:val="none"/>
                <w14:textFill>
                  <w14:solidFill>
                    <w14:schemeClr w14:val="tx1"/>
                  </w14:solidFill>
                </w14:textFill>
              </w:rPr>
              <w:t>0.0</w:t>
            </w:r>
            <w:r>
              <w:rPr>
                <w:rFonts w:hint="eastAsia"/>
                <w:color w:val="000000" w:themeColor="text1"/>
                <w:sz w:val="24"/>
                <w:highlight w:val="none"/>
                <w:lang w:val="en-US" w:eastAsia="zh-CN"/>
                <w14:textFill>
                  <w14:solidFill>
                    <w14:schemeClr w14:val="tx1"/>
                  </w14:solidFill>
                </w14:textFill>
              </w:rPr>
              <w:t>0</w:t>
            </w:r>
            <w:bookmarkEnd w:id="6"/>
            <w:r>
              <w:rPr>
                <w:rFonts w:hint="eastAsia"/>
                <w:color w:val="000000" w:themeColor="text1"/>
                <w:sz w:val="24"/>
                <w:highlight w:val="none"/>
                <w:lang w:val="en-US" w:eastAsia="zh-CN"/>
                <w14:textFill>
                  <w14:solidFill>
                    <w14:schemeClr w14:val="tx1"/>
                  </w14:solidFill>
                </w14:textFill>
              </w:rPr>
              <w:t>10</w:t>
            </w:r>
            <w:r>
              <w:rPr>
                <w:color w:val="000000" w:themeColor="text1"/>
                <w:sz w:val="24"/>
                <w:highlight w:val="none"/>
                <w14:textFill>
                  <w14:solidFill>
                    <w14:schemeClr w14:val="tx1"/>
                  </w14:solidFill>
                </w14:textFill>
              </w:rPr>
              <w:t>t/a</w:t>
            </w:r>
          </w:p>
          <w:p w14:paraId="19A4654B">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TP：198</w:t>
            </w:r>
            <w:r>
              <w:rPr>
                <w:color w:val="000000" w:themeColor="text1"/>
                <w:sz w:val="24"/>
                <w:highlight w:val="none"/>
                <w14:textFill>
                  <w14:solidFill>
                    <w14:schemeClr w14:val="tx1"/>
                  </w14:solidFill>
                </w14:textFill>
              </w:rPr>
              <w:t>t/a×</w:t>
            </w:r>
            <w:r>
              <w:rPr>
                <w:rFonts w:hint="eastAsia"/>
                <w:color w:val="000000" w:themeColor="text1"/>
                <w:sz w:val="24"/>
                <w:highlight w:val="none"/>
                <w:lang w:val="en-US" w:eastAsia="zh-CN"/>
                <w14:textFill>
                  <w14:solidFill>
                    <w14:schemeClr w14:val="tx1"/>
                  </w14:solidFill>
                </w14:textFill>
              </w:rPr>
              <w:t>0.5</w:t>
            </w:r>
            <w:r>
              <w:rPr>
                <w:color w:val="000000" w:themeColor="text1"/>
                <w:sz w:val="24"/>
                <w:highlight w:val="none"/>
                <w14:textFill>
                  <w14:solidFill>
                    <w14:schemeClr w14:val="tx1"/>
                  </w14:solidFill>
                </w14:textFill>
              </w:rPr>
              <w:t>mg/L×10</w:t>
            </w:r>
            <w:r>
              <w:rPr>
                <w:color w:val="000000" w:themeColor="text1"/>
                <w:sz w:val="24"/>
                <w:highlight w:val="none"/>
                <w:vertAlign w:val="superscript"/>
                <w14:textFill>
                  <w14:solidFill>
                    <w14:schemeClr w14:val="tx1"/>
                  </w14:solidFill>
                </w14:textFill>
              </w:rPr>
              <w:t>-6</w:t>
            </w:r>
            <w:r>
              <w:rPr>
                <w:color w:val="000000" w:themeColor="text1"/>
                <w:sz w:val="24"/>
                <w:highlight w:val="none"/>
                <w14:textFill>
                  <w14:solidFill>
                    <w14:schemeClr w14:val="tx1"/>
                  </w14:solidFill>
                </w14:textFill>
              </w:rPr>
              <w:t>=0.0</w:t>
            </w:r>
            <w:r>
              <w:rPr>
                <w:rFonts w:hint="eastAsia"/>
                <w:color w:val="000000" w:themeColor="text1"/>
                <w:sz w:val="24"/>
                <w:highlight w:val="none"/>
                <w:lang w:val="en-US" w:eastAsia="zh-CN"/>
                <w14:textFill>
                  <w14:solidFill>
                    <w14:schemeClr w14:val="tx1"/>
                  </w14:solidFill>
                </w14:textFill>
              </w:rPr>
              <w:t>001</w:t>
            </w:r>
            <w:r>
              <w:rPr>
                <w:color w:val="000000" w:themeColor="text1"/>
                <w:sz w:val="24"/>
                <w:highlight w:val="none"/>
                <w14:textFill>
                  <w14:solidFill>
                    <w14:schemeClr w14:val="tx1"/>
                  </w14:solidFill>
                </w14:textFill>
              </w:rPr>
              <w:t>t/a</w:t>
            </w:r>
          </w:p>
          <w:p w14:paraId="28BAAF3B">
            <w:pPr>
              <w:spacing w:line="360" w:lineRule="auto"/>
              <w:ind w:firstLine="480" w:firstLineChars="200"/>
              <w:rPr>
                <w:b/>
                <w:color w:val="000000" w:themeColor="text1"/>
                <w:sz w:val="21"/>
                <w:szCs w:val="21"/>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综上所</w:t>
            </w:r>
            <w:r>
              <w:rPr>
                <w:rFonts w:hint="eastAsia"/>
                <w:color w:val="000000" w:themeColor="text1"/>
                <w:sz w:val="24"/>
                <w:szCs w:val="24"/>
                <w:highlight w:val="none"/>
                <w:lang w:val="en-US" w:eastAsia="zh-CN"/>
                <w14:textFill>
                  <w14:solidFill>
                    <w14:schemeClr w14:val="tx1"/>
                  </w14:solidFill>
                </w14:textFill>
              </w:rPr>
              <w:t>述</w:t>
            </w:r>
            <w:r>
              <w:rPr>
                <w:rFonts w:hint="eastAsia"/>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本项目建成后总量控制污染物排放情况</w:t>
            </w:r>
            <w:r>
              <w:rPr>
                <w:rFonts w:hint="eastAsia"/>
                <w:color w:val="000000" w:themeColor="text1"/>
                <w:sz w:val="24"/>
                <w:szCs w:val="24"/>
                <w:highlight w:val="none"/>
                <w14:textFill>
                  <w14:solidFill>
                    <w14:schemeClr w14:val="tx1"/>
                  </w14:solidFill>
                </w14:textFill>
              </w:rPr>
              <w:t>如下：</w:t>
            </w:r>
          </w:p>
          <w:p w14:paraId="2062C56C">
            <w:pPr>
              <w:widowControl w:val="0"/>
              <w:wordWrap/>
              <w:adjustRightInd/>
              <w:snapToGrid/>
              <w:spacing w:line="240" w:lineRule="auto"/>
              <w:ind w:right="0"/>
              <w:jc w:val="center"/>
              <w:textAlignment w:val="auto"/>
              <w:rPr>
                <w:b/>
                <w:color w:val="000000" w:themeColor="text1"/>
                <w:sz w:val="21"/>
                <w:szCs w:val="21"/>
                <w:highlight w:val="none"/>
                <w14:textFill>
                  <w14:solidFill>
                    <w14:schemeClr w14:val="tx1"/>
                  </w14:solidFill>
                </w14:textFill>
              </w:rPr>
            </w:pPr>
            <w:r>
              <w:rPr>
                <w:b/>
                <w:color w:val="000000" w:themeColor="text1"/>
                <w:sz w:val="21"/>
                <w:szCs w:val="21"/>
                <w:highlight w:val="none"/>
                <w14:textFill>
                  <w14:solidFill>
                    <w14:schemeClr w14:val="tx1"/>
                  </w14:solidFill>
                </w14:textFill>
              </w:rPr>
              <w:t>表</w:t>
            </w:r>
            <w:r>
              <w:rPr>
                <w:rFonts w:hint="eastAsia"/>
                <w:b/>
                <w:color w:val="000000" w:themeColor="text1"/>
                <w:sz w:val="21"/>
                <w:szCs w:val="21"/>
                <w:highlight w:val="none"/>
                <w14:textFill>
                  <w14:solidFill>
                    <w14:schemeClr w14:val="tx1"/>
                  </w14:solidFill>
                </w14:textFill>
              </w:rPr>
              <w:t>3</w:t>
            </w:r>
            <w:r>
              <w:rPr>
                <w:b/>
                <w:color w:val="000000" w:themeColor="text1"/>
                <w:sz w:val="21"/>
                <w:szCs w:val="21"/>
                <w:highlight w:val="none"/>
                <w14:textFill>
                  <w14:solidFill>
                    <w14:schemeClr w14:val="tx1"/>
                  </w14:solidFill>
                </w14:textFill>
              </w:rPr>
              <w:t>-</w:t>
            </w:r>
            <w:r>
              <w:rPr>
                <w:rFonts w:hint="eastAsia"/>
                <w:b/>
                <w:color w:val="000000" w:themeColor="text1"/>
                <w:sz w:val="21"/>
                <w:szCs w:val="21"/>
                <w:highlight w:val="none"/>
                <w:lang w:val="en-US" w:eastAsia="zh-CN"/>
                <w14:textFill>
                  <w14:solidFill>
                    <w14:schemeClr w14:val="tx1"/>
                  </w14:solidFill>
                </w14:textFill>
              </w:rPr>
              <w:t>10</w:t>
            </w:r>
            <w:r>
              <w:rPr>
                <w:rFonts w:hint="eastAsia"/>
                <w:b/>
                <w:color w:val="000000" w:themeColor="text1"/>
                <w:sz w:val="21"/>
                <w:szCs w:val="21"/>
                <w:highlight w:val="none"/>
                <w14:textFill>
                  <w14:solidFill>
                    <w14:schemeClr w14:val="tx1"/>
                  </w14:solidFill>
                </w14:textFill>
              </w:rPr>
              <w:t xml:space="preserve"> </w:t>
            </w:r>
            <w:r>
              <w:rPr>
                <w:b/>
                <w:color w:val="000000" w:themeColor="text1"/>
                <w:sz w:val="21"/>
                <w:szCs w:val="21"/>
                <w:highlight w:val="none"/>
                <w14:textFill>
                  <w14:solidFill>
                    <w14:schemeClr w14:val="tx1"/>
                  </w14:solidFill>
                </w14:textFill>
              </w:rPr>
              <w:t xml:space="preserve">  总量控制建议指标</w:t>
            </w:r>
          </w:p>
          <w:tbl>
            <w:tblPr>
              <w:tblStyle w:val="30"/>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2254"/>
              <w:gridCol w:w="1980"/>
              <w:gridCol w:w="2902"/>
            </w:tblGrid>
            <w:tr w14:paraId="7566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1" w:type="dxa"/>
                  <w:gridSpan w:val="2"/>
                  <w:vAlign w:val="center"/>
                </w:tcPr>
                <w:p w14:paraId="40550E62">
                  <w:pPr>
                    <w:spacing w:line="260" w:lineRule="exact"/>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类别</w:t>
                  </w:r>
                </w:p>
              </w:tc>
              <w:tc>
                <w:tcPr>
                  <w:tcW w:w="1980" w:type="dxa"/>
                  <w:vAlign w:val="center"/>
                </w:tcPr>
                <w:p w14:paraId="29FDCEE6">
                  <w:pPr>
                    <w:spacing w:line="260" w:lineRule="exact"/>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控制指标</w:t>
                  </w:r>
                </w:p>
              </w:tc>
              <w:tc>
                <w:tcPr>
                  <w:tcW w:w="2902" w:type="dxa"/>
                  <w:vAlign w:val="center"/>
                </w:tcPr>
                <w:p w14:paraId="1B7F2128">
                  <w:pPr>
                    <w:spacing w:line="260" w:lineRule="exact"/>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项目排放总量</w:t>
                  </w:r>
                </w:p>
              </w:tc>
            </w:tr>
            <w:tr w14:paraId="69AC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Merge w:val="restart"/>
                  <w:vAlign w:val="center"/>
                </w:tcPr>
                <w:p w14:paraId="08537A41">
                  <w:pPr>
                    <w:spacing w:line="260" w:lineRule="exact"/>
                    <w:jc w:val="center"/>
                    <w:rPr>
                      <w:color w:val="000000" w:themeColor="text1"/>
                      <w:highlight w:val="none"/>
                      <w14:textFill>
                        <w14:solidFill>
                          <w14:schemeClr w14:val="tx1"/>
                        </w14:solidFill>
                      </w14:textFill>
                    </w:rPr>
                  </w:pPr>
                  <w:r>
                    <w:rPr>
                      <w:color w:val="000000" w:themeColor="text1"/>
                      <w:kern w:val="0"/>
                      <w:szCs w:val="21"/>
                      <w:highlight w:val="none"/>
                      <w14:textFill>
                        <w14:solidFill>
                          <w14:schemeClr w14:val="tx1"/>
                        </w14:solidFill>
                      </w14:textFill>
                    </w:rPr>
                    <w:t>废水</w:t>
                  </w:r>
                </w:p>
              </w:tc>
              <w:tc>
                <w:tcPr>
                  <w:tcW w:w="2254" w:type="dxa"/>
                  <w:vMerge w:val="restart"/>
                  <w:vAlign w:val="center"/>
                </w:tcPr>
                <w:p w14:paraId="543009AD">
                  <w:pPr>
                    <w:spacing w:line="260" w:lineRule="exact"/>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企业排口总量</w:t>
                  </w:r>
                </w:p>
              </w:tc>
              <w:tc>
                <w:tcPr>
                  <w:tcW w:w="1980" w:type="dxa"/>
                  <w:vAlign w:val="center"/>
                </w:tcPr>
                <w:p w14:paraId="01D8DC49">
                  <w:pPr>
                    <w:widowControl/>
                    <w:spacing w:line="260" w:lineRule="exact"/>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COD</w:t>
                  </w:r>
                </w:p>
              </w:tc>
              <w:tc>
                <w:tcPr>
                  <w:tcW w:w="2902" w:type="dxa"/>
                  <w:vAlign w:val="center"/>
                </w:tcPr>
                <w:p w14:paraId="0EFD5C3C">
                  <w:pPr>
                    <w:spacing w:line="260" w:lineRule="exact"/>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0.0990</w:t>
                  </w:r>
                  <w:r>
                    <w:rPr>
                      <w:color w:val="000000" w:themeColor="text1"/>
                      <w:kern w:val="0"/>
                      <w:szCs w:val="21"/>
                      <w:highlight w:val="none"/>
                      <w14:textFill>
                        <w14:solidFill>
                          <w14:schemeClr w14:val="tx1"/>
                        </w14:solidFill>
                      </w14:textFill>
                    </w:rPr>
                    <w:t>t/a</w:t>
                  </w:r>
                </w:p>
              </w:tc>
            </w:tr>
            <w:tr w14:paraId="0314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797" w:type="dxa"/>
                  <w:vMerge w:val="continue"/>
                  <w:vAlign w:val="center"/>
                </w:tcPr>
                <w:p w14:paraId="4F137DF4">
                  <w:pPr>
                    <w:spacing w:line="260" w:lineRule="exact"/>
                    <w:jc w:val="center"/>
                    <w:rPr>
                      <w:color w:val="000000" w:themeColor="text1"/>
                      <w:kern w:val="0"/>
                      <w:szCs w:val="21"/>
                      <w:highlight w:val="none"/>
                      <w14:textFill>
                        <w14:solidFill>
                          <w14:schemeClr w14:val="tx1"/>
                        </w14:solidFill>
                      </w14:textFill>
                    </w:rPr>
                  </w:pPr>
                </w:p>
              </w:tc>
              <w:tc>
                <w:tcPr>
                  <w:tcW w:w="2254" w:type="dxa"/>
                  <w:vMerge w:val="continue"/>
                  <w:vAlign w:val="center"/>
                </w:tcPr>
                <w:p w14:paraId="492F8D4D">
                  <w:pPr>
                    <w:spacing w:line="260" w:lineRule="exact"/>
                    <w:jc w:val="center"/>
                    <w:rPr>
                      <w:color w:val="000000" w:themeColor="text1"/>
                      <w:kern w:val="0"/>
                      <w:szCs w:val="21"/>
                      <w:highlight w:val="none"/>
                      <w14:textFill>
                        <w14:solidFill>
                          <w14:schemeClr w14:val="tx1"/>
                        </w14:solidFill>
                      </w14:textFill>
                    </w:rPr>
                  </w:pPr>
                </w:p>
              </w:tc>
              <w:tc>
                <w:tcPr>
                  <w:tcW w:w="1980" w:type="dxa"/>
                  <w:vAlign w:val="center"/>
                </w:tcPr>
                <w:p w14:paraId="26334F66">
                  <w:pPr>
                    <w:widowControl/>
                    <w:spacing w:line="260" w:lineRule="exact"/>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NH</w:t>
                  </w:r>
                  <w:r>
                    <w:rPr>
                      <w:bCs/>
                      <w:color w:val="000000" w:themeColor="text1"/>
                      <w:kern w:val="0"/>
                      <w:szCs w:val="21"/>
                      <w:highlight w:val="none"/>
                      <w:vertAlign w:val="subscript"/>
                      <w14:textFill>
                        <w14:solidFill>
                          <w14:schemeClr w14:val="tx1"/>
                        </w14:solidFill>
                      </w14:textFill>
                    </w:rPr>
                    <w:t>3</w:t>
                  </w:r>
                  <w:r>
                    <w:rPr>
                      <w:bCs/>
                      <w:color w:val="000000" w:themeColor="text1"/>
                      <w:kern w:val="0"/>
                      <w:szCs w:val="21"/>
                      <w:highlight w:val="none"/>
                      <w14:textFill>
                        <w14:solidFill>
                          <w14:schemeClr w14:val="tx1"/>
                        </w14:solidFill>
                      </w14:textFill>
                    </w:rPr>
                    <w:t>-N</w:t>
                  </w:r>
                </w:p>
              </w:tc>
              <w:tc>
                <w:tcPr>
                  <w:tcW w:w="2902" w:type="dxa"/>
                  <w:vAlign w:val="center"/>
                </w:tcPr>
                <w:p w14:paraId="63920C69">
                  <w:pPr>
                    <w:spacing w:line="260" w:lineRule="exact"/>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0.0089</w:t>
                  </w:r>
                  <w:r>
                    <w:rPr>
                      <w:color w:val="000000" w:themeColor="text1"/>
                      <w:kern w:val="0"/>
                      <w:szCs w:val="21"/>
                      <w:highlight w:val="none"/>
                      <w14:textFill>
                        <w14:solidFill>
                          <w14:schemeClr w14:val="tx1"/>
                        </w14:solidFill>
                      </w14:textFill>
                    </w:rPr>
                    <w:t>t/a</w:t>
                  </w:r>
                </w:p>
              </w:tc>
            </w:tr>
            <w:tr w14:paraId="44F6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797" w:type="dxa"/>
                  <w:vMerge w:val="continue"/>
                  <w:vAlign w:val="center"/>
                </w:tcPr>
                <w:p w14:paraId="0948B47F">
                  <w:pPr>
                    <w:spacing w:line="260" w:lineRule="exact"/>
                    <w:jc w:val="center"/>
                    <w:rPr>
                      <w:color w:val="000000" w:themeColor="text1"/>
                      <w:kern w:val="0"/>
                      <w:szCs w:val="21"/>
                      <w:highlight w:val="none"/>
                      <w14:textFill>
                        <w14:solidFill>
                          <w14:schemeClr w14:val="tx1"/>
                        </w14:solidFill>
                      </w14:textFill>
                    </w:rPr>
                  </w:pPr>
                </w:p>
              </w:tc>
              <w:tc>
                <w:tcPr>
                  <w:tcW w:w="2254" w:type="dxa"/>
                  <w:vMerge w:val="continue"/>
                  <w:vAlign w:val="center"/>
                </w:tcPr>
                <w:p w14:paraId="2FC369DA">
                  <w:pPr>
                    <w:spacing w:line="260" w:lineRule="exact"/>
                    <w:jc w:val="center"/>
                    <w:rPr>
                      <w:color w:val="000000" w:themeColor="text1"/>
                      <w:kern w:val="0"/>
                      <w:szCs w:val="21"/>
                      <w:highlight w:val="none"/>
                      <w14:textFill>
                        <w14:solidFill>
                          <w14:schemeClr w14:val="tx1"/>
                        </w14:solidFill>
                      </w14:textFill>
                    </w:rPr>
                  </w:pPr>
                </w:p>
              </w:tc>
              <w:tc>
                <w:tcPr>
                  <w:tcW w:w="1980" w:type="dxa"/>
                  <w:vAlign w:val="center"/>
                </w:tcPr>
                <w:p w14:paraId="20BEC2FB">
                  <w:pPr>
                    <w:widowControl/>
                    <w:spacing w:line="260" w:lineRule="exact"/>
                    <w:jc w:val="center"/>
                    <w:rPr>
                      <w:rFonts w:hint="default" w:eastAsia="宋体"/>
                      <w:bCs/>
                      <w:color w:val="000000" w:themeColor="text1"/>
                      <w:kern w:val="0"/>
                      <w:szCs w:val="21"/>
                      <w:highlight w:val="none"/>
                      <w:lang w:val="en-US" w:eastAsia="zh-CN"/>
                      <w14:textFill>
                        <w14:solidFill>
                          <w14:schemeClr w14:val="tx1"/>
                        </w14:solidFill>
                      </w14:textFill>
                    </w:rPr>
                  </w:pPr>
                  <w:r>
                    <w:rPr>
                      <w:rFonts w:hint="eastAsia"/>
                      <w:bCs/>
                      <w:color w:val="000000" w:themeColor="text1"/>
                      <w:kern w:val="0"/>
                      <w:szCs w:val="21"/>
                      <w:highlight w:val="none"/>
                      <w:lang w:val="en-US" w:eastAsia="zh-CN"/>
                      <w14:textFill>
                        <w14:solidFill>
                          <w14:schemeClr w14:val="tx1"/>
                        </w14:solidFill>
                      </w14:textFill>
                    </w:rPr>
                    <w:t>TP</w:t>
                  </w:r>
                </w:p>
              </w:tc>
              <w:tc>
                <w:tcPr>
                  <w:tcW w:w="2902" w:type="dxa"/>
                  <w:vAlign w:val="center"/>
                </w:tcPr>
                <w:p w14:paraId="78E0588F">
                  <w:pPr>
                    <w:spacing w:line="260" w:lineRule="exact"/>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0.0016t/a</w:t>
                  </w:r>
                </w:p>
              </w:tc>
            </w:tr>
            <w:tr w14:paraId="61B7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797" w:type="dxa"/>
                  <w:vMerge w:val="continue"/>
                  <w:vAlign w:val="center"/>
                </w:tcPr>
                <w:p w14:paraId="35CE33A2">
                  <w:pPr>
                    <w:spacing w:line="260" w:lineRule="exact"/>
                    <w:jc w:val="center"/>
                    <w:rPr>
                      <w:color w:val="000000" w:themeColor="text1"/>
                      <w:kern w:val="0"/>
                      <w:szCs w:val="21"/>
                      <w:highlight w:val="none"/>
                      <w14:textFill>
                        <w14:solidFill>
                          <w14:schemeClr w14:val="tx1"/>
                        </w14:solidFill>
                      </w14:textFill>
                    </w:rPr>
                  </w:pPr>
                </w:p>
              </w:tc>
              <w:tc>
                <w:tcPr>
                  <w:tcW w:w="2254" w:type="dxa"/>
                  <w:vMerge w:val="restart"/>
                  <w:vAlign w:val="center"/>
                </w:tcPr>
                <w:p w14:paraId="04E3FBBA">
                  <w:pPr>
                    <w:spacing w:line="260" w:lineRule="exact"/>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污水处理厂排口总量</w:t>
                  </w:r>
                </w:p>
              </w:tc>
              <w:tc>
                <w:tcPr>
                  <w:tcW w:w="1980" w:type="dxa"/>
                  <w:vAlign w:val="center"/>
                </w:tcPr>
                <w:p w14:paraId="45908795">
                  <w:pPr>
                    <w:widowControl/>
                    <w:spacing w:line="260" w:lineRule="exact"/>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COD</w:t>
                  </w:r>
                </w:p>
              </w:tc>
              <w:tc>
                <w:tcPr>
                  <w:tcW w:w="2902" w:type="dxa"/>
                  <w:vAlign w:val="center"/>
                </w:tcPr>
                <w:p w14:paraId="6513DCF3">
                  <w:pPr>
                    <w:spacing w:line="260" w:lineRule="exact"/>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0.0099</w:t>
                  </w:r>
                  <w:r>
                    <w:rPr>
                      <w:color w:val="000000" w:themeColor="text1"/>
                      <w:kern w:val="0"/>
                      <w:szCs w:val="21"/>
                      <w:highlight w:val="none"/>
                      <w14:textFill>
                        <w14:solidFill>
                          <w14:schemeClr w14:val="tx1"/>
                        </w14:solidFill>
                      </w14:textFill>
                    </w:rPr>
                    <w:t>t/a</w:t>
                  </w:r>
                </w:p>
              </w:tc>
            </w:tr>
            <w:tr w14:paraId="6868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97" w:type="dxa"/>
                  <w:vMerge w:val="continue"/>
                  <w:vAlign w:val="center"/>
                </w:tcPr>
                <w:p w14:paraId="2D86881E">
                  <w:pPr>
                    <w:spacing w:line="260" w:lineRule="exact"/>
                    <w:jc w:val="center"/>
                    <w:rPr>
                      <w:color w:val="000000" w:themeColor="text1"/>
                      <w:kern w:val="0"/>
                      <w:szCs w:val="21"/>
                      <w:highlight w:val="none"/>
                      <w14:textFill>
                        <w14:solidFill>
                          <w14:schemeClr w14:val="tx1"/>
                        </w14:solidFill>
                      </w14:textFill>
                    </w:rPr>
                  </w:pPr>
                </w:p>
              </w:tc>
              <w:tc>
                <w:tcPr>
                  <w:tcW w:w="2254" w:type="dxa"/>
                  <w:vMerge w:val="continue"/>
                  <w:vAlign w:val="center"/>
                </w:tcPr>
                <w:p w14:paraId="3EF7F8F0">
                  <w:pPr>
                    <w:spacing w:line="260" w:lineRule="exact"/>
                    <w:jc w:val="center"/>
                    <w:rPr>
                      <w:color w:val="000000" w:themeColor="text1"/>
                      <w:kern w:val="0"/>
                      <w:szCs w:val="21"/>
                      <w:highlight w:val="none"/>
                      <w14:textFill>
                        <w14:solidFill>
                          <w14:schemeClr w14:val="tx1"/>
                        </w14:solidFill>
                      </w14:textFill>
                    </w:rPr>
                  </w:pPr>
                </w:p>
              </w:tc>
              <w:tc>
                <w:tcPr>
                  <w:tcW w:w="1980" w:type="dxa"/>
                  <w:vAlign w:val="center"/>
                </w:tcPr>
                <w:p w14:paraId="73218956">
                  <w:pPr>
                    <w:widowControl/>
                    <w:spacing w:line="260" w:lineRule="exact"/>
                    <w:jc w:val="center"/>
                    <w:rPr>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NH</w:t>
                  </w:r>
                  <w:r>
                    <w:rPr>
                      <w:bCs/>
                      <w:color w:val="000000" w:themeColor="text1"/>
                      <w:kern w:val="0"/>
                      <w:szCs w:val="21"/>
                      <w:highlight w:val="none"/>
                      <w:vertAlign w:val="subscript"/>
                      <w14:textFill>
                        <w14:solidFill>
                          <w14:schemeClr w14:val="tx1"/>
                        </w14:solidFill>
                      </w14:textFill>
                    </w:rPr>
                    <w:t>3</w:t>
                  </w:r>
                  <w:r>
                    <w:rPr>
                      <w:bCs/>
                      <w:color w:val="000000" w:themeColor="text1"/>
                      <w:kern w:val="0"/>
                      <w:szCs w:val="21"/>
                      <w:highlight w:val="none"/>
                      <w14:textFill>
                        <w14:solidFill>
                          <w14:schemeClr w14:val="tx1"/>
                        </w14:solidFill>
                      </w14:textFill>
                    </w:rPr>
                    <w:t>-N</w:t>
                  </w:r>
                </w:p>
              </w:tc>
              <w:tc>
                <w:tcPr>
                  <w:tcW w:w="2902" w:type="dxa"/>
                  <w:vAlign w:val="center"/>
                </w:tcPr>
                <w:p w14:paraId="6EC72D59">
                  <w:pPr>
                    <w:spacing w:line="260" w:lineRule="exact"/>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0.00</w:t>
                  </w:r>
                  <w:r>
                    <w:rPr>
                      <w:rFonts w:hint="eastAsia"/>
                      <w:color w:val="000000" w:themeColor="text1"/>
                      <w:kern w:val="0"/>
                      <w:szCs w:val="21"/>
                      <w:highlight w:val="none"/>
                      <w:lang w:val="en-US" w:eastAsia="zh-CN"/>
                      <w14:textFill>
                        <w14:solidFill>
                          <w14:schemeClr w14:val="tx1"/>
                        </w14:solidFill>
                      </w14:textFill>
                    </w:rPr>
                    <w:t>10</w:t>
                  </w:r>
                  <w:r>
                    <w:rPr>
                      <w:color w:val="000000" w:themeColor="text1"/>
                      <w:kern w:val="0"/>
                      <w:szCs w:val="21"/>
                      <w:highlight w:val="none"/>
                      <w14:textFill>
                        <w14:solidFill>
                          <w14:schemeClr w14:val="tx1"/>
                        </w14:solidFill>
                      </w14:textFill>
                    </w:rPr>
                    <w:t>t/a</w:t>
                  </w:r>
                </w:p>
              </w:tc>
            </w:tr>
            <w:tr w14:paraId="4CE15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97" w:type="dxa"/>
                  <w:vMerge w:val="continue"/>
                  <w:vAlign w:val="center"/>
                </w:tcPr>
                <w:p w14:paraId="3FE99104">
                  <w:pPr>
                    <w:spacing w:line="260" w:lineRule="exact"/>
                    <w:jc w:val="center"/>
                    <w:rPr>
                      <w:color w:val="000000" w:themeColor="text1"/>
                      <w:kern w:val="0"/>
                      <w:szCs w:val="21"/>
                      <w:highlight w:val="none"/>
                      <w14:textFill>
                        <w14:solidFill>
                          <w14:schemeClr w14:val="tx1"/>
                        </w14:solidFill>
                      </w14:textFill>
                    </w:rPr>
                  </w:pPr>
                </w:p>
              </w:tc>
              <w:tc>
                <w:tcPr>
                  <w:tcW w:w="2254" w:type="dxa"/>
                  <w:vMerge w:val="continue"/>
                  <w:vAlign w:val="center"/>
                </w:tcPr>
                <w:p w14:paraId="7239F211">
                  <w:pPr>
                    <w:spacing w:line="260" w:lineRule="exact"/>
                    <w:jc w:val="center"/>
                    <w:rPr>
                      <w:color w:val="000000" w:themeColor="text1"/>
                      <w:kern w:val="0"/>
                      <w:szCs w:val="21"/>
                      <w:highlight w:val="none"/>
                      <w14:textFill>
                        <w14:solidFill>
                          <w14:schemeClr w14:val="tx1"/>
                        </w14:solidFill>
                      </w14:textFill>
                    </w:rPr>
                  </w:pPr>
                </w:p>
              </w:tc>
              <w:tc>
                <w:tcPr>
                  <w:tcW w:w="1980" w:type="dxa"/>
                  <w:vAlign w:val="center"/>
                </w:tcPr>
                <w:p w14:paraId="6701C0DA">
                  <w:pPr>
                    <w:widowControl/>
                    <w:spacing w:line="260" w:lineRule="exact"/>
                    <w:jc w:val="cente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bCs/>
                      <w:color w:val="000000" w:themeColor="text1"/>
                      <w:kern w:val="0"/>
                      <w:szCs w:val="21"/>
                      <w:highlight w:val="none"/>
                      <w:lang w:val="en-US" w:eastAsia="zh-CN"/>
                      <w14:textFill>
                        <w14:solidFill>
                          <w14:schemeClr w14:val="tx1"/>
                        </w14:solidFill>
                      </w14:textFill>
                    </w:rPr>
                    <w:t>TP</w:t>
                  </w:r>
                </w:p>
              </w:tc>
              <w:tc>
                <w:tcPr>
                  <w:tcW w:w="2902" w:type="dxa"/>
                  <w:vAlign w:val="center"/>
                </w:tcPr>
                <w:p w14:paraId="3236E552">
                  <w:pPr>
                    <w:spacing w:line="260" w:lineRule="exact"/>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0.0001t/a</w:t>
                  </w:r>
                </w:p>
              </w:tc>
            </w:tr>
          </w:tbl>
          <w:p w14:paraId="4CF62DA0">
            <w:pPr>
              <w:pStyle w:val="81"/>
              <w:rPr>
                <w:rFonts w:ascii="宋体" w:hAnsi="宋体" w:cs="宋体"/>
                <w:color w:val="000000" w:themeColor="text1"/>
                <w:kern w:val="0"/>
                <w:szCs w:val="21"/>
                <w:highlight w:val="none"/>
                <w14:textFill>
                  <w14:solidFill>
                    <w14:schemeClr w14:val="tx1"/>
                  </w14:solidFill>
                </w14:textFill>
              </w:rPr>
            </w:pPr>
          </w:p>
        </w:tc>
      </w:tr>
    </w:tbl>
    <w:p w14:paraId="0503A274">
      <w:pPr>
        <w:pStyle w:val="26"/>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ascii="黑体" w:hAnsi="黑体" w:eastAsia="黑体"/>
          <w:snapToGrid w:val="0"/>
          <w:color w:val="000000" w:themeColor="text1"/>
          <w:sz w:val="36"/>
          <w:szCs w:val="36"/>
          <w:highlight w:val="none"/>
          <w14:textFill>
            <w14:solidFill>
              <w14:schemeClr w14:val="tx1"/>
            </w14:solidFill>
          </w14:textFill>
        </w:rPr>
        <w:br w:type="page"/>
      </w:r>
      <w:r>
        <w:rPr>
          <w:rFonts w:hint="eastAsia" w:ascii="黑体" w:hAnsi="黑体" w:eastAsia="黑体"/>
          <w:snapToGrid w:val="0"/>
          <w:color w:val="000000" w:themeColor="text1"/>
          <w:sz w:val="30"/>
          <w:szCs w:val="30"/>
          <w:highlight w:val="none"/>
          <w14:textFill>
            <w14:solidFill>
              <w14:schemeClr w14:val="tx1"/>
            </w14:solidFill>
          </w14:textFill>
        </w:rPr>
        <w:t>四、主要环境影响和保护措施</w:t>
      </w:r>
    </w:p>
    <w:tbl>
      <w:tblPr>
        <w:tblStyle w:val="30"/>
        <w:tblW w:w="852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0"/>
        <w:gridCol w:w="8291"/>
      </w:tblGrid>
      <w:tr w14:paraId="40C161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dxa"/>
            <w:tcMar>
              <w:left w:w="28" w:type="dxa"/>
              <w:right w:w="28" w:type="dxa"/>
            </w:tcMar>
            <w:vAlign w:val="center"/>
          </w:tcPr>
          <w:p w14:paraId="7FC3200C">
            <w:pPr>
              <w:pStyle w:val="26"/>
              <w:adjustRightInd w:val="0"/>
              <w:snapToGrid w:val="0"/>
              <w:spacing w:before="0" w:beforeAutospacing="0" w:after="0" w:afterAutospacing="0"/>
              <w:jc w:val="center"/>
              <w:rPr>
                <w:rFonts w:cs="宋体"/>
                <w:color w:val="000000" w:themeColor="text1"/>
                <w:kern w:val="2"/>
                <w:sz w:val="21"/>
                <w:szCs w:val="21"/>
                <w:highlight w:val="none"/>
                <w14:textFill>
                  <w14:solidFill>
                    <w14:schemeClr w14:val="tx1"/>
                  </w14:solidFill>
                </w14:textFill>
              </w:rPr>
            </w:pPr>
            <w:r>
              <w:rPr>
                <w:rFonts w:hint="eastAsia" w:cs="宋体"/>
                <w:color w:val="000000" w:themeColor="text1"/>
                <w:kern w:val="2"/>
                <w:sz w:val="21"/>
                <w:szCs w:val="21"/>
                <w:highlight w:val="none"/>
                <w14:textFill>
                  <w14:solidFill>
                    <w14:schemeClr w14:val="tx1"/>
                  </w14:solidFill>
                </w14:textFill>
              </w:rPr>
              <w:t>施工</w:t>
            </w:r>
          </w:p>
          <w:p w14:paraId="029C3175">
            <w:pPr>
              <w:pStyle w:val="26"/>
              <w:adjustRightInd w:val="0"/>
              <w:snapToGrid w:val="0"/>
              <w:spacing w:before="0" w:beforeAutospacing="0" w:after="0" w:afterAutospacing="0"/>
              <w:jc w:val="center"/>
              <w:rPr>
                <w:rFonts w:cs="宋体"/>
                <w:color w:val="000000" w:themeColor="text1"/>
                <w:kern w:val="2"/>
                <w:sz w:val="21"/>
                <w:szCs w:val="21"/>
                <w:highlight w:val="none"/>
                <w14:textFill>
                  <w14:solidFill>
                    <w14:schemeClr w14:val="tx1"/>
                  </w14:solidFill>
                </w14:textFill>
              </w:rPr>
            </w:pPr>
            <w:r>
              <w:rPr>
                <w:rFonts w:hint="eastAsia" w:cs="宋体"/>
                <w:color w:val="000000" w:themeColor="text1"/>
                <w:kern w:val="2"/>
                <w:sz w:val="21"/>
                <w:szCs w:val="21"/>
                <w:highlight w:val="none"/>
                <w14:textFill>
                  <w14:solidFill>
                    <w14:schemeClr w14:val="tx1"/>
                  </w14:solidFill>
                </w14:textFill>
              </w:rPr>
              <w:t>期环</w:t>
            </w:r>
          </w:p>
          <w:p w14:paraId="4ABD9E66">
            <w:pPr>
              <w:pStyle w:val="26"/>
              <w:adjustRightInd w:val="0"/>
              <w:snapToGrid w:val="0"/>
              <w:spacing w:before="0" w:beforeAutospacing="0" w:after="0" w:afterAutospacing="0"/>
              <w:jc w:val="center"/>
              <w:rPr>
                <w:rFonts w:cs="宋体"/>
                <w:color w:val="000000" w:themeColor="text1"/>
                <w:kern w:val="2"/>
                <w:sz w:val="21"/>
                <w:szCs w:val="21"/>
                <w:highlight w:val="none"/>
                <w14:textFill>
                  <w14:solidFill>
                    <w14:schemeClr w14:val="tx1"/>
                  </w14:solidFill>
                </w14:textFill>
              </w:rPr>
            </w:pPr>
            <w:r>
              <w:rPr>
                <w:rFonts w:hint="eastAsia" w:cs="宋体"/>
                <w:color w:val="000000" w:themeColor="text1"/>
                <w:kern w:val="2"/>
                <w:sz w:val="21"/>
                <w:szCs w:val="21"/>
                <w:highlight w:val="none"/>
                <w14:textFill>
                  <w14:solidFill>
                    <w14:schemeClr w14:val="tx1"/>
                  </w14:solidFill>
                </w14:textFill>
              </w:rPr>
              <w:t>境保</w:t>
            </w:r>
          </w:p>
          <w:p w14:paraId="1DEE7CAD">
            <w:pPr>
              <w:pStyle w:val="26"/>
              <w:adjustRightInd w:val="0"/>
              <w:snapToGrid w:val="0"/>
              <w:spacing w:before="0" w:beforeAutospacing="0" w:after="0" w:afterAutospacing="0"/>
              <w:jc w:val="center"/>
              <w:rPr>
                <w:rFonts w:cs="宋体"/>
                <w:color w:val="000000" w:themeColor="text1"/>
                <w:kern w:val="2"/>
                <w:sz w:val="21"/>
                <w:szCs w:val="21"/>
                <w:highlight w:val="none"/>
                <w14:textFill>
                  <w14:solidFill>
                    <w14:schemeClr w14:val="tx1"/>
                  </w14:solidFill>
                </w14:textFill>
              </w:rPr>
            </w:pPr>
            <w:r>
              <w:rPr>
                <w:rFonts w:hint="eastAsia" w:cs="宋体"/>
                <w:color w:val="000000" w:themeColor="text1"/>
                <w:kern w:val="2"/>
                <w:sz w:val="21"/>
                <w:szCs w:val="21"/>
                <w:highlight w:val="none"/>
                <w14:textFill>
                  <w14:solidFill>
                    <w14:schemeClr w14:val="tx1"/>
                  </w14:solidFill>
                </w14:textFill>
              </w:rPr>
              <w:t>护措</w:t>
            </w:r>
          </w:p>
          <w:p w14:paraId="1EB6E699">
            <w:pPr>
              <w:pStyle w:val="26"/>
              <w:adjustRightInd w:val="0"/>
              <w:snapToGrid w:val="0"/>
              <w:spacing w:before="0" w:beforeAutospacing="0" w:after="0" w:afterAutospacing="0"/>
              <w:jc w:val="center"/>
              <w:rPr>
                <w:rFonts w:cs="宋体"/>
                <w:bCs/>
                <w:color w:val="000000" w:themeColor="text1"/>
                <w:kern w:val="2"/>
                <w:sz w:val="21"/>
                <w:szCs w:val="21"/>
                <w:highlight w:val="none"/>
                <w14:textFill>
                  <w14:solidFill>
                    <w14:schemeClr w14:val="tx1"/>
                  </w14:solidFill>
                </w14:textFill>
              </w:rPr>
            </w:pPr>
            <w:r>
              <w:rPr>
                <w:rFonts w:hint="eastAsia" w:cs="宋体"/>
                <w:color w:val="000000" w:themeColor="text1"/>
                <w:kern w:val="2"/>
                <w:sz w:val="21"/>
                <w:szCs w:val="21"/>
                <w:highlight w:val="none"/>
                <w14:textFill>
                  <w14:solidFill>
                    <w14:schemeClr w14:val="tx1"/>
                  </w14:solidFill>
                </w14:textFill>
              </w:rPr>
              <w:t>施</w:t>
            </w:r>
          </w:p>
        </w:tc>
        <w:tc>
          <w:tcPr>
            <w:tcW w:w="8291" w:type="dxa"/>
            <w:vAlign w:val="center"/>
          </w:tcPr>
          <w:p w14:paraId="56A3A6DC">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本项目施工期进行设备安装，</w:t>
            </w:r>
            <w:r>
              <w:rPr>
                <w:rFonts w:hint="eastAsia" w:cs="Times New Roman"/>
                <w:bCs/>
                <w:color w:val="000000" w:themeColor="text1"/>
                <w:sz w:val="24"/>
                <w:lang w:val="en-US" w:eastAsia="zh-CN"/>
                <w14:textFill>
                  <w14:solidFill>
                    <w14:schemeClr w14:val="tx1"/>
                  </w14:solidFill>
                </w14:textFill>
              </w:rPr>
              <w:t>各池体建设</w:t>
            </w:r>
            <w:r>
              <w:rPr>
                <w:rFonts w:hint="default" w:ascii="Times New Roman" w:hAnsi="Times New Roman" w:eastAsia="宋体" w:cs="Times New Roman"/>
                <w:bCs/>
                <w:color w:val="000000" w:themeColor="text1"/>
                <w:sz w:val="24"/>
                <w14:textFill>
                  <w14:solidFill>
                    <w14:schemeClr w14:val="tx1"/>
                  </w14:solidFill>
                </w14:textFill>
              </w:rPr>
              <w:t>涉及土建工程，主要污染物为</w:t>
            </w:r>
            <w:r>
              <w:rPr>
                <w:rFonts w:hint="default" w:ascii="Times New Roman" w:hAnsi="Times New Roman" w:eastAsia="宋体" w:cs="Times New Roman"/>
                <w:color w:val="000000" w:themeColor="text1"/>
                <w:sz w:val="24"/>
                <w14:textFill>
                  <w14:solidFill>
                    <w14:schemeClr w14:val="tx1"/>
                  </w14:solidFill>
                </w14:textFill>
              </w:rPr>
              <w:t>钻孔粉尘、施工噪声、</w:t>
            </w:r>
            <w:r>
              <w:rPr>
                <w:rFonts w:hint="eastAsia" w:cs="Times New Roman"/>
                <w:color w:val="000000" w:themeColor="text1"/>
                <w:sz w:val="24"/>
                <w:lang w:val="en-US" w:eastAsia="zh-CN"/>
                <w14:textFill>
                  <w14:solidFill>
                    <w14:schemeClr w14:val="tx1"/>
                  </w14:solidFill>
                </w14:textFill>
              </w:rPr>
              <w:t>开挖土石方、</w:t>
            </w:r>
            <w:r>
              <w:rPr>
                <w:rFonts w:hint="default" w:ascii="Times New Roman" w:hAnsi="Times New Roman" w:eastAsia="宋体" w:cs="Times New Roman"/>
                <w:color w:val="000000" w:themeColor="text1"/>
                <w:sz w:val="24"/>
                <w14:textFill>
                  <w14:solidFill>
                    <w14:schemeClr w14:val="tx1"/>
                  </w14:solidFill>
                </w14:textFill>
              </w:rPr>
              <w:t>施工人员生活垃圾、</w:t>
            </w:r>
            <w:r>
              <w:rPr>
                <w:rFonts w:hint="eastAsia" w:cs="Times New Roman"/>
                <w:color w:val="000000" w:themeColor="text1"/>
                <w:sz w:val="24"/>
                <w:lang w:val="en-US" w:eastAsia="zh-CN"/>
                <w14:textFill>
                  <w14:solidFill>
                    <w14:schemeClr w14:val="tx1"/>
                  </w14:solidFill>
                </w14:textFill>
              </w:rPr>
              <w:t>装修垃圾、</w:t>
            </w:r>
            <w:r>
              <w:rPr>
                <w:rFonts w:hint="default" w:ascii="Times New Roman" w:hAnsi="Times New Roman" w:eastAsia="宋体" w:cs="Times New Roman"/>
                <w:color w:val="000000" w:themeColor="text1"/>
                <w:sz w:val="24"/>
                <w14:textFill>
                  <w14:solidFill>
                    <w14:schemeClr w14:val="tx1"/>
                  </w14:solidFill>
                </w14:textFill>
              </w:rPr>
              <w:t>生活污水</w:t>
            </w:r>
            <w:r>
              <w:rPr>
                <w:rFonts w:hint="eastAsia" w:cs="Times New Roman"/>
                <w:color w:val="000000" w:themeColor="text1"/>
                <w:sz w:val="24"/>
                <w:lang w:val="en-US" w:eastAsia="zh-CN"/>
                <w14:textFill>
                  <w14:solidFill>
                    <w14:schemeClr w14:val="tx1"/>
                  </w14:solidFill>
                </w14:textFill>
              </w:rPr>
              <w:t>等</w:t>
            </w:r>
            <w:r>
              <w:rPr>
                <w:rFonts w:hint="default" w:ascii="Times New Roman" w:hAnsi="Times New Roman" w:eastAsia="宋体" w:cs="Times New Roman"/>
                <w:bCs/>
                <w:color w:val="000000" w:themeColor="text1"/>
                <w:sz w:val="24"/>
                <w14:textFill>
                  <w14:solidFill>
                    <w14:schemeClr w14:val="tx1"/>
                  </w14:solidFill>
                </w14:textFill>
              </w:rPr>
              <w:t>。</w:t>
            </w:r>
          </w:p>
          <w:p w14:paraId="2588ABCA">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钻孔粉尘治理：设备安装的钻孔阶段配合洒水降尘；</w:t>
            </w:r>
          </w:p>
          <w:p w14:paraId="11075AA3">
            <w:pPr>
              <w:spacing w:line="360" w:lineRule="auto"/>
              <w:ind w:firstLine="480" w:firstLineChars="200"/>
              <w:rPr>
                <w:color w:val="000000" w:themeColor="text1"/>
                <w:sz w:val="24"/>
                <w:highlight w:val="none"/>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施工噪声治理：施工期噪声主要为设备安装产生的噪声，其最高噪声可达90dB。项目施工均在厂区内进行，充分利用厂房墙体进行隔声，以及厂界距离衰减。环评要求：在建筑施工期间，必须严格执行《建筑施工噪声排放标准》（GB12523-20</w:t>
            </w:r>
            <w:r>
              <w:rPr>
                <w:rFonts w:hint="eastAsia" w:cs="Times New Roman"/>
                <w:bCs/>
                <w:color w:val="000000" w:themeColor="text1"/>
                <w:sz w:val="24"/>
                <w:lang w:val="en-US" w:eastAsia="zh-CN"/>
                <w14:textFill>
                  <w14:solidFill>
                    <w14:schemeClr w14:val="tx1"/>
                  </w14:solidFill>
                </w14:textFill>
              </w:rPr>
              <w:t>25</w:t>
            </w:r>
            <w:r>
              <w:rPr>
                <w:rFonts w:hint="default" w:ascii="Times New Roman" w:hAnsi="Times New Roman" w:eastAsia="宋体" w:cs="Times New Roman"/>
                <w:bCs/>
                <w:color w:val="000000" w:themeColor="text1"/>
                <w:sz w:val="24"/>
                <w14:textFill>
                  <w14:solidFill>
                    <w14:schemeClr w14:val="tx1"/>
                  </w14:solidFill>
                </w14:textFill>
              </w:rPr>
              <w:t>）的要求。采取如下防治措施：①加强管理，文明施工，降低噪声源强；②合理安排施工计划和施工机械设备组合以及施工时间，禁止在中午（12:00~14:00）和夜间（22:00~6:00）施工，避免在同一时间集中使用大量的动力机械设备。严格执行《建筑施工噪声排放标准》（GB12523-20</w:t>
            </w:r>
            <w:r>
              <w:rPr>
                <w:rFonts w:hint="eastAsia" w:cs="Times New Roman"/>
                <w:bCs/>
                <w:color w:val="000000" w:themeColor="text1"/>
                <w:sz w:val="24"/>
                <w:lang w:val="en-US" w:eastAsia="zh-CN"/>
                <w14:textFill>
                  <w14:solidFill>
                    <w14:schemeClr w14:val="tx1"/>
                  </w14:solidFill>
                </w14:textFill>
              </w:rPr>
              <w:t>25</w:t>
            </w:r>
            <w:r>
              <w:rPr>
                <w:rFonts w:hint="default" w:ascii="Times New Roman" w:hAnsi="Times New Roman" w:eastAsia="宋体" w:cs="Times New Roman"/>
                <w:bCs/>
                <w:color w:val="000000" w:themeColor="text1"/>
                <w:sz w:val="24"/>
                <w14:textFill>
                  <w14:solidFill>
                    <w14:schemeClr w14:val="tx1"/>
                  </w14:solidFill>
                </w14:textFill>
              </w:rPr>
              <w:t>）的要求，在施工过程中，尽量减少运行动力机械设备的数</w:t>
            </w:r>
            <w:r>
              <w:rPr>
                <w:rFonts w:hint="default" w:ascii="Times New Roman" w:hAnsi="Times New Roman" w:eastAsia="宋体" w:cs="Times New Roman"/>
                <w:bCs/>
                <w:color w:val="000000" w:themeColor="text1"/>
                <w:sz w:val="24"/>
                <w:highlight w:val="none"/>
                <w14:textFill>
                  <w14:solidFill>
                    <w14:schemeClr w14:val="tx1"/>
                  </w14:solidFill>
                </w14:textFill>
              </w:rPr>
              <w:t>量，尽可能使动力机械设备比较均匀地使用；</w:t>
            </w:r>
            <w:r>
              <w:rPr>
                <w:rFonts w:hint="default" w:ascii="Times New Roman" w:hAnsi="Times New Roman" w:eastAsia="宋体" w:cs="Times New Roman"/>
                <w:bCs/>
                <w:color w:val="000000" w:themeColor="text1"/>
                <w:sz w:val="24"/>
                <w:highlight w:val="yellow"/>
                <w14:textFill>
                  <w14:solidFill>
                    <w14:schemeClr w14:val="tx1"/>
                  </w14:solidFill>
                </w14:textFill>
              </w:rPr>
              <w:br w:type="textWrapping"/>
            </w:r>
            <w:r>
              <w:rPr>
                <w:rFonts w:hint="default" w:ascii="Times New Roman" w:hAnsi="Times New Roman" w:eastAsia="宋体" w:cs="Times New Roman"/>
                <w:bCs/>
                <w:color w:val="000000" w:themeColor="text1"/>
                <w:sz w:val="24"/>
                <w:highlight w:val="none"/>
                <w14:textFill>
                  <w14:solidFill>
                    <w14:schemeClr w14:val="tx1"/>
                  </w14:solidFill>
                </w14:textFill>
              </w:rPr>
              <w:t xml:space="preserve">  </w:t>
            </w:r>
            <w:r>
              <w:rPr>
                <w:rFonts w:hint="eastAsia" w:cs="Times New Roman"/>
                <w:bCs/>
                <w:color w:val="000000" w:themeColor="text1"/>
                <w:sz w:val="24"/>
                <w:highlight w:val="none"/>
                <w:lang w:val="en-US" w:eastAsia="zh-CN"/>
                <w14:textFill>
                  <w14:solidFill>
                    <w14:schemeClr w14:val="tx1"/>
                  </w14:solidFill>
                </w14:textFill>
              </w:rPr>
              <w:t xml:space="preserve">  固体废物</w:t>
            </w:r>
            <w:r>
              <w:rPr>
                <w:rFonts w:hint="default" w:ascii="Times New Roman" w:hAnsi="Times New Roman" w:eastAsia="宋体" w:cs="Times New Roman"/>
                <w:color w:val="000000" w:themeColor="text1"/>
                <w:sz w:val="24"/>
                <w:highlight w:val="none"/>
                <w14:textFill>
                  <w14:solidFill>
                    <w14:schemeClr w14:val="tx1"/>
                  </w14:solidFill>
                </w14:textFill>
              </w:rPr>
              <w:t>治理：施工人员生活垃圾集中收集交由环卫部门处理；</w:t>
            </w:r>
            <w:r>
              <w:rPr>
                <w:rFonts w:hint="eastAsia" w:cs="Times New Roman"/>
                <w:color w:val="000000" w:themeColor="text1"/>
                <w:sz w:val="24"/>
                <w:highlight w:val="none"/>
                <w:lang w:val="en-US" w:eastAsia="zh-CN"/>
                <w14:textFill>
                  <w14:solidFill>
                    <w14:schemeClr w14:val="tx1"/>
                  </w14:solidFill>
                </w14:textFill>
              </w:rPr>
              <w:t>池体开挖土石方运至市政指定弃土场处置；建筑垃圾运至市政指定建筑垃圾处置场处理；油漆桶、漆渣、含漆手套抹布等交由相应危废处置资质单位处置。</w:t>
            </w:r>
            <w:r>
              <w:rPr>
                <w:rFonts w:hint="default" w:ascii="Times New Roman" w:hAnsi="Times New Roman" w:eastAsia="宋体" w:cs="Times New Roman"/>
                <w:color w:val="000000" w:themeColor="text1"/>
                <w:sz w:val="24"/>
                <w14:textFill>
                  <w14:solidFill>
                    <w14:schemeClr w14:val="tx1"/>
                  </w14:solidFill>
                </w14:textFill>
              </w:rPr>
              <w:br w:type="textWrapping"/>
            </w:r>
            <w:r>
              <w:rPr>
                <w:rFonts w:hint="default" w:ascii="Times New Roman" w:hAnsi="Times New Roman" w:eastAsia="宋体" w:cs="Times New Roman"/>
                <w:bCs/>
                <w:color w:val="000000" w:themeColor="text1"/>
                <w:sz w:val="24"/>
                <w14:textFill>
                  <w14:solidFill>
                    <w14:schemeClr w14:val="tx1"/>
                  </w14:solidFill>
                </w14:textFill>
              </w:rPr>
              <w:t xml:space="preserve">    </w:t>
            </w:r>
            <w:r>
              <w:rPr>
                <w:rFonts w:hint="default" w:ascii="Times New Roman" w:hAnsi="Times New Roman" w:eastAsia="宋体" w:cs="Times New Roman"/>
                <w:color w:val="000000" w:themeColor="text1"/>
                <w:sz w:val="24"/>
                <w14:textFill>
                  <w14:solidFill>
                    <w14:schemeClr w14:val="tx1"/>
                  </w14:solidFill>
                </w14:textFill>
              </w:rPr>
              <w:t>施工人员生活污水治理：</w:t>
            </w:r>
            <w:r>
              <w:rPr>
                <w:rFonts w:hint="default" w:ascii="Times New Roman" w:hAnsi="Times New Roman" w:eastAsia="宋体" w:cs="Times New Roman"/>
                <w:color w:val="000000" w:themeColor="text1"/>
                <w:sz w:val="24"/>
                <w:highlight w:val="none"/>
                <w14:textFill>
                  <w14:solidFill>
                    <w14:schemeClr w14:val="tx1"/>
                  </w14:solidFill>
                </w14:textFill>
              </w:rPr>
              <w:t>依托现有厂区已建污水预处理池进行处理</w:t>
            </w:r>
            <w:r>
              <w:rPr>
                <w:rFonts w:hint="eastAsia" w:cs="Times New Roman"/>
                <w:color w:val="000000" w:themeColor="text1"/>
                <w:sz w:val="24"/>
                <w:highlight w:val="none"/>
                <w:lang w:val="en-US" w:eastAsia="zh-CN"/>
                <w14:textFill>
                  <w14:solidFill>
                    <w14:schemeClr w14:val="tx1"/>
                  </w14:solidFill>
                </w14:textFill>
              </w:rPr>
              <w:t>后排放至</w:t>
            </w:r>
            <w:r>
              <w:rPr>
                <w:rFonts w:hint="eastAsia" w:cs="Times New Roman"/>
                <w:color w:val="000000" w:themeColor="text1"/>
                <w:sz w:val="24"/>
                <w:szCs w:val="24"/>
                <w:highlight w:val="none"/>
                <w:lang w:val="en-US" w:eastAsia="zh-CN"/>
                <w14:textFill>
                  <w14:solidFill>
                    <w14:schemeClr w14:val="tx1"/>
                  </w14:solidFill>
                </w14:textFill>
              </w:rPr>
              <w:t>园区污水处理厂处理</w:t>
            </w:r>
            <w:r>
              <w:rPr>
                <w:rFonts w:hint="eastAsia"/>
                <w:color w:val="000000" w:themeColor="text1"/>
                <w:sz w:val="24"/>
                <w:highlight w:val="none"/>
                <w14:textFill>
                  <w14:solidFill>
                    <w14:schemeClr w14:val="tx1"/>
                  </w14:solidFill>
                </w14:textFill>
              </w:rPr>
              <w:t>。</w:t>
            </w:r>
          </w:p>
        </w:tc>
      </w:tr>
      <w:tr w14:paraId="7A9718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dxa"/>
            <w:tcMar>
              <w:left w:w="28" w:type="dxa"/>
              <w:right w:w="28" w:type="dxa"/>
            </w:tcMar>
            <w:vAlign w:val="center"/>
          </w:tcPr>
          <w:p w14:paraId="226D7BC5">
            <w:pPr>
              <w:adjustRightInd w:val="0"/>
              <w:snapToGrid w:val="0"/>
              <w:jc w:val="center"/>
              <w:rPr>
                <w:rFonts w:ascii="宋体" w:hAnsi="宋体" w:cs="宋体"/>
                <w:bCs/>
                <w:color w:val="000000" w:themeColor="text1"/>
                <w:szCs w:val="21"/>
                <w:highlight w:val="none"/>
                <w14:textFill>
                  <w14:solidFill>
                    <w14:schemeClr w14:val="tx1"/>
                  </w14:solidFill>
                </w14:textFill>
              </w:rPr>
            </w:pPr>
            <w:bookmarkStart w:id="7" w:name="_Hlk120019340"/>
            <w:r>
              <w:rPr>
                <w:rFonts w:hint="eastAsia" w:ascii="宋体" w:hAnsi="宋体" w:cs="宋体"/>
                <w:bCs/>
                <w:color w:val="000000" w:themeColor="text1"/>
                <w:szCs w:val="21"/>
                <w:highlight w:val="none"/>
                <w14:textFill>
                  <w14:solidFill>
                    <w14:schemeClr w14:val="tx1"/>
                  </w14:solidFill>
                </w14:textFill>
              </w:rPr>
              <w:t>运营</w:t>
            </w:r>
          </w:p>
          <w:p w14:paraId="5E9F1A1D">
            <w:pPr>
              <w:adjustRightInd w:val="0"/>
              <w:snapToGrid w:val="0"/>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期环</w:t>
            </w:r>
          </w:p>
          <w:p w14:paraId="6FD33A51">
            <w:pPr>
              <w:adjustRightInd w:val="0"/>
              <w:snapToGrid w:val="0"/>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境影</w:t>
            </w:r>
          </w:p>
          <w:p w14:paraId="4730BCE1">
            <w:pPr>
              <w:adjustRightInd w:val="0"/>
              <w:snapToGrid w:val="0"/>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响和</w:t>
            </w:r>
          </w:p>
          <w:p w14:paraId="781A725B">
            <w:pPr>
              <w:adjustRightInd w:val="0"/>
              <w:snapToGrid w:val="0"/>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保护</w:t>
            </w:r>
          </w:p>
          <w:p w14:paraId="5D748119">
            <w:pPr>
              <w:pStyle w:val="26"/>
              <w:adjustRightInd w:val="0"/>
              <w:snapToGrid w:val="0"/>
              <w:spacing w:before="0" w:beforeAutospacing="0" w:after="0" w:afterAutospacing="0"/>
              <w:jc w:val="center"/>
              <w:rPr>
                <w:rFonts w:hint="eastAsia" w:cs="宋体"/>
                <w:color w:val="000000" w:themeColor="text1"/>
                <w:kern w:val="2"/>
                <w:sz w:val="2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措施</w:t>
            </w:r>
          </w:p>
        </w:tc>
        <w:tc>
          <w:tcPr>
            <w:tcW w:w="8291" w:type="dxa"/>
            <w:vAlign w:val="center"/>
          </w:tcPr>
          <w:p w14:paraId="5E1F2510">
            <w:pPr>
              <w:widowControl/>
              <w:spacing w:line="360" w:lineRule="auto"/>
              <w:ind w:firstLine="482" w:firstLineChars="200"/>
              <w:jc w:val="left"/>
              <w:rPr>
                <w:rFonts w:hint="default" w:ascii="Times New Roman" w:hAnsi="Times New Roman" w:cs="Times New Roman"/>
                <w:b/>
                <w:bCs/>
                <w:color w:val="000000" w:themeColor="text1"/>
                <w:sz w:val="24"/>
                <w:highlight w:val="none"/>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一</w:t>
            </w:r>
            <w:r>
              <w:rPr>
                <w:rFonts w:hint="eastAsia" w:cs="Times New Roman"/>
                <w:b/>
                <w:bCs/>
                <w:color w:val="000000" w:themeColor="text1"/>
                <w:sz w:val="24"/>
                <w:highlight w:val="none"/>
                <w:lang w:eastAsia="zh-CN"/>
                <w14:textFill>
                  <w14:solidFill>
                    <w14:schemeClr w14:val="tx1"/>
                  </w14:solidFill>
                </w14:textFill>
              </w:rPr>
              <w:t>、</w:t>
            </w:r>
            <w:r>
              <w:rPr>
                <w:rFonts w:hint="default" w:ascii="Times New Roman" w:hAnsi="Times New Roman" w:cs="Times New Roman"/>
                <w:b/>
                <w:bCs/>
                <w:color w:val="000000" w:themeColor="text1"/>
                <w:sz w:val="24"/>
                <w:highlight w:val="none"/>
                <w14:textFill>
                  <w14:solidFill>
                    <w14:schemeClr w14:val="tx1"/>
                  </w14:solidFill>
                </w14:textFill>
              </w:rPr>
              <w:t xml:space="preserve">废气 </w:t>
            </w:r>
          </w:p>
          <w:p w14:paraId="7B9FFC3D">
            <w:pPr>
              <w:widowControl/>
              <w:spacing w:line="360" w:lineRule="auto"/>
              <w:ind w:firstLine="480" w:firstLineChars="200"/>
              <w:jc w:val="both"/>
              <w:rPr>
                <w:rFonts w:hint="default" w:ascii="Times New Roman" w:hAnsi="Times New Roman" w:cs="Times New Roman"/>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根据</w:t>
            </w:r>
            <w:r>
              <w:rPr>
                <w:rFonts w:hint="eastAsia" w:cs="Times New Roman"/>
                <w:color w:val="000000" w:themeColor="text1"/>
                <w:kern w:val="0"/>
                <w:sz w:val="24"/>
                <w:highlight w:val="none"/>
                <w:lang w:val="en-US" w:eastAsia="zh-CN"/>
                <w14:textFill>
                  <w14:solidFill>
                    <w14:schemeClr w14:val="tx1"/>
                  </w14:solidFill>
                </w14:textFill>
              </w:rPr>
              <w:t>前述</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分析，本项目</w:t>
            </w:r>
            <w:r>
              <w:rPr>
                <w:rFonts w:hint="eastAsia" w:cs="Times New Roman"/>
                <w:color w:val="000000" w:themeColor="text1"/>
                <w:kern w:val="0"/>
                <w:sz w:val="24"/>
                <w:highlight w:val="none"/>
                <w:lang w:val="en-US" w:eastAsia="zh-CN"/>
                <w14:textFill>
                  <w14:solidFill>
                    <w14:schemeClr w14:val="tx1"/>
                  </w14:solidFill>
                </w14:textFill>
              </w:rPr>
              <w:t>产生的废气污染物为粉尘颗粒物、恶臭气体（NH</w:t>
            </w:r>
            <w:r>
              <w:rPr>
                <w:rFonts w:hint="eastAsia" w:cs="Times New Roman"/>
                <w:color w:val="000000" w:themeColor="text1"/>
                <w:kern w:val="0"/>
                <w:sz w:val="24"/>
                <w:highlight w:val="none"/>
                <w:vertAlign w:val="subscript"/>
                <w:lang w:val="en-US" w:eastAsia="zh-CN"/>
                <w14:textFill>
                  <w14:solidFill>
                    <w14:schemeClr w14:val="tx1"/>
                  </w14:solidFill>
                </w14:textFill>
              </w:rPr>
              <w:t>3</w:t>
            </w:r>
            <w:r>
              <w:rPr>
                <w:rFonts w:hint="eastAsia" w:cs="Times New Roman"/>
                <w:color w:val="000000" w:themeColor="text1"/>
                <w:kern w:val="0"/>
                <w:sz w:val="24"/>
                <w:highlight w:val="none"/>
                <w:lang w:val="en-US" w:eastAsia="zh-CN"/>
                <w14:textFill>
                  <w14:solidFill>
                    <w14:schemeClr w14:val="tx1"/>
                  </w14:solidFill>
                </w14:textFill>
              </w:rPr>
              <w:t>、H</w:t>
            </w:r>
            <w:r>
              <w:rPr>
                <w:rFonts w:hint="eastAsia" w:cs="Times New Roman"/>
                <w:color w:val="000000" w:themeColor="text1"/>
                <w:kern w:val="0"/>
                <w:sz w:val="24"/>
                <w:highlight w:val="none"/>
                <w:vertAlign w:val="subscript"/>
                <w:lang w:val="en-US" w:eastAsia="zh-CN"/>
                <w14:textFill>
                  <w14:solidFill>
                    <w14:schemeClr w14:val="tx1"/>
                  </w14:solidFill>
                </w14:textFill>
              </w:rPr>
              <w:t>2</w:t>
            </w:r>
            <w:r>
              <w:rPr>
                <w:rFonts w:hint="eastAsia" w:cs="Times New Roman"/>
                <w:color w:val="000000" w:themeColor="text1"/>
                <w:kern w:val="0"/>
                <w:sz w:val="24"/>
                <w:highlight w:val="none"/>
                <w:lang w:val="en-US" w:eastAsia="zh-CN"/>
                <w14:textFill>
                  <w14:solidFill>
                    <w14:schemeClr w14:val="tx1"/>
                  </w14:solidFill>
                </w14:textFill>
              </w:rPr>
              <w:t>S、臭气浓度）。</w:t>
            </w:r>
          </w:p>
          <w:p w14:paraId="00635AD4">
            <w:pPr>
              <w:widowControl/>
              <w:spacing w:line="360" w:lineRule="auto"/>
              <w:ind w:firstLine="482" w:firstLineChars="200"/>
              <w:jc w:val="left"/>
              <w:rPr>
                <w:rFonts w:hint="default" w:ascii="Times New Roman" w:hAnsi="Times New Roman" w:cs="Times New Roman"/>
                <w:b/>
                <w:bCs/>
                <w:color w:val="000000" w:themeColor="text1"/>
                <w:kern w:val="0"/>
                <w:sz w:val="24"/>
                <w:highlight w:val="none"/>
                <w:lang w:val="en-US" w:eastAsia="zh-CN"/>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1、粉尘颗粒物</w:t>
            </w:r>
            <w:r>
              <w:rPr>
                <w:rFonts w:hint="default" w:ascii="Times New Roman" w:hAnsi="Times New Roman" w:cs="Times New Roman"/>
                <w:b/>
                <w:bCs/>
                <w:color w:val="000000" w:themeColor="text1"/>
                <w:kern w:val="0"/>
                <w:sz w:val="24"/>
                <w:highlight w:val="none"/>
                <w:lang w:val="en-US" w:eastAsia="zh-CN"/>
                <w14:textFill>
                  <w14:solidFill>
                    <w14:schemeClr w14:val="tx1"/>
                  </w14:solidFill>
                </w14:textFill>
              </w:rPr>
              <w:t>产生</w:t>
            </w:r>
            <w:r>
              <w:rPr>
                <w:rFonts w:hint="eastAsia" w:cs="Times New Roman"/>
                <w:b/>
                <w:bCs/>
                <w:color w:val="000000" w:themeColor="text1"/>
                <w:kern w:val="0"/>
                <w:sz w:val="24"/>
                <w:highlight w:val="none"/>
                <w:lang w:val="en-US" w:eastAsia="zh-CN"/>
                <w14:textFill>
                  <w14:solidFill>
                    <w14:schemeClr w14:val="tx1"/>
                  </w14:solidFill>
                </w14:textFill>
              </w:rPr>
              <w:t>及治理</w:t>
            </w:r>
          </w:p>
          <w:p w14:paraId="7DA4146B">
            <w:pPr>
              <w:widowControl/>
              <w:spacing w:line="360" w:lineRule="auto"/>
              <w:ind w:left="479" w:leftChars="228" w:firstLine="0" w:firstLineChars="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①河道淤泥加工线</w:t>
            </w:r>
            <w:r>
              <w:rPr>
                <w:rFonts w:hint="eastAsia" w:cs="Times New Roman"/>
                <w:b w:val="0"/>
                <w:bCs w:val="0"/>
                <w:color w:val="000000" w:themeColor="text1"/>
                <w:kern w:val="0"/>
                <w:sz w:val="24"/>
                <w:highlight w:val="none"/>
                <w:lang w:val="en-US" w:eastAsia="zh-CN"/>
                <w14:textFill>
                  <w14:solidFill>
                    <w14:schemeClr w14:val="tx1"/>
                  </w14:solidFill>
                </w14:textFill>
              </w:rPr>
              <w:br w:type="textWrapping"/>
            </w:r>
            <w:r>
              <w:rPr>
                <w:rFonts w:hint="eastAsia" w:cs="Times New Roman"/>
                <w:b w:val="0"/>
                <w:bCs w:val="0"/>
                <w:color w:val="000000" w:themeColor="text1"/>
                <w:kern w:val="0"/>
                <w:sz w:val="24"/>
                <w:highlight w:val="none"/>
                <w:lang w:val="en-US" w:eastAsia="zh-CN"/>
                <w14:textFill>
                  <w14:solidFill>
                    <w14:schemeClr w14:val="tx1"/>
                  </w14:solidFill>
                </w14:textFill>
              </w:rPr>
              <w:t>根据前述工程分析，河道淤泥加工线粉尘颗粒物产生环节来自于粉煤灰进</w:t>
            </w:r>
          </w:p>
          <w:p w14:paraId="6DA835EE">
            <w:pPr>
              <w:widowControl/>
              <w:spacing w:line="360" w:lineRule="auto"/>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仓、水泥进仓、计量投料、淤泥破碎环节。</w:t>
            </w:r>
          </w:p>
          <w:p w14:paraId="3B7C3F25">
            <w:pPr>
              <w:widowControl/>
              <w:spacing w:line="360" w:lineRule="auto"/>
              <w:ind w:left="479" w:leftChars="228" w:firstLine="0" w:firstLineChars="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A、粉煤灰进仓粉尘</w:t>
            </w:r>
          </w:p>
          <w:p w14:paraId="5F11480E">
            <w:pPr>
              <w:widowControl/>
              <w:spacing w:line="360" w:lineRule="auto"/>
              <w:ind w:left="479" w:leftChars="228" w:firstLine="0" w:firstLineChars="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免烧砖生产线、流态固化土生产线各设置1个50t的粉煤灰筒仓，年进料</w:t>
            </w:r>
          </w:p>
          <w:p w14:paraId="0EB7286A">
            <w:pPr>
              <w:widowControl/>
              <w:spacing w:line="360" w:lineRule="auto"/>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粉煤灰共计约1600t，参考《空气污染物排放和控制手册》（美国环境保护局）“十、混凝土配料”章节推荐的混凝土配料工艺潜在的逸散排放因子，粉煤灰粉尘颗粒物产生量按0.12kg/t计，该生产线粉煤灰用量为1600t/a，每辆罐车原料运输量按30t计，罐车年运输约54车次，每次进料时间约为0.5h，全年进料时间约为27h，则河道淤泥加工线粉煤灰筒仓粉尘产生量约为0.192t/a（7.11kg/h）。</w:t>
            </w:r>
          </w:p>
          <w:p w14:paraId="286B46BB">
            <w:pPr>
              <w:widowControl/>
              <w:spacing w:line="360" w:lineRule="auto"/>
              <w:ind w:left="479" w:leftChars="228" w:firstLine="0" w:firstLineChars="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B、水泥进仓粉尘</w:t>
            </w:r>
          </w:p>
          <w:p w14:paraId="238A267E">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免烧砖生产线涉及水泥使用，设置1个50t的水泥筒仓，年水泥使用量1500t，</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参考《逸散性工业粉尘控制技术》P332表22-1“混凝土分批搅拌厂逸散尘排放因子”中贮仓排气时粉尘产污系数为0.12kg/t原料</w:t>
            </w:r>
            <w:r>
              <w:rPr>
                <w:rFonts w:hint="eastAsia" w:cs="Times New Roman"/>
                <w:b w:val="0"/>
                <w:bCs w:val="0"/>
                <w:color w:val="000000" w:themeColor="text1"/>
                <w:kern w:val="0"/>
                <w:sz w:val="24"/>
                <w:highlight w:val="none"/>
                <w:lang w:val="en-US" w:eastAsia="zh-CN"/>
                <w14:textFill>
                  <w14:solidFill>
                    <w14:schemeClr w14:val="tx1"/>
                  </w14:solidFill>
                </w14:textFill>
              </w:rPr>
              <w:t>，该生产线水泥用量为1500t/a，每辆罐车原料运输量按30t计，罐车年运输约50车次，每次进料时间约为0.5h，全年进料时间约为25h，则河道淤泥加工线水泥筒仓粉尘产生量约为0.18t/a（7.2kg/h）。</w:t>
            </w:r>
          </w:p>
          <w:p w14:paraId="022977B2">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C、干化淤泥破碎粉尘</w:t>
            </w:r>
          </w:p>
          <w:p w14:paraId="29FC7EBD">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装载机将原料分别运至给料机料斗内进行破碎，使其松散，破碎过程会产生一定量的粉尘，项目所用淤泥含水率干化后约60%左右，陈化后含水率稍有损失，产尘量较少，根据项目所属行业查询《生态环境部关于发布&lt;排放源统计调查产排污核算方法和系数手册&gt;的公告（公告2021年第24号）》后，无适合本项目粉尘气体源强的产污系数，故参照《逸散性工业粉尘控制技术》“第十八章 粒料加工厂”的逸散粉尘排放因子进行核算，“砂和砾石”粉尘产污系数为0.05kg/t（破碎料），本项目淤泥破碎量约12500t/a（含水率60%），则破碎粉尘产生量为0.625t/a。</w:t>
            </w:r>
          </w:p>
          <w:p w14:paraId="685AA2DF">
            <w:pPr>
              <w:widowControl/>
              <w:spacing w:line="360" w:lineRule="auto"/>
              <w:ind w:left="479" w:leftChars="228" w:firstLine="0" w:firstLineChars="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D、计量投料粉尘</w:t>
            </w:r>
          </w:p>
          <w:p w14:paraId="25333C04">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免烧砖生产线投料（水泥投料1500t/a、粉煤灰投料1000t/a）、流态固化土生产线投料（石灰投料107t/a、粉煤灰投料600t/a）均会产生投料粉尘，粉尘产生量参考《排放源统计调查产排污核算方法和系数手册》中“3024 轻质建筑材料制品制造行业系数表-物料输送储存”的粉尘产污系数（0.197kg/吨-产品），该生产线年产免烧砖30000t、流态固化土15800t，共计45800t，则河道淤泥加工线投料粉尘的产生量为9.0029t/a。</w:t>
            </w:r>
          </w:p>
          <w:p w14:paraId="78C2429E">
            <w:pPr>
              <w:widowControl/>
              <w:spacing w:line="360" w:lineRule="auto"/>
              <w:ind w:left="479" w:leftChars="228" w:firstLine="0" w:firstLineChars="0"/>
              <w:jc w:val="both"/>
              <w:rPr>
                <w:rFonts w:hint="default" w:cs="Times New Roman"/>
                <w:b/>
                <w:bCs/>
                <w:color w:val="000000" w:themeColor="text1"/>
                <w:kern w:val="0"/>
                <w:sz w:val="24"/>
                <w:highlight w:val="none"/>
                <w:lang w:val="en-US" w:eastAsia="zh-CN"/>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②水基岩屑加工线</w:t>
            </w:r>
          </w:p>
          <w:p w14:paraId="39849B92">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根据前述工程分析，水基岩屑加工线粉尘颗粒物产生环节来自于电烘干及出料、水泥进仓、破碎、筛分、计量投料环节。</w:t>
            </w:r>
          </w:p>
          <w:p w14:paraId="23D2A90C">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A、电烘干及出料粉尘</w:t>
            </w:r>
          </w:p>
          <w:p w14:paraId="7562EEF5">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项目电烘干水基岩屑250000t/a，采用电加热空气在转筒烘干机内对物料进行干燥，干燥过程全密闭，产尘点为设备排气口和物料出料口，烘干过程是湿物料变成干物料的过程（进料物料量25万t，含水率60%左右，烘干后物料量约11.1万t，含水率10%左右），参照《逸散性工业粉尘控制技术》“粒料加工厂”，烘干过程产尘系数参考筛选、运输和搬运砂和砾石取0.15kg/t物料（以烘干后的物料量计），出料过程产尘系数按0.01kg/t物料，则烘干过程粉尘颗粒物产生量约为16.67t/a，出料粉尘颗粒物产生量约为1.11t/a。</w:t>
            </w:r>
          </w:p>
          <w:p w14:paraId="734F510A">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B、水泥进仓粉尘</w:t>
            </w:r>
          </w:p>
          <w:p w14:paraId="2B2A7FD7">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水稳层材料生产线、实心水泥砌块生产线均涉及水泥使用，设置1个50t的水泥筒仓，年水泥使用量10900t，</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参考《逸散性工业粉尘控制技术》P332表22-1“混凝土分批搅拌厂逸散尘排放因子”中贮仓排气时粉尘产污系数为0.12kg/t原料</w:t>
            </w:r>
            <w:r>
              <w:rPr>
                <w:rFonts w:hint="eastAsia" w:cs="Times New Roman"/>
                <w:b w:val="0"/>
                <w:bCs w:val="0"/>
                <w:color w:val="000000" w:themeColor="text1"/>
                <w:kern w:val="0"/>
                <w:sz w:val="24"/>
                <w:highlight w:val="none"/>
                <w:lang w:val="en-US" w:eastAsia="zh-CN"/>
                <w14:textFill>
                  <w14:solidFill>
                    <w14:schemeClr w14:val="tx1"/>
                  </w14:solidFill>
                </w14:textFill>
              </w:rPr>
              <w:t>，该生产线水泥用量为10900t/a，每辆罐车原料运输量按30t计，罐车年运输约364车次，每次进料时间约为0.5h，全年进料时间约为182h，则水基岩屑加工线水泥筒仓粉尘产生量约为1.308t/a（7.19kg/h）。</w:t>
            </w:r>
          </w:p>
          <w:p w14:paraId="51156679">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C、破碎、筛分粉尘</w:t>
            </w:r>
          </w:p>
          <w:p w14:paraId="2137B678">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水稳层材料生产线需要对烘干后的水基岩屑进行破碎（视为干法破碎）和筛分，源强核算参照《排放源统计调查产排污核算方法和系数手册》中“3039 其他建筑材料制造行业”、“砂石骨料-破碎、筛分”的粉尘产污系数（1.89kg/吨-产品），水稳层材料生产线年产量53700t，则破碎、筛分粉尘的产生量为101.493t/a。</w:t>
            </w:r>
          </w:p>
          <w:p w14:paraId="07533A55">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D、计量投料粉尘</w:t>
            </w:r>
          </w:p>
          <w:p w14:paraId="16166C47">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水稳层材料生产线投料（水泥投料2500t/a、水基岩屑（含水率10%）投料51111t/a）、实心水泥砌块生产线投料（水泥投料8400t/a、水基岩屑（含水率10%）投料60000t/a）均会产生投料粉尘，粉尘产生量参考《排放源统计调查产排污核算方法和系数手册》中“3024 轻质建筑材料制品制造行业系数表-物料输送储存”的粉尘产污系数（0.197kg/吨-产品），该生产线年产水稳层材料53700t、实心水泥砌块68900t，共计122600t，则水基岩屑加工线计量投料粉尘的产生量为24.1522t/a。</w:t>
            </w:r>
          </w:p>
          <w:p w14:paraId="111F0247">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综合以上，企业全厂生产线粉尘颗粒物产生量为153.0728t/a，粉状原料进入筒仓粉尘颗粒物产生量为1.68t/a。</w:t>
            </w:r>
          </w:p>
          <w:p w14:paraId="3AB8DAAC">
            <w:pPr>
              <w:widowControl/>
              <w:spacing w:line="360" w:lineRule="auto"/>
              <w:ind w:left="479" w:leftChars="228" w:firstLine="0" w:firstLineChars="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生产线粉尘治理措施：</w:t>
            </w:r>
          </w:p>
          <w:p w14:paraId="0F9E892D">
            <w:pPr>
              <w:widowControl/>
              <w:spacing w:line="360" w:lineRule="auto"/>
              <w:ind w:firstLine="482" w:firstLineChars="200"/>
              <w:jc w:val="both"/>
              <w:rPr>
                <w:rFonts w:hint="default" w:cs="Times New Roman"/>
                <w:b/>
                <w:bCs/>
                <w:color w:val="000000" w:themeColor="text1"/>
                <w:kern w:val="0"/>
                <w:sz w:val="24"/>
                <w:highlight w:val="none"/>
                <w:lang w:val="en-US" w:eastAsia="zh-CN"/>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治理措施：</w:t>
            </w:r>
          </w:p>
          <w:p w14:paraId="2C822330">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A、粉煤灰筒仓、水泥筒仓仓顶自带脉冲布袋除尘器（除尘效率99%），进仓粉尘经脉冲布袋除尘器处理后车间内排放；</w:t>
            </w:r>
          </w:p>
          <w:p w14:paraId="4C223209">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B、流态固化土计量投料口（1个）、免烧砖计量投料口（1个）、淤泥破碎机进口（1个）和出口（1个）设置正投影吸气罩，收集效率取80%，粉尘颗粒物通过风管引至布袋除尘器（TA002）处理后15m排气筒（DA002）排放，净化效率取99%；</w:t>
            </w:r>
          </w:p>
          <w:p w14:paraId="52EA15C0">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C、①岩屑烘干采用电烘干机，接触式烘干，烘干粉尘通过废气管道引至布袋除尘器（TA002）处理后15m排气筒（DA002）排放，收集效率取100%；</w:t>
            </w:r>
          </w:p>
          <w:p w14:paraId="7B1BF043">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②岩屑破碎机进口（1个）和出口（1个）、分选筛上方（1个）、水稳计量投料口（1个）、烘干机出料口（1个）、实心水泥砌块计量投料口（1个）设置正投影吸气罩，收集效率取80%，粉尘颗粒物通过风管引至布袋除尘器（TA002）处理后15m排气筒（DA002）排放，净化效率取99%。</w:t>
            </w:r>
          </w:p>
          <w:p w14:paraId="3F164852">
            <w:pPr>
              <w:widowControl/>
              <w:spacing w:line="360" w:lineRule="auto"/>
              <w:ind w:firstLine="482" w:firstLineChars="200"/>
              <w:jc w:val="both"/>
              <w:rPr>
                <w:rFonts w:hint="default" w:cs="Times New Roman"/>
                <w:b/>
                <w:bCs/>
                <w:color w:val="000000" w:themeColor="text1"/>
                <w:kern w:val="0"/>
                <w:sz w:val="24"/>
                <w:highlight w:val="none"/>
                <w:lang w:val="en-US" w:eastAsia="zh-CN"/>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收集粉尘颗粒物风机风量核算：</w:t>
            </w:r>
          </w:p>
          <w:p w14:paraId="7409773C">
            <w:pPr>
              <w:widowControl/>
              <w:spacing w:line="360" w:lineRule="auto"/>
              <w:ind w:firstLine="480" w:firstLineChars="200"/>
              <w:jc w:val="both"/>
              <w:rPr>
                <w:rFonts w:hint="eastAsia" w:cs="Times New Roman"/>
                <w:b/>
                <w:bCs/>
                <w:color w:val="000000" w:themeColor="text1"/>
                <w:kern w:val="0"/>
                <w:sz w:val="24"/>
                <w:highlight w:val="none"/>
                <w:lang w:val="en-US" w:eastAsia="zh-CN"/>
                <w14:textFill>
                  <w14:solidFill>
                    <w14:schemeClr w14:val="tx1"/>
                  </w14:solidFill>
                </w14:textFill>
              </w:rPr>
            </w:pPr>
            <w:r>
              <w:rPr>
                <w:rFonts w:hint="eastAsia" w:cs="Times New Roman"/>
                <w:color w:val="000000" w:themeColor="text1"/>
                <w:kern w:val="0"/>
                <w:sz w:val="24"/>
                <w:highlight w:val="none"/>
                <w:lang w:val="en-US" w:eastAsia="zh-CN"/>
                <w14:textFill>
                  <w14:solidFill>
                    <w14:schemeClr w14:val="tx1"/>
                  </w14:solidFill>
                </w14:textFill>
              </w:rPr>
              <w:t>按照以上分析，共计设置9个正投影吸气罩、1个抽风管，吸气罩</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尺寸</w:t>
            </w:r>
            <w:r>
              <w:rPr>
                <w:rFonts w:hint="eastAsia" w:cs="Times New Roman"/>
                <w:color w:val="000000" w:themeColor="text1"/>
                <w:kern w:val="0"/>
                <w:sz w:val="24"/>
                <w:highlight w:val="none"/>
                <w:lang w:val="en-US" w:eastAsia="zh-CN"/>
                <w14:textFill>
                  <w14:solidFill>
                    <w14:schemeClr w14:val="tx1"/>
                  </w14:solidFill>
                </w14:textFill>
              </w:rPr>
              <w:t>0.6</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m×</w:t>
            </w:r>
            <w:r>
              <w:rPr>
                <w:rFonts w:hint="eastAsia" w:cs="Times New Roman"/>
                <w:color w:val="000000" w:themeColor="text1"/>
                <w:kern w:val="0"/>
                <w:sz w:val="24"/>
                <w:highlight w:val="none"/>
                <w:lang w:val="en-US" w:eastAsia="zh-CN"/>
                <w14:textFill>
                  <w14:solidFill>
                    <w14:schemeClr w14:val="tx1"/>
                  </w14:solidFill>
                </w14:textFill>
              </w:rPr>
              <w:t>0.6</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m</w:t>
            </w:r>
            <w:r>
              <w:rPr>
                <w:rFonts w:hint="eastAsia" w:cs="Times New Roman"/>
                <w:color w:val="000000" w:themeColor="text1"/>
                <w:kern w:val="0"/>
                <w:sz w:val="24"/>
                <w:highlight w:val="none"/>
                <w:lang w:val="en-US" w:eastAsia="zh-CN"/>
                <w14:textFill>
                  <w14:solidFill>
                    <w14:schemeClr w14:val="tx1"/>
                  </w14:solidFill>
                </w14:textFill>
              </w:rPr>
              <w:t>（投影面积0.36m</w:t>
            </w:r>
            <w:r>
              <w:rPr>
                <w:rFonts w:hint="eastAsia" w:cs="Times New Roman"/>
                <w:color w:val="000000" w:themeColor="text1"/>
                <w:kern w:val="0"/>
                <w:sz w:val="24"/>
                <w:highlight w:val="none"/>
                <w:vertAlign w:val="superscript"/>
                <w:lang w:val="en-US" w:eastAsia="zh-CN"/>
                <w14:textFill>
                  <w14:solidFill>
                    <w14:schemeClr w14:val="tx1"/>
                  </w14:solidFill>
                </w14:textFill>
              </w:rPr>
              <w:t>2</w:t>
            </w:r>
            <w:r>
              <w:rPr>
                <w:rFonts w:hint="eastAsia" w:cs="Times New Roman"/>
                <w:color w:val="000000" w:themeColor="text1"/>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，罩口平均风速保持0.5m/s，罩口与</w:t>
            </w:r>
            <w:r>
              <w:rPr>
                <w:rFonts w:hint="eastAsia" w:cs="Times New Roman"/>
                <w:color w:val="000000" w:themeColor="text1"/>
                <w:kern w:val="0"/>
                <w:sz w:val="24"/>
                <w:highlight w:val="none"/>
                <w:lang w:val="en-US" w:eastAsia="zh-CN"/>
                <w14:textFill>
                  <w14:solidFill>
                    <w14:schemeClr w14:val="tx1"/>
                  </w14:solidFill>
                </w14:textFill>
              </w:rPr>
              <w:t>出料</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口高度为</w:t>
            </w:r>
            <w:r>
              <w:rPr>
                <w:rFonts w:hint="eastAsia" w:cs="Times New Roman"/>
                <w:color w:val="000000" w:themeColor="text1"/>
                <w:kern w:val="0"/>
                <w:sz w:val="24"/>
                <w:highlight w:val="none"/>
                <w:lang w:val="en-US" w:eastAsia="zh-CN"/>
                <w14:textFill>
                  <w14:solidFill>
                    <w14:schemeClr w14:val="tx1"/>
                  </w14:solidFill>
                </w14:textFill>
              </w:rPr>
              <w:t>0.5</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m，</w:t>
            </w:r>
            <w:r>
              <w:rPr>
                <w:rFonts w:hint="eastAsia" w:cs="Times New Roman"/>
                <w:color w:val="000000" w:themeColor="text1"/>
                <w:kern w:val="0"/>
                <w:sz w:val="24"/>
                <w:highlight w:val="none"/>
                <w:lang w:val="en-US" w:eastAsia="zh-CN"/>
                <w14:textFill>
                  <w14:solidFill>
                    <w14:schemeClr w14:val="tx1"/>
                  </w14:solidFill>
                </w14:textFill>
              </w:rPr>
              <w:t>吸气罩收集效率取80%、电烘干收集效率取100%，</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依据经验公式风量L=3600SV</w:t>
            </w:r>
            <w:r>
              <w:rPr>
                <w:rFonts w:hint="eastAsia" w:cs="Times New Roman"/>
                <w:color w:val="000000" w:themeColor="text1"/>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其中：S—</w:t>
            </w:r>
            <w:r>
              <w:rPr>
                <w:rFonts w:hint="eastAsia" w:cs="Times New Roman"/>
                <w:color w:val="000000" w:themeColor="text1"/>
                <w:kern w:val="0"/>
                <w:sz w:val="24"/>
                <w:highlight w:val="none"/>
                <w:lang w:val="en-US" w:eastAsia="zh-CN"/>
                <w14:textFill>
                  <w14:solidFill>
                    <w14:schemeClr w14:val="tx1"/>
                  </w14:solidFill>
                </w14:textFill>
              </w:rPr>
              <w:t>吸气罩</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口面积；V—断面平均风速</w:t>
            </w:r>
            <w:r>
              <w:rPr>
                <w:rFonts w:hint="eastAsia" w:cs="Times New Roman"/>
                <w:color w:val="000000" w:themeColor="text1"/>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计算得出</w:t>
            </w:r>
            <w:r>
              <w:rPr>
                <w:rFonts w:hint="eastAsia" w:cs="Times New Roman"/>
                <w:color w:val="000000" w:themeColor="text1"/>
                <w:kern w:val="0"/>
                <w:sz w:val="24"/>
                <w:highlight w:val="none"/>
                <w:lang w:val="en-US" w:eastAsia="zh-CN"/>
                <w14:textFill>
                  <w14:solidFill>
                    <w14:schemeClr w14:val="tx1"/>
                  </w14:solidFill>
                </w14:textFill>
              </w:rPr>
              <w:t>粉尘吸气罩</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所需的</w:t>
            </w:r>
            <w:r>
              <w:rPr>
                <w:rFonts w:hint="eastAsia" w:cs="Times New Roman"/>
                <w:color w:val="000000" w:themeColor="text1"/>
                <w:kern w:val="0"/>
                <w:sz w:val="24"/>
                <w:highlight w:val="none"/>
                <w:lang w:val="en-US" w:eastAsia="zh-CN"/>
                <w14:textFill>
                  <w14:solidFill>
                    <w14:schemeClr w14:val="tx1"/>
                  </w14:solidFill>
                </w14:textFill>
              </w:rPr>
              <w:t>风量不低于5832</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m</w:t>
            </w:r>
            <w:r>
              <w:rPr>
                <w:rFonts w:hint="default" w:ascii="Times New Roman" w:hAnsi="Times New Roman" w:cs="Times New Roman"/>
                <w:color w:val="000000" w:themeColor="text1"/>
                <w:kern w:val="0"/>
                <w:sz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/h</w:t>
            </w:r>
            <w:r>
              <w:rPr>
                <w:rFonts w:hint="eastAsia" w:cs="Times New Roman"/>
                <w:color w:val="000000" w:themeColor="text1"/>
                <w:kern w:val="0"/>
                <w:sz w:val="24"/>
                <w:highlight w:val="none"/>
                <w:lang w:val="en-US" w:eastAsia="zh-CN"/>
                <w14:textFill>
                  <w14:solidFill>
                    <w14:schemeClr w14:val="tx1"/>
                  </w14:solidFill>
                </w14:textFill>
              </w:rPr>
              <w:t>，</w:t>
            </w:r>
            <w:r>
              <w:rPr>
                <w:rFonts w:hint="eastAsia" w:cs="Times New Roman"/>
                <w:b w:val="0"/>
                <w:bCs w:val="0"/>
                <w:color w:val="000000" w:themeColor="text1"/>
                <w:kern w:val="0"/>
                <w:sz w:val="24"/>
                <w:highlight w:val="none"/>
                <w:lang w:val="en-US" w:eastAsia="zh-CN"/>
                <w14:textFill>
                  <w14:solidFill>
                    <w14:schemeClr w14:val="tx1"/>
                  </w14:solidFill>
                </w14:textFill>
              </w:rPr>
              <w:t>岩屑电烘干机烘干风量为2000m</w:t>
            </w:r>
            <w:r>
              <w:rPr>
                <w:rFonts w:hint="eastAsia" w:cs="Times New Roman"/>
                <w:b w:val="0"/>
                <w:bCs w:val="0"/>
                <w:color w:val="000000" w:themeColor="text1"/>
                <w:kern w:val="0"/>
                <w:sz w:val="24"/>
                <w:highlight w:val="none"/>
                <w:vertAlign w:val="superscript"/>
                <w:lang w:val="en-US" w:eastAsia="zh-CN"/>
                <w14:textFill>
                  <w14:solidFill>
                    <w14:schemeClr w14:val="tx1"/>
                  </w14:solidFill>
                </w14:textFill>
              </w:rPr>
              <w:t>3</w:t>
            </w:r>
            <w:r>
              <w:rPr>
                <w:rFonts w:hint="eastAsia" w:cs="Times New Roman"/>
                <w:b w:val="0"/>
                <w:bCs w:val="0"/>
                <w:color w:val="000000" w:themeColor="text1"/>
                <w:kern w:val="0"/>
                <w:sz w:val="24"/>
                <w:highlight w:val="none"/>
                <w:lang w:val="en-US" w:eastAsia="zh-CN"/>
                <w14:textFill>
                  <w14:solidFill>
                    <w14:schemeClr w14:val="tx1"/>
                  </w14:solidFill>
                </w14:textFill>
              </w:rPr>
              <w:t>/h</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，设计总风量为</w:t>
            </w:r>
            <w:r>
              <w:rPr>
                <w:rFonts w:hint="eastAsia" w:cs="Times New Roman"/>
                <w:color w:val="000000" w:themeColor="text1"/>
                <w:kern w:val="0"/>
                <w:sz w:val="24"/>
                <w:highlight w:val="none"/>
                <w:lang w:val="en-US" w:eastAsia="zh-CN"/>
                <w14:textFill>
                  <w14:solidFill>
                    <w14:schemeClr w14:val="tx1"/>
                  </w14:solidFill>
                </w14:textFill>
              </w:rPr>
              <w:t>120</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00m</w:t>
            </w:r>
            <w:r>
              <w:rPr>
                <w:rFonts w:hint="default" w:ascii="Times New Roman" w:hAnsi="Times New Roman" w:cs="Times New Roman"/>
                <w:color w:val="000000" w:themeColor="text1"/>
                <w:kern w:val="0"/>
                <w:sz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/h</w:t>
            </w:r>
            <w:r>
              <w:rPr>
                <w:rFonts w:hint="eastAsia" w:cs="Times New Roman"/>
                <w:color w:val="000000" w:themeColor="text1"/>
                <w:kern w:val="0"/>
                <w:sz w:val="24"/>
                <w:highlight w:val="none"/>
                <w:lang w:val="en-US" w:eastAsia="zh-CN"/>
                <w14:textFill>
                  <w14:solidFill>
                    <w14:schemeClr w14:val="tx1"/>
                  </w14:solidFill>
                </w14:textFill>
              </w:rPr>
              <w:t>满足收集要求</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w:t>
            </w:r>
          </w:p>
          <w:p w14:paraId="0344C1F8">
            <w:pPr>
              <w:widowControl/>
              <w:spacing w:line="360" w:lineRule="auto"/>
              <w:ind w:left="479" w:leftChars="228" w:firstLine="0" w:firstLineChars="0"/>
              <w:jc w:val="both"/>
              <w:rPr>
                <w:rFonts w:hint="default" w:cs="Times New Roman"/>
                <w:b/>
                <w:bCs/>
                <w:color w:val="000000" w:themeColor="text1"/>
                <w:kern w:val="0"/>
                <w:sz w:val="24"/>
                <w:highlight w:val="none"/>
                <w:lang w:val="en-US" w:eastAsia="zh-CN"/>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③原料堆场扬尘</w:t>
            </w:r>
          </w:p>
          <w:p w14:paraId="6484F895">
            <w:pPr>
              <w:widowControl/>
              <w:spacing w:line="360" w:lineRule="auto"/>
              <w:ind w:firstLine="480" w:firstLineChars="200"/>
              <w:jc w:val="both"/>
              <w:rPr>
                <w:rFonts w:hint="eastAsia"/>
                <w:color w:val="000000" w:themeColor="text1"/>
                <w:sz w:val="24"/>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项目炉渣骨料采用密闭堆场暂存、石灰采用袋装密闭暂存，炉渣及石灰存放间产尘单元主要为原料密闭存放间存放的炉渣骨料（散装）和石灰（袋装），共计2557t/a，主要为卸料及风蚀扬尘，污染因子为颗粒物。</w:t>
            </w:r>
            <w:r>
              <w:rPr>
                <w:rFonts w:hint="eastAsia"/>
                <w:color w:val="000000" w:themeColor="text1"/>
                <w:sz w:val="24"/>
                <w14:textFill>
                  <w14:solidFill>
                    <w14:schemeClr w14:val="tx1"/>
                  </w14:solidFill>
                </w14:textFill>
              </w:rPr>
              <w:t>参照《排放源统计调查产排污核算方法和系数手册》</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生态环境部，公告2021年第24号</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的附表2中的《工业源固体物料堆场颗粒物核算系数手册》中的固体物料堆存中颗粒物的核算公式，进行核算原料堆场</w:t>
            </w:r>
            <w:r>
              <w:rPr>
                <w:rFonts w:hint="eastAsia"/>
                <w:color w:val="000000" w:themeColor="text1"/>
                <w:sz w:val="24"/>
                <w:lang w:val="en-US" w:eastAsia="zh-CN"/>
                <w14:textFill>
                  <w14:solidFill>
                    <w14:schemeClr w14:val="tx1"/>
                  </w14:solidFill>
                </w14:textFill>
              </w:rPr>
              <w:t>扬尘</w:t>
            </w:r>
            <w:r>
              <w:rPr>
                <w:rFonts w:hint="eastAsia"/>
                <w:color w:val="000000" w:themeColor="text1"/>
                <w:sz w:val="24"/>
                <w14:textFill>
                  <w14:solidFill>
                    <w14:schemeClr w14:val="tx1"/>
                  </w14:solidFill>
                </w14:textFill>
              </w:rPr>
              <w:t>的产、排情况，公式具体</w:t>
            </w:r>
            <w:r>
              <w:rPr>
                <w:rFonts w:hint="eastAsia"/>
                <w:color w:val="000000" w:themeColor="text1"/>
                <w:sz w:val="24"/>
                <w:lang w:val="en-US" w:eastAsia="zh-CN"/>
                <w14:textFill>
                  <w14:solidFill>
                    <w14:schemeClr w14:val="tx1"/>
                  </w14:solidFill>
                </w14:textFill>
              </w:rPr>
              <w:t>如下</w:t>
            </w:r>
            <w:r>
              <w:rPr>
                <w:rFonts w:hint="eastAsia"/>
                <w:color w:val="000000" w:themeColor="text1"/>
                <w:sz w:val="24"/>
                <w14:textFill>
                  <w14:solidFill>
                    <w14:schemeClr w14:val="tx1"/>
                  </w14:solidFill>
                </w14:textFill>
              </w:rPr>
              <w:t>。</w:t>
            </w:r>
          </w:p>
          <w:p w14:paraId="6DD6B8D7">
            <w:pPr>
              <w:spacing w:line="360" w:lineRule="auto"/>
              <w:jc w:val="center"/>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P=ZC</w:t>
            </w:r>
            <w:r>
              <w:rPr>
                <w:rFonts w:hint="eastAsia"/>
                <w:color w:val="000000" w:themeColor="text1"/>
                <w:sz w:val="24"/>
                <w:vertAlign w:val="subscript"/>
                <w14:textFill>
                  <w14:solidFill>
                    <w14:schemeClr w14:val="tx1"/>
                  </w14:solidFill>
                </w14:textFill>
              </w:rPr>
              <w:t>y</w:t>
            </w:r>
            <w:r>
              <w:rPr>
                <w:rFonts w:hint="eastAsia"/>
                <w:color w:val="000000" w:themeColor="text1"/>
                <w:sz w:val="24"/>
                <w14:textFill>
                  <w14:solidFill>
                    <w14:schemeClr w14:val="tx1"/>
                  </w14:solidFill>
                </w14:textFill>
              </w:rPr>
              <w:t>+FC</w:t>
            </w:r>
            <w:r>
              <w:rPr>
                <w:rFonts w:hint="eastAsia"/>
                <w:color w:val="000000" w:themeColor="text1"/>
                <w:sz w:val="24"/>
                <w:vertAlign w:val="subscript"/>
                <w14:textFill>
                  <w14:solidFill>
                    <w14:schemeClr w14:val="tx1"/>
                  </w14:solidFill>
                </w14:textFill>
              </w:rPr>
              <w:t>y</w:t>
            </w:r>
            <w:r>
              <w:rPr>
                <w:rFonts w:hint="eastAsia"/>
                <w:color w:val="000000" w:themeColor="text1"/>
                <w:sz w:val="24"/>
                <w14:textFill>
                  <w14:solidFill>
                    <w14:schemeClr w14:val="tx1"/>
                  </w14:solidFill>
                </w14:textFill>
              </w:rPr>
              <w:t>={Nc</w:t>
            </w:r>
            <w:r>
              <w:rPr>
                <w:rFonts w:hint="eastAsia"/>
                <w:color w:val="000000" w:themeColor="text1"/>
                <w:sz w:val="24"/>
                <w:lang w:val="en-US" w:eastAsia="zh-CN"/>
                <w14:textFill>
                  <w14:solidFill>
                    <w14:schemeClr w14:val="tx1"/>
                  </w14:solidFill>
                </w14:textFill>
              </w:rPr>
              <w:t>×</w:t>
            </w:r>
            <w:r>
              <w:rPr>
                <w:rFonts w:hint="eastAsia"/>
                <w:color w:val="000000" w:themeColor="text1"/>
                <w:sz w:val="24"/>
                <w14:textFill>
                  <w14:solidFill>
                    <w14:schemeClr w14:val="tx1"/>
                  </w14:solidFill>
                </w14:textFill>
              </w:rPr>
              <w:t>D</w:t>
            </w:r>
            <w:r>
              <w:rPr>
                <w:rFonts w:hint="eastAsia"/>
                <w:color w:val="000000" w:themeColor="text1"/>
                <w:sz w:val="24"/>
                <w:lang w:val="en-US" w:eastAsia="zh-CN"/>
                <w14:textFill>
                  <w14:solidFill>
                    <w14:schemeClr w14:val="tx1"/>
                  </w14:solidFill>
                </w14:textFill>
              </w:rPr>
              <w:t>×</w:t>
            </w:r>
            <w:r>
              <w:rPr>
                <w:rFonts w:hint="eastAsia"/>
                <w:color w:val="000000" w:themeColor="text1"/>
                <w:sz w:val="24"/>
                <w14:textFill>
                  <w14:solidFill>
                    <w14:schemeClr w14:val="tx1"/>
                  </w14:solidFill>
                </w14:textFill>
              </w:rPr>
              <w:t>(a</w:t>
            </w:r>
            <w:r>
              <w:rPr>
                <w:rFonts w:hint="eastAsia"/>
                <w:color w:val="000000" w:themeColor="text1"/>
                <w:sz w:val="24"/>
                <w:lang w:val="en-US" w:eastAsia="zh-CN"/>
                <w14:textFill>
                  <w14:solidFill>
                    <w14:schemeClr w14:val="tx1"/>
                  </w14:solidFill>
                </w14:textFill>
              </w:rPr>
              <w:t>/</w:t>
            </w:r>
            <w:r>
              <w:rPr>
                <w:rFonts w:hint="eastAsia"/>
                <w:color w:val="000000" w:themeColor="text1"/>
                <w:sz w:val="24"/>
                <w14:textFill>
                  <w14:solidFill>
                    <w14:schemeClr w14:val="tx1"/>
                  </w14:solidFill>
                </w14:textFill>
              </w:rPr>
              <w:t>b) +2</w:t>
            </w:r>
            <w:r>
              <w:rPr>
                <w:rFonts w:hint="eastAsia"/>
                <w:color w:val="000000" w:themeColor="text1"/>
                <w:sz w:val="24"/>
                <w:lang w:val="en-US" w:eastAsia="zh-CN"/>
                <w14:textFill>
                  <w14:solidFill>
                    <w14:schemeClr w14:val="tx1"/>
                  </w14:solidFill>
                </w14:textFill>
              </w:rPr>
              <w:t>×</w:t>
            </w:r>
            <w:r>
              <w:rPr>
                <w:rFonts w:hint="eastAsia"/>
                <w:color w:val="000000" w:themeColor="text1"/>
                <w:sz w:val="24"/>
                <w14:textFill>
                  <w14:solidFill>
                    <w14:schemeClr w14:val="tx1"/>
                  </w14:solidFill>
                </w14:textFill>
              </w:rPr>
              <w:t>E</w:t>
            </w:r>
            <w:r>
              <w:rPr>
                <w:rFonts w:hint="eastAsia"/>
                <w:color w:val="000000" w:themeColor="text1"/>
                <w:sz w:val="24"/>
                <w:vertAlign w:val="subscript"/>
                <w:lang w:val="en-US" w:eastAsia="zh-CN"/>
                <w14:textFill>
                  <w14:solidFill>
                    <w14:schemeClr w14:val="tx1"/>
                  </w14:solidFill>
                </w14:textFill>
              </w:rPr>
              <w:t>f</w:t>
            </w:r>
            <w:r>
              <w:rPr>
                <w:rFonts w:hint="eastAsia"/>
                <w:color w:val="000000" w:themeColor="text1"/>
                <w:sz w:val="24"/>
                <w:lang w:val="en-US" w:eastAsia="zh-CN"/>
                <w14:textFill>
                  <w14:solidFill>
                    <w14:schemeClr w14:val="tx1"/>
                  </w14:solidFill>
                </w14:textFill>
              </w:rPr>
              <w:t>×</w:t>
            </w:r>
            <w:r>
              <w:rPr>
                <w:rFonts w:hint="eastAsia"/>
                <w:color w:val="000000" w:themeColor="text1"/>
                <w:sz w:val="24"/>
                <w14:textFill>
                  <w14:solidFill>
                    <w14:schemeClr w14:val="tx1"/>
                  </w14:solidFill>
                </w14:textFill>
              </w:rPr>
              <w:t>S}</w:t>
            </w:r>
            <w:r>
              <w:rPr>
                <w:rFonts w:hint="eastAsia"/>
                <w:color w:val="000000" w:themeColor="text1"/>
                <w:sz w:val="24"/>
                <w:lang w:val="en-US" w:eastAsia="zh-CN"/>
                <w14:textFill>
                  <w14:solidFill>
                    <w14:schemeClr w14:val="tx1"/>
                  </w14:solidFill>
                </w14:textFill>
              </w:rPr>
              <w:t>×</w:t>
            </w:r>
            <w:r>
              <w:rPr>
                <w:rFonts w:hint="eastAsia"/>
                <w:color w:val="000000" w:themeColor="text1"/>
                <w:sz w:val="24"/>
                <w14:textFill>
                  <w14:solidFill>
                    <w14:schemeClr w14:val="tx1"/>
                  </w14:solidFill>
                </w14:textFill>
              </w:rPr>
              <w:t>10</w:t>
            </w:r>
            <w:r>
              <w:rPr>
                <w:rFonts w:hint="eastAsia"/>
                <w:color w:val="000000" w:themeColor="text1"/>
                <w:sz w:val="24"/>
                <w:szCs w:val="24"/>
                <w:vertAlign w:val="superscript"/>
                <w:lang w:val="en-US" w:eastAsia="zh-CN"/>
                <w14:textFill>
                  <w14:solidFill>
                    <w14:schemeClr w14:val="tx1"/>
                  </w14:solidFill>
                </w14:textFill>
              </w:rPr>
              <w:t>-</w:t>
            </w:r>
            <w:r>
              <w:rPr>
                <w:rFonts w:hint="eastAsia"/>
                <w:color w:val="000000" w:themeColor="text1"/>
                <w:sz w:val="24"/>
                <w:vertAlign w:val="superscript"/>
                <w14:textFill>
                  <w14:solidFill>
                    <w14:schemeClr w14:val="tx1"/>
                  </w14:solidFill>
                </w14:textFill>
              </w:rPr>
              <w:t>3</w:t>
            </w:r>
          </w:p>
          <w:p w14:paraId="2088C540">
            <w:pPr>
              <w:spacing w:line="360" w:lineRule="auto"/>
              <w:ind w:firstLine="480" w:firstLineChars="200"/>
              <w:jc w:val="both"/>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式中</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P指颗粒物产生量</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吨</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w:t>
            </w:r>
          </w:p>
          <w:p w14:paraId="05ED4C7D">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ZC</w:t>
            </w:r>
            <w:r>
              <w:rPr>
                <w:rFonts w:hint="eastAsia"/>
                <w:color w:val="000000" w:themeColor="text1"/>
                <w:sz w:val="24"/>
                <w:vertAlign w:val="subscript"/>
                <w14:textFill>
                  <w14:solidFill>
                    <w14:schemeClr w14:val="tx1"/>
                  </w14:solidFill>
                </w14:textFill>
              </w:rPr>
              <w:t>y</w:t>
            </w:r>
            <w:r>
              <w:rPr>
                <w:rFonts w:hint="eastAsia"/>
                <w:color w:val="000000" w:themeColor="text1"/>
                <w:sz w:val="24"/>
                <w14:textFill>
                  <w14:solidFill>
                    <w14:schemeClr w14:val="tx1"/>
                  </w14:solidFill>
                </w14:textFill>
              </w:rPr>
              <w:t>指装卸扬尘产生量</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吨</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w:t>
            </w:r>
          </w:p>
          <w:p w14:paraId="6A09395A">
            <w:pPr>
              <w:spacing w:line="360" w:lineRule="auto"/>
              <w:ind w:firstLine="480" w:firstLineChars="200"/>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FC</w:t>
            </w:r>
            <w:r>
              <w:rPr>
                <w:rFonts w:hint="eastAsia"/>
                <w:color w:val="000000" w:themeColor="text1"/>
                <w:sz w:val="24"/>
                <w:vertAlign w:val="subscript"/>
                <w:lang w:val="en-US" w:eastAsia="zh-CN"/>
                <w14:textFill>
                  <w14:solidFill>
                    <w14:schemeClr w14:val="tx1"/>
                  </w14:solidFill>
                </w14:textFill>
              </w:rPr>
              <w:t>y</w:t>
            </w:r>
            <w:r>
              <w:rPr>
                <w:rFonts w:hint="eastAsia"/>
                <w:color w:val="000000" w:themeColor="text1"/>
                <w:sz w:val="24"/>
                <w14:textFill>
                  <w14:solidFill>
                    <w14:schemeClr w14:val="tx1"/>
                  </w14:solidFill>
                </w14:textFill>
              </w:rPr>
              <w:t>指风蚀扬尘产生量</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吨</w:t>
            </w:r>
            <w:r>
              <w:rPr>
                <w:rFonts w:hint="eastAsia"/>
                <w:color w:val="000000" w:themeColor="text1"/>
                <w:sz w:val="24"/>
                <w:lang w:eastAsia="zh-CN"/>
                <w14:textFill>
                  <w14:solidFill>
                    <w14:schemeClr w14:val="tx1"/>
                  </w14:solidFill>
                </w14:textFill>
              </w:rPr>
              <w:t>）：</w:t>
            </w:r>
          </w:p>
          <w:p w14:paraId="54C287FC">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N指年物料运载车次</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车</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w:t>
            </w:r>
          </w:p>
          <w:p w14:paraId="68A04549">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D指单车平均运载量</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吨/车</w:t>
            </w:r>
            <w:r>
              <w:rPr>
                <w:rFonts w:hint="eastAsia"/>
                <w:color w:val="000000" w:themeColor="text1"/>
                <w:sz w:val="24"/>
                <w:lang w:eastAsia="zh-CN"/>
                <w14:textFill>
                  <w14:solidFill>
                    <w14:schemeClr w14:val="tx1"/>
                  </w14:solidFill>
                </w14:textFill>
              </w:rPr>
              <w:t>）；</w:t>
            </w:r>
          </w:p>
          <w:p w14:paraId="75B4D501">
            <w:pPr>
              <w:spacing w:line="360" w:lineRule="auto"/>
              <w:ind w:firstLine="480" w:firstLineChars="200"/>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ab指装卸扬尘概化系数</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千克/吨</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，a指各省风速概化系数，</w:t>
            </w:r>
            <w:r>
              <w:rPr>
                <w:rFonts w:hint="eastAsia"/>
                <w:color w:val="000000" w:themeColor="text1"/>
                <w:sz w:val="24"/>
                <w:lang w:val="en-US" w:eastAsia="zh-CN"/>
                <w14:textFill>
                  <w14:solidFill>
                    <w14:schemeClr w14:val="tx1"/>
                  </w14:solidFill>
                </w14:textFill>
              </w:rPr>
              <w:t>取</w:t>
            </w:r>
            <w:r>
              <w:rPr>
                <w:rFonts w:hint="eastAsia"/>
                <w:color w:val="000000" w:themeColor="text1"/>
                <w:sz w:val="24"/>
                <w14:textFill>
                  <w14:solidFill>
                    <w14:schemeClr w14:val="tx1"/>
                  </w14:solidFill>
                </w14:textFill>
              </w:rPr>
              <w:t>附录1</w:t>
            </w:r>
            <w:r>
              <w:rPr>
                <w:rFonts w:hint="eastAsia"/>
                <w:color w:val="000000" w:themeColor="text1"/>
                <w:sz w:val="24"/>
                <w:lang w:val="en-US" w:eastAsia="zh-CN"/>
                <w14:textFill>
                  <w14:solidFill>
                    <w14:schemeClr w14:val="tx1"/>
                  </w14:solidFill>
                </w14:textFill>
              </w:rPr>
              <w:t>值</w:t>
            </w:r>
            <w:r>
              <w:rPr>
                <w:rFonts w:hint="eastAsia"/>
                <w:color w:val="000000" w:themeColor="text1"/>
                <w:sz w:val="24"/>
                <w14:textFill>
                  <w14:solidFill>
                    <w14:schemeClr w14:val="tx1"/>
                  </w14:solidFill>
                </w14:textFill>
              </w:rPr>
              <w:t>，b指物料含水率概化系数，</w:t>
            </w:r>
            <w:r>
              <w:rPr>
                <w:rFonts w:hint="eastAsia"/>
                <w:color w:val="000000" w:themeColor="text1"/>
                <w:sz w:val="24"/>
                <w:lang w:val="en-US" w:eastAsia="zh-CN"/>
                <w14:textFill>
                  <w14:solidFill>
                    <w14:schemeClr w14:val="tx1"/>
                  </w14:solidFill>
                </w14:textFill>
              </w:rPr>
              <w:t>取</w:t>
            </w:r>
            <w:r>
              <w:rPr>
                <w:rFonts w:hint="eastAsia"/>
                <w:color w:val="000000" w:themeColor="text1"/>
                <w:sz w:val="24"/>
                <w14:textFill>
                  <w14:solidFill>
                    <w14:schemeClr w14:val="tx1"/>
                  </w14:solidFill>
                </w14:textFill>
              </w:rPr>
              <w:t>附录2</w:t>
            </w:r>
            <w:r>
              <w:rPr>
                <w:rFonts w:hint="eastAsia"/>
                <w:color w:val="000000" w:themeColor="text1"/>
                <w:sz w:val="24"/>
                <w:lang w:val="en-US" w:eastAsia="zh-CN"/>
                <w14:textFill>
                  <w14:solidFill>
                    <w14:schemeClr w14:val="tx1"/>
                  </w14:solidFill>
                </w14:textFill>
              </w:rPr>
              <w:t>值</w:t>
            </w:r>
            <w:r>
              <w:rPr>
                <w:rFonts w:hint="eastAsia"/>
                <w:color w:val="000000" w:themeColor="text1"/>
                <w:sz w:val="24"/>
                <w:lang w:eastAsia="zh-CN"/>
                <w14:textFill>
                  <w14:solidFill>
                    <w14:schemeClr w14:val="tx1"/>
                  </w14:solidFill>
                </w14:textFill>
              </w:rPr>
              <w:t>；</w:t>
            </w:r>
          </w:p>
          <w:p w14:paraId="4155F230">
            <w:pPr>
              <w:spacing w:line="360" w:lineRule="auto"/>
              <w:ind w:firstLine="480" w:firstLineChars="200"/>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E</w:t>
            </w:r>
            <w:r>
              <w:rPr>
                <w:rFonts w:hint="eastAsia"/>
                <w:color w:val="000000" w:themeColor="text1"/>
                <w:sz w:val="24"/>
                <w:vertAlign w:val="subscript"/>
                <w:lang w:val="en-US" w:eastAsia="zh-CN"/>
                <w14:textFill>
                  <w14:solidFill>
                    <w14:schemeClr w14:val="tx1"/>
                  </w14:solidFill>
                </w14:textFill>
              </w:rPr>
              <w:t>f</w:t>
            </w:r>
            <w:r>
              <w:rPr>
                <w:rFonts w:hint="eastAsia"/>
                <w:color w:val="000000" w:themeColor="text1"/>
                <w:sz w:val="24"/>
                <w14:textFill>
                  <w14:solidFill>
                    <w14:schemeClr w14:val="tx1"/>
                  </w14:solidFill>
                </w14:textFill>
              </w:rPr>
              <w:t>指堆场风蚀扬尘概化系数，</w:t>
            </w:r>
            <w:r>
              <w:rPr>
                <w:rFonts w:hint="eastAsia"/>
                <w:color w:val="000000" w:themeColor="text1"/>
                <w:sz w:val="24"/>
                <w:lang w:val="en-US" w:eastAsia="zh-CN"/>
                <w14:textFill>
                  <w14:solidFill>
                    <w14:schemeClr w14:val="tx1"/>
                  </w14:solidFill>
                </w14:textFill>
              </w:rPr>
              <w:t>取</w:t>
            </w:r>
            <w:r>
              <w:rPr>
                <w:rFonts w:hint="eastAsia"/>
                <w:color w:val="000000" w:themeColor="text1"/>
                <w:sz w:val="24"/>
                <w14:textFill>
                  <w14:solidFill>
                    <w14:schemeClr w14:val="tx1"/>
                  </w14:solidFill>
                </w14:textFill>
              </w:rPr>
              <w:t>附录3</w:t>
            </w:r>
            <w:r>
              <w:rPr>
                <w:rFonts w:hint="eastAsia"/>
                <w:color w:val="000000" w:themeColor="text1"/>
                <w:sz w:val="24"/>
                <w:lang w:val="en-US" w:eastAsia="zh-CN"/>
                <w14:textFill>
                  <w14:solidFill>
                    <w14:schemeClr w14:val="tx1"/>
                  </w14:solidFill>
                </w14:textFill>
              </w:rPr>
              <w:t>值</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千克/平方米</w:t>
            </w:r>
            <w:r>
              <w:rPr>
                <w:rFonts w:hint="eastAsia"/>
                <w:color w:val="000000" w:themeColor="text1"/>
                <w:sz w:val="24"/>
                <w:lang w:eastAsia="zh-CN"/>
                <w14:textFill>
                  <w14:solidFill>
                    <w14:schemeClr w14:val="tx1"/>
                  </w14:solidFill>
                </w14:textFill>
              </w:rPr>
              <w:t>）；</w:t>
            </w:r>
          </w:p>
          <w:p w14:paraId="4D9F6887">
            <w:pPr>
              <w:spacing w:line="360" w:lineRule="auto"/>
              <w:ind w:firstLine="480" w:firstLineChars="200"/>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S指堆场占地面积</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平方米</w:t>
            </w:r>
            <w:r>
              <w:rPr>
                <w:rFonts w:hint="eastAsia"/>
                <w:color w:val="000000" w:themeColor="text1"/>
                <w:sz w:val="24"/>
                <w:lang w:eastAsia="zh-CN"/>
                <w14:textFill>
                  <w14:solidFill>
                    <w14:schemeClr w14:val="tx1"/>
                  </w14:solidFill>
                </w14:textFill>
              </w:rPr>
              <w:t>）；</w:t>
            </w:r>
          </w:p>
          <w:p w14:paraId="2F60DE46">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根据查表，</w:t>
            </w:r>
            <w:r>
              <w:rPr>
                <w:rFonts w:hint="eastAsia"/>
                <w:color w:val="000000" w:themeColor="text1"/>
                <w:sz w:val="24"/>
                <w:lang w:val="en-US" w:eastAsia="zh-CN"/>
                <w14:textFill>
                  <w14:solidFill>
                    <w14:schemeClr w14:val="tx1"/>
                  </w14:solidFill>
                </w14:textFill>
              </w:rPr>
              <w:t>本</w:t>
            </w:r>
            <w:r>
              <w:rPr>
                <w:rFonts w:hint="eastAsia"/>
                <w:color w:val="000000" w:themeColor="text1"/>
                <w:sz w:val="24"/>
                <w14:textFill>
                  <w14:solidFill>
                    <w14:schemeClr w14:val="tx1"/>
                  </w14:solidFill>
                </w14:textFill>
              </w:rPr>
              <w:t>项目</w:t>
            </w:r>
            <w:r>
              <w:rPr>
                <w:rFonts w:hint="eastAsia"/>
                <w:color w:val="000000" w:themeColor="text1"/>
                <w:sz w:val="24"/>
                <w:lang w:val="en-US" w:eastAsia="zh-CN"/>
                <w14:textFill>
                  <w14:solidFill>
                    <w14:schemeClr w14:val="tx1"/>
                  </w14:solidFill>
                </w14:textFill>
              </w:rPr>
              <w:t>位于巴中市</w:t>
            </w:r>
            <w:r>
              <w:rPr>
                <w:rFonts w:hint="eastAsia"/>
                <w:color w:val="000000" w:themeColor="text1"/>
                <w:sz w:val="24"/>
                <w14:textFill>
                  <w14:solidFill>
                    <w14:schemeClr w14:val="tx1"/>
                  </w14:solidFill>
                </w14:textFill>
              </w:rPr>
              <w:t>，则a取值为0.000</w:t>
            </w:r>
            <w:r>
              <w:rPr>
                <w:rFonts w:hint="eastAsia"/>
                <w:color w:val="000000" w:themeColor="text1"/>
                <w:sz w:val="24"/>
                <w:lang w:val="en-US" w:eastAsia="zh-CN"/>
                <w14:textFill>
                  <w14:solidFill>
                    <w14:schemeClr w14:val="tx1"/>
                  </w14:solidFill>
                </w14:textFill>
              </w:rPr>
              <w:t>6</w:t>
            </w:r>
            <w:r>
              <w:rPr>
                <w:rFonts w:hint="eastAsia"/>
                <w:color w:val="000000" w:themeColor="text1"/>
                <w:sz w:val="24"/>
                <w14:textFill>
                  <w14:solidFill>
                    <w14:schemeClr w14:val="tx1"/>
                  </w14:solidFill>
                </w14:textFill>
              </w:rPr>
              <w:t>、b取值为0.00</w:t>
            </w:r>
            <w:r>
              <w:rPr>
                <w:rFonts w:hint="eastAsia"/>
                <w:color w:val="000000" w:themeColor="text1"/>
                <w:sz w:val="24"/>
                <w:lang w:val="en-US" w:eastAsia="zh-CN"/>
                <w14:textFill>
                  <w14:solidFill>
                    <w14:schemeClr w14:val="tx1"/>
                  </w14:solidFill>
                </w14:textFill>
              </w:rPr>
              <w:t>05</w:t>
            </w:r>
            <w:r>
              <w:rPr>
                <w:rFonts w:hint="eastAsia"/>
                <w:color w:val="000000" w:themeColor="text1"/>
                <w:sz w:val="24"/>
                <w14:textFill>
                  <w14:solidFill>
                    <w14:schemeClr w14:val="tx1"/>
                  </w14:solidFill>
                </w14:textFill>
              </w:rPr>
              <w:t>、E取值为46.1652kg/m</w:t>
            </w:r>
            <w:r>
              <w:rPr>
                <w:rFonts w:hint="eastAsia"/>
                <w:color w:val="000000" w:themeColor="text1"/>
                <w:sz w:val="24"/>
                <w:vertAlign w:val="superscript"/>
                <w14:textFill>
                  <w14:solidFill>
                    <w14:schemeClr w14:val="tx1"/>
                  </w14:solidFill>
                </w14:textFill>
              </w:rPr>
              <w:t>2</w:t>
            </w:r>
            <w:r>
              <w:rPr>
                <w:rFonts w:hint="eastAsia"/>
                <w:color w:val="000000" w:themeColor="text1"/>
                <w:sz w:val="24"/>
                <w14:textFill>
                  <w14:solidFill>
                    <w14:schemeClr w14:val="tx1"/>
                  </w14:solidFill>
                </w14:textFill>
              </w:rPr>
              <w:t>。项目</w:t>
            </w:r>
            <w:r>
              <w:rPr>
                <w:rFonts w:hint="eastAsia"/>
                <w:color w:val="000000" w:themeColor="text1"/>
                <w:sz w:val="24"/>
                <w:lang w:val="en-US" w:eastAsia="zh-CN"/>
                <w14:textFill>
                  <w14:solidFill>
                    <w14:schemeClr w14:val="tx1"/>
                  </w14:solidFill>
                </w14:textFill>
              </w:rPr>
              <w:t>原料间</w:t>
            </w:r>
            <w:r>
              <w:rPr>
                <w:rFonts w:hint="eastAsia"/>
                <w:color w:val="000000" w:themeColor="text1"/>
                <w:sz w:val="24"/>
                <w14:textFill>
                  <w14:solidFill>
                    <w14:schemeClr w14:val="tx1"/>
                  </w14:solidFill>
                </w14:textFill>
              </w:rPr>
              <w:t>占地面积为</w:t>
            </w:r>
            <w:r>
              <w:rPr>
                <w:rFonts w:hint="eastAsia"/>
                <w:color w:val="000000" w:themeColor="text1"/>
                <w:sz w:val="24"/>
                <w:lang w:val="en-US" w:eastAsia="zh-CN"/>
                <w14:textFill>
                  <w14:solidFill>
                    <w14:schemeClr w14:val="tx1"/>
                  </w14:solidFill>
                </w14:textFill>
              </w:rPr>
              <w:t>115</w:t>
            </w:r>
            <w:r>
              <w:rPr>
                <w:rFonts w:hint="eastAsia"/>
                <w:color w:val="000000" w:themeColor="text1"/>
                <w:sz w:val="24"/>
                <w14:textFill>
                  <w14:solidFill>
                    <w14:schemeClr w14:val="tx1"/>
                  </w14:solidFill>
                </w14:textFill>
              </w:rPr>
              <w:t>m</w:t>
            </w:r>
            <w:r>
              <w:rPr>
                <w:rFonts w:hint="eastAsia"/>
                <w:color w:val="000000" w:themeColor="text1"/>
                <w:sz w:val="24"/>
                <w:vertAlign w:val="superscript"/>
                <w14:textFill>
                  <w14:solidFill>
                    <w14:schemeClr w14:val="tx1"/>
                  </w14:solidFill>
                </w14:textFill>
              </w:rPr>
              <w:t>2</w:t>
            </w:r>
            <w:r>
              <w:rPr>
                <w:rFonts w:hint="eastAsia"/>
                <w:color w:val="000000" w:themeColor="text1"/>
                <w:sz w:val="24"/>
                <w14:textFill>
                  <w14:solidFill>
                    <w14:schemeClr w14:val="tx1"/>
                  </w14:solidFill>
                </w14:textFill>
              </w:rPr>
              <w:t>。</w:t>
            </w:r>
          </w:p>
          <w:p w14:paraId="54118069">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根据公式核算，项目</w:t>
            </w:r>
            <w:r>
              <w:rPr>
                <w:rFonts w:hint="eastAsia" w:cs="Times New Roman"/>
                <w:b w:val="0"/>
                <w:bCs w:val="0"/>
                <w:color w:val="000000" w:themeColor="text1"/>
                <w:kern w:val="0"/>
                <w:sz w:val="24"/>
                <w:highlight w:val="none"/>
                <w:lang w:val="en-US" w:eastAsia="zh-CN"/>
                <w14:textFill>
                  <w14:solidFill>
                    <w14:schemeClr w14:val="tx1"/>
                  </w14:solidFill>
                </w14:textFill>
              </w:rPr>
              <w:t>炉渣及石灰存放间</w:t>
            </w:r>
            <w:r>
              <w:rPr>
                <w:rFonts w:hint="eastAsia"/>
                <w:color w:val="000000" w:themeColor="text1"/>
                <w:sz w:val="24"/>
                <w14:textFill>
                  <w14:solidFill>
                    <w14:schemeClr w14:val="tx1"/>
                  </w14:solidFill>
                </w14:textFill>
              </w:rPr>
              <w:t>粉尘产生量见表4-2所示。</w:t>
            </w:r>
          </w:p>
          <w:p w14:paraId="2BBFE37C">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14:textFill>
                  <w14:solidFill>
                    <w14:schemeClr w14:val="tx1"/>
                  </w14:solidFill>
                </w14:textFill>
              </w:rPr>
              <w:t>表4-</w:t>
            </w:r>
            <w:r>
              <w:rPr>
                <w:rFonts w:hint="eastAsia"/>
                <w:b/>
                <w:bCs/>
                <w:color w:val="000000" w:themeColor="text1"/>
                <w:sz w:val="21"/>
                <w:szCs w:val="21"/>
                <w:lang w:val="en-US" w:eastAsia="zh-CN"/>
                <w14:textFill>
                  <w14:solidFill>
                    <w14:schemeClr w14:val="tx1"/>
                  </w14:solidFill>
                </w14:textFill>
              </w:rPr>
              <w:t>2</w:t>
            </w:r>
            <w:r>
              <w:rPr>
                <w:rFonts w:hint="eastAsia"/>
                <w:b/>
                <w:bCs/>
                <w:color w:val="000000" w:themeColor="text1"/>
                <w:sz w:val="21"/>
                <w:szCs w:val="21"/>
                <w14:textFill>
                  <w14:solidFill>
                    <w14:schemeClr w14:val="tx1"/>
                  </w14:solidFill>
                </w14:textFill>
              </w:rPr>
              <w:t xml:space="preserve">  炉渣及石灰存放间</w:t>
            </w:r>
            <w:r>
              <w:rPr>
                <w:rFonts w:hint="eastAsia"/>
                <w:b/>
                <w:bCs/>
                <w:color w:val="000000" w:themeColor="text1"/>
                <w:sz w:val="21"/>
                <w:szCs w:val="21"/>
                <w:lang w:val="en-US" w:eastAsia="zh-CN"/>
                <w14:textFill>
                  <w14:solidFill>
                    <w14:schemeClr w14:val="tx1"/>
                  </w14:solidFill>
                </w14:textFill>
              </w:rPr>
              <w:t>粉尘产生计算系数取值一览表</w:t>
            </w:r>
          </w:p>
          <w:tbl>
            <w:tblPr>
              <w:tblStyle w:val="31"/>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6"/>
              <w:gridCol w:w="1137"/>
              <w:gridCol w:w="1137"/>
              <w:gridCol w:w="1137"/>
              <w:gridCol w:w="1137"/>
              <w:gridCol w:w="1137"/>
              <w:gridCol w:w="1137"/>
            </w:tblGrid>
            <w:tr w14:paraId="1AEC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136" w:type="dxa"/>
                  <w:noWrap w:val="0"/>
                  <w:vAlign w:val="center"/>
                </w:tcPr>
                <w:p w14:paraId="639309B8">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a</w:t>
                  </w:r>
                </w:p>
              </w:tc>
              <w:tc>
                <w:tcPr>
                  <w:tcW w:w="1137" w:type="dxa"/>
                  <w:noWrap w:val="0"/>
                  <w:vAlign w:val="center"/>
                </w:tcPr>
                <w:p w14:paraId="57EDCE15">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b</w:t>
                  </w:r>
                </w:p>
              </w:tc>
              <w:tc>
                <w:tcPr>
                  <w:tcW w:w="1137" w:type="dxa"/>
                  <w:noWrap w:val="0"/>
                  <w:vAlign w:val="center"/>
                </w:tcPr>
                <w:p w14:paraId="19F64163">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E</w:t>
                  </w:r>
                  <w:r>
                    <w:rPr>
                      <w:rFonts w:hint="eastAsia"/>
                      <w:b/>
                      <w:bCs/>
                      <w:color w:val="000000" w:themeColor="text1"/>
                      <w:sz w:val="21"/>
                      <w:szCs w:val="21"/>
                      <w:vertAlign w:val="subscript"/>
                      <w:lang w:val="en-US" w:eastAsia="zh-CN"/>
                      <w14:textFill>
                        <w14:solidFill>
                          <w14:schemeClr w14:val="tx1"/>
                        </w14:solidFill>
                      </w14:textFill>
                    </w:rPr>
                    <w:t>f</w:t>
                  </w:r>
                </w:p>
              </w:tc>
              <w:tc>
                <w:tcPr>
                  <w:tcW w:w="1137" w:type="dxa"/>
                  <w:noWrap w:val="0"/>
                  <w:vAlign w:val="center"/>
                </w:tcPr>
                <w:p w14:paraId="57494782">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炉渣骨料转运量</w:t>
                  </w:r>
                </w:p>
              </w:tc>
              <w:tc>
                <w:tcPr>
                  <w:tcW w:w="1137" w:type="dxa"/>
                  <w:noWrap w:val="0"/>
                  <w:vAlign w:val="center"/>
                </w:tcPr>
                <w:p w14:paraId="2A63A113">
                  <w:pPr>
                    <w:jc w:val="center"/>
                    <w:rPr>
                      <w:rFonts w:hint="default" w:eastAsia="宋体"/>
                      <w:b/>
                      <w:bCs/>
                      <w:color w:val="000000" w:themeColor="text1"/>
                      <w:kern w:val="2"/>
                      <w:sz w:val="21"/>
                      <w:szCs w:val="21"/>
                      <w:vertAlign w:val="baseline"/>
                      <w:lang w:val="en-US" w:eastAsia="zh-CN" w:bidi="ar-SA"/>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D</w:t>
                  </w:r>
                </w:p>
              </w:tc>
              <w:tc>
                <w:tcPr>
                  <w:tcW w:w="1137" w:type="dxa"/>
                  <w:noWrap w:val="0"/>
                  <w:vAlign w:val="center"/>
                </w:tcPr>
                <w:p w14:paraId="4453DF4B">
                  <w:pPr>
                    <w:jc w:val="center"/>
                    <w:rPr>
                      <w:rFonts w:hint="default" w:eastAsia="宋体"/>
                      <w:b/>
                      <w:bCs/>
                      <w:color w:val="000000" w:themeColor="text1"/>
                      <w:kern w:val="2"/>
                      <w:sz w:val="21"/>
                      <w:szCs w:val="21"/>
                      <w:vertAlign w:val="baseline"/>
                      <w:lang w:val="en-US" w:eastAsia="zh-CN" w:bidi="ar-SA"/>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N</w:t>
                  </w:r>
                  <w:r>
                    <w:rPr>
                      <w:rFonts w:hint="eastAsia"/>
                      <w:b/>
                      <w:bCs/>
                      <w:color w:val="000000" w:themeColor="text1"/>
                      <w:sz w:val="21"/>
                      <w:szCs w:val="21"/>
                      <w:vertAlign w:val="subscript"/>
                      <w:lang w:val="en-US" w:eastAsia="zh-CN"/>
                      <w14:textFill>
                        <w14:solidFill>
                          <w14:schemeClr w14:val="tx1"/>
                        </w14:solidFill>
                      </w14:textFill>
                    </w:rPr>
                    <w:t>c</w:t>
                  </w:r>
                </w:p>
              </w:tc>
              <w:tc>
                <w:tcPr>
                  <w:tcW w:w="1137" w:type="dxa"/>
                  <w:noWrap w:val="0"/>
                  <w:vAlign w:val="center"/>
                </w:tcPr>
                <w:p w14:paraId="22A743B3">
                  <w:pPr>
                    <w:jc w:val="center"/>
                    <w:rPr>
                      <w:rFonts w:hint="default" w:eastAsia="宋体"/>
                      <w:b/>
                      <w:bCs/>
                      <w:color w:val="000000" w:themeColor="text1"/>
                      <w:kern w:val="2"/>
                      <w:sz w:val="21"/>
                      <w:szCs w:val="21"/>
                      <w:vertAlign w:val="baseline"/>
                      <w:lang w:val="en-US" w:eastAsia="zh-CN" w:bidi="ar-SA"/>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S</w:t>
                  </w:r>
                </w:p>
              </w:tc>
            </w:tr>
            <w:tr w14:paraId="6CBC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136" w:type="dxa"/>
                  <w:noWrap w:val="0"/>
                  <w:vAlign w:val="center"/>
                </w:tcPr>
                <w:p w14:paraId="69B82F91">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w:t>
                  </w:r>
                </w:p>
              </w:tc>
              <w:tc>
                <w:tcPr>
                  <w:tcW w:w="1137" w:type="dxa"/>
                  <w:noWrap w:val="0"/>
                  <w:vAlign w:val="center"/>
                </w:tcPr>
                <w:p w14:paraId="549031DF">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w:t>
                  </w:r>
                </w:p>
              </w:tc>
              <w:tc>
                <w:tcPr>
                  <w:tcW w:w="1137" w:type="dxa"/>
                  <w:noWrap w:val="0"/>
                  <w:vAlign w:val="center"/>
                </w:tcPr>
                <w:p w14:paraId="42B52806">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kg/m</w:t>
                  </w:r>
                  <w:r>
                    <w:rPr>
                      <w:rFonts w:hint="eastAsia" w:eastAsia="宋体"/>
                      <w:b w:val="0"/>
                      <w:bCs w:val="0"/>
                      <w:color w:val="000000" w:themeColor="text1"/>
                      <w:sz w:val="21"/>
                      <w:szCs w:val="21"/>
                      <w:vertAlign w:val="superscript"/>
                      <w:lang w:val="en-US" w:eastAsia="zh-CN"/>
                      <w14:textFill>
                        <w14:solidFill>
                          <w14:schemeClr w14:val="tx1"/>
                        </w14:solidFill>
                      </w14:textFill>
                    </w:rPr>
                    <w:t>2</w:t>
                  </w:r>
                </w:p>
              </w:tc>
              <w:tc>
                <w:tcPr>
                  <w:tcW w:w="1137" w:type="dxa"/>
                  <w:noWrap w:val="0"/>
                  <w:vAlign w:val="center"/>
                </w:tcPr>
                <w:p w14:paraId="455A0BC2">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万t/a</w:t>
                  </w:r>
                </w:p>
              </w:tc>
              <w:tc>
                <w:tcPr>
                  <w:tcW w:w="1137" w:type="dxa"/>
                  <w:noWrap w:val="0"/>
                  <w:vAlign w:val="center"/>
                </w:tcPr>
                <w:p w14:paraId="621E36C3">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t/车</w:t>
                  </w:r>
                </w:p>
              </w:tc>
              <w:tc>
                <w:tcPr>
                  <w:tcW w:w="1137" w:type="dxa"/>
                  <w:noWrap w:val="0"/>
                  <w:vAlign w:val="center"/>
                </w:tcPr>
                <w:p w14:paraId="203E3016">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车</w:t>
                  </w:r>
                </w:p>
              </w:tc>
              <w:tc>
                <w:tcPr>
                  <w:tcW w:w="1137" w:type="dxa"/>
                  <w:noWrap w:val="0"/>
                  <w:vAlign w:val="center"/>
                </w:tcPr>
                <w:p w14:paraId="203E9411">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平方米</w:t>
                  </w:r>
                </w:p>
              </w:tc>
            </w:tr>
            <w:tr w14:paraId="0FDB0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136" w:type="dxa"/>
                  <w:noWrap w:val="0"/>
                  <w:vAlign w:val="center"/>
                </w:tcPr>
                <w:p w14:paraId="06FAF637">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0.0006</w:t>
                  </w:r>
                </w:p>
              </w:tc>
              <w:tc>
                <w:tcPr>
                  <w:tcW w:w="1137" w:type="dxa"/>
                  <w:noWrap w:val="0"/>
                  <w:vAlign w:val="center"/>
                </w:tcPr>
                <w:p w14:paraId="0BAF7292">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0.0005</w:t>
                  </w:r>
                </w:p>
              </w:tc>
              <w:tc>
                <w:tcPr>
                  <w:tcW w:w="1137" w:type="dxa"/>
                  <w:noWrap w:val="0"/>
                  <w:vAlign w:val="center"/>
                </w:tcPr>
                <w:p w14:paraId="06370D89">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46.1652</w:t>
                  </w:r>
                </w:p>
              </w:tc>
              <w:tc>
                <w:tcPr>
                  <w:tcW w:w="1137" w:type="dxa"/>
                  <w:noWrap w:val="0"/>
                  <w:vAlign w:val="center"/>
                </w:tcPr>
                <w:p w14:paraId="6360FE2E">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0.245</w:t>
                  </w:r>
                </w:p>
              </w:tc>
              <w:tc>
                <w:tcPr>
                  <w:tcW w:w="1137" w:type="dxa"/>
                  <w:noWrap w:val="0"/>
                  <w:vAlign w:val="center"/>
                </w:tcPr>
                <w:p w14:paraId="7539B6FD">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30</w:t>
                  </w:r>
                </w:p>
              </w:tc>
              <w:tc>
                <w:tcPr>
                  <w:tcW w:w="1137" w:type="dxa"/>
                  <w:noWrap w:val="0"/>
                  <w:vAlign w:val="center"/>
                </w:tcPr>
                <w:p w14:paraId="14786D00">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82</w:t>
                  </w:r>
                </w:p>
              </w:tc>
              <w:tc>
                <w:tcPr>
                  <w:tcW w:w="1137" w:type="dxa"/>
                  <w:noWrap w:val="0"/>
                  <w:vAlign w:val="center"/>
                </w:tcPr>
                <w:p w14:paraId="43ECFAE4">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115</w:t>
                  </w:r>
                </w:p>
              </w:tc>
            </w:tr>
          </w:tbl>
          <w:p w14:paraId="4FD836B5">
            <w:pPr>
              <w:jc w:val="center"/>
              <w:rPr>
                <w:rFonts w:hint="default" w:eastAsia="宋体"/>
                <w:b/>
                <w:bCs/>
                <w:color w:val="000000" w:themeColor="text1"/>
                <w:sz w:val="21"/>
                <w:szCs w:val="21"/>
                <w:lang w:val="en-US" w:eastAsia="zh-CN"/>
                <w14:textFill>
                  <w14:solidFill>
                    <w14:schemeClr w14:val="tx1"/>
                  </w14:solidFill>
                </w14:textFill>
              </w:rPr>
            </w:pPr>
          </w:p>
          <w:p w14:paraId="16281D23">
            <w:pPr>
              <w:spacing w:line="360" w:lineRule="auto"/>
              <w:ind w:firstLine="480" w:firstLineChars="200"/>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根据上表，核算出项目炉渣及石灰存放间起尘量约13.570t/a。</w:t>
            </w:r>
          </w:p>
          <w:p w14:paraId="7843A674">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堆场颗粒物的排放量参照附表2中的《工业源固体物料堆场颗粒物核算系数手册》中的固体物料堆存中颗粒物的排放公式，具体公式</w:t>
            </w:r>
            <w:r>
              <w:rPr>
                <w:rFonts w:hint="eastAsia"/>
                <w:color w:val="000000" w:themeColor="text1"/>
                <w:sz w:val="24"/>
                <w:lang w:val="en-US" w:eastAsia="zh-CN"/>
                <w14:textFill>
                  <w14:solidFill>
                    <w14:schemeClr w14:val="tx1"/>
                  </w14:solidFill>
                </w14:textFill>
              </w:rPr>
              <w:t>如下</w:t>
            </w:r>
            <w:r>
              <w:rPr>
                <w:rFonts w:hint="eastAsia"/>
                <w:color w:val="000000" w:themeColor="text1"/>
                <w:sz w:val="24"/>
                <w14:textFill>
                  <w14:solidFill>
                    <w14:schemeClr w14:val="tx1"/>
                  </w14:solidFill>
                </w14:textFill>
              </w:rPr>
              <w:t>。</w:t>
            </w:r>
          </w:p>
          <w:p w14:paraId="495D6F9F">
            <w:pPr>
              <w:spacing w:line="360" w:lineRule="auto"/>
              <w:jc w:val="center"/>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U=P</w:t>
            </w:r>
            <w:r>
              <w:rPr>
                <w:rFonts w:hint="eastAsia"/>
                <w:color w:val="000000" w:themeColor="text1"/>
                <w:sz w:val="24"/>
                <w:lang w:val="en-US" w:eastAsia="zh-CN"/>
                <w14:textFill>
                  <w14:solidFill>
                    <w14:schemeClr w14:val="tx1"/>
                  </w14:solidFill>
                </w14:textFill>
              </w:rPr>
              <w:t>×</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1-Cm</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1-Tm</w:t>
            </w:r>
            <w:r>
              <w:rPr>
                <w:rFonts w:hint="eastAsia"/>
                <w:color w:val="000000" w:themeColor="text1"/>
                <w:sz w:val="24"/>
                <w:lang w:eastAsia="zh-CN"/>
                <w14:textFill>
                  <w14:solidFill>
                    <w14:schemeClr w14:val="tx1"/>
                  </w14:solidFill>
                </w14:textFill>
              </w:rPr>
              <w:t>）</w:t>
            </w:r>
          </w:p>
          <w:p w14:paraId="408A1164">
            <w:pPr>
              <w:spacing w:line="360" w:lineRule="auto"/>
              <w:ind w:firstLine="480" w:firstLineChars="200"/>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式中</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P指颗粒物产生量</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t</w:t>
            </w:r>
            <w:r>
              <w:rPr>
                <w:rFonts w:hint="eastAsia"/>
                <w:color w:val="000000" w:themeColor="text1"/>
                <w:sz w:val="24"/>
                <w:lang w:eastAsia="zh-CN"/>
                <w14:textFill>
                  <w14:solidFill>
                    <w14:schemeClr w14:val="tx1"/>
                  </w14:solidFill>
                </w14:textFill>
              </w:rPr>
              <w:t>）；</w:t>
            </w:r>
          </w:p>
          <w:p w14:paraId="75C5EAB0">
            <w:pPr>
              <w:spacing w:line="360" w:lineRule="auto"/>
              <w:ind w:firstLine="480" w:firstLineChars="200"/>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U指颗粒物排放量</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t</w:t>
            </w:r>
            <w:r>
              <w:rPr>
                <w:rFonts w:hint="eastAsia"/>
                <w:color w:val="000000" w:themeColor="text1"/>
                <w:sz w:val="24"/>
                <w:lang w:eastAsia="zh-CN"/>
                <w14:textFill>
                  <w14:solidFill>
                    <w14:schemeClr w14:val="tx1"/>
                  </w14:solidFill>
                </w14:textFill>
              </w:rPr>
              <w:t>）；</w:t>
            </w:r>
          </w:p>
          <w:p w14:paraId="1D0D8043">
            <w:pPr>
              <w:spacing w:line="360" w:lineRule="auto"/>
              <w:ind w:firstLine="480" w:firstLineChars="200"/>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Cm指颗粒物控制措施控制效率</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取</w:t>
            </w:r>
            <w:r>
              <w:rPr>
                <w:rFonts w:hint="eastAsia"/>
                <w:color w:val="000000" w:themeColor="text1"/>
                <w:sz w:val="24"/>
                <w14:textFill>
                  <w14:solidFill>
                    <w14:schemeClr w14:val="tx1"/>
                  </w14:solidFill>
                </w14:textFill>
              </w:rPr>
              <w:t>附录4</w:t>
            </w:r>
            <w:r>
              <w:rPr>
                <w:rFonts w:hint="eastAsia"/>
                <w:color w:val="000000" w:themeColor="text1"/>
                <w:sz w:val="24"/>
                <w:lang w:val="en-US" w:eastAsia="zh-CN"/>
                <w14:textFill>
                  <w14:solidFill>
                    <w14:schemeClr w14:val="tx1"/>
                  </w14:solidFill>
                </w14:textFill>
              </w:rPr>
              <w:t>值</w:t>
            </w:r>
            <w:r>
              <w:rPr>
                <w:rFonts w:hint="eastAsia"/>
                <w:color w:val="000000" w:themeColor="text1"/>
                <w:sz w:val="24"/>
                <w:lang w:eastAsia="zh-CN"/>
                <w14:textFill>
                  <w14:solidFill>
                    <w14:schemeClr w14:val="tx1"/>
                  </w14:solidFill>
                </w14:textFill>
              </w:rPr>
              <w:t>；</w:t>
            </w:r>
          </w:p>
          <w:p w14:paraId="2293975E">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Tm指堆场类型控制效率</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取</w:t>
            </w:r>
            <w:r>
              <w:rPr>
                <w:rFonts w:hint="eastAsia"/>
                <w:color w:val="000000" w:themeColor="text1"/>
                <w:sz w:val="24"/>
                <w14:textFill>
                  <w14:solidFill>
                    <w14:schemeClr w14:val="tx1"/>
                  </w14:solidFill>
                </w14:textFill>
              </w:rPr>
              <w:t>附录5</w:t>
            </w:r>
            <w:r>
              <w:rPr>
                <w:rFonts w:hint="eastAsia"/>
                <w:color w:val="000000" w:themeColor="text1"/>
                <w:sz w:val="24"/>
                <w:lang w:val="en-US" w:eastAsia="zh-CN"/>
                <w14:textFill>
                  <w14:solidFill>
                    <w14:schemeClr w14:val="tx1"/>
                  </w14:solidFill>
                </w14:textFill>
              </w:rPr>
              <w:t>值</w:t>
            </w:r>
            <w:r>
              <w:rPr>
                <w:rFonts w:hint="eastAsia"/>
                <w:color w:val="000000" w:themeColor="text1"/>
                <w:sz w:val="24"/>
                <w14:textFill>
                  <w14:solidFill>
                    <w14:schemeClr w14:val="tx1"/>
                  </w14:solidFill>
                </w14:textFill>
              </w:rPr>
              <w:t>。</w:t>
            </w:r>
          </w:p>
          <w:p w14:paraId="6C644853">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炉渣及石灰存放间</w:t>
            </w:r>
            <w:r>
              <w:rPr>
                <w:rFonts w:hint="eastAsia"/>
                <w:color w:val="000000" w:themeColor="text1"/>
                <w:sz w:val="24"/>
                <w14:textFill>
                  <w14:solidFill>
                    <w14:schemeClr w14:val="tx1"/>
                  </w14:solidFill>
                </w14:textFill>
              </w:rPr>
              <w:t>采取“</w:t>
            </w:r>
            <w:r>
              <w:rPr>
                <w:rFonts w:hint="eastAsia"/>
                <w:color w:val="000000" w:themeColor="text1"/>
                <w:sz w:val="24"/>
                <w:lang w:val="en-US" w:eastAsia="zh-CN"/>
                <w14:textFill>
                  <w14:solidFill>
                    <w14:schemeClr w14:val="tx1"/>
                  </w14:solidFill>
                </w14:textFill>
              </w:rPr>
              <w:t>全密闭</w:t>
            </w:r>
            <w:r>
              <w:rPr>
                <w:rFonts w:hint="eastAsia"/>
                <w:color w:val="000000" w:themeColor="text1"/>
                <w:sz w:val="24"/>
                <w14:textFill>
                  <w14:solidFill>
                    <w14:schemeClr w14:val="tx1"/>
                  </w14:solidFill>
                </w14:textFill>
              </w:rPr>
              <w:t>+防尘网覆盖+喷雾降尘+出入车辆清洗”措施，参照《工业源固体物料堆场颗粒物核算系数手册》附录4、附录5中的降尘效率分析，则其Cm取值为99.2%</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防尘网覆盖降尘效率86%、喷雾降尘效率74%、出入车辆清洗降尘效率为78%</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，Tm取值为</w:t>
            </w:r>
            <w:r>
              <w:rPr>
                <w:rFonts w:hint="eastAsia"/>
                <w:color w:val="000000" w:themeColor="text1"/>
                <w:sz w:val="24"/>
                <w:lang w:val="en-US" w:eastAsia="zh-CN"/>
                <w14:textFill>
                  <w14:solidFill>
                    <w14:schemeClr w14:val="tx1"/>
                  </w14:solidFill>
                </w14:textFill>
              </w:rPr>
              <w:t>99</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项目采取</w:t>
            </w:r>
            <w:r>
              <w:rPr>
                <w:rFonts w:hint="eastAsia"/>
                <w:color w:val="000000" w:themeColor="text1"/>
                <w:sz w:val="24"/>
                <w:lang w:val="en-US" w:eastAsia="zh-CN"/>
                <w14:textFill>
                  <w14:solidFill>
                    <w14:schemeClr w14:val="tx1"/>
                  </w14:solidFill>
                </w14:textFill>
              </w:rPr>
              <w:t>密闭式</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控制</w:t>
            </w:r>
            <w:r>
              <w:rPr>
                <w:rFonts w:hint="eastAsia"/>
                <w:color w:val="000000" w:themeColor="text1"/>
                <w:sz w:val="24"/>
                <w14:textFill>
                  <w14:solidFill>
                    <w14:schemeClr w14:val="tx1"/>
                  </w14:solidFill>
                </w14:textFill>
              </w:rPr>
              <w:t>效率</w:t>
            </w:r>
            <w:r>
              <w:rPr>
                <w:rFonts w:hint="eastAsia"/>
                <w:color w:val="000000" w:themeColor="text1"/>
                <w:sz w:val="24"/>
                <w:lang w:val="en-US" w:eastAsia="zh-CN"/>
                <w14:textFill>
                  <w14:solidFill>
                    <w14:schemeClr w14:val="tx1"/>
                  </w14:solidFill>
                </w14:textFill>
              </w:rPr>
              <w:t>99</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，则项目炉渣及石灰存放间粉尘产生量为13.570</w:t>
            </w:r>
            <w:r>
              <w:rPr>
                <w:rFonts w:hint="eastAsia"/>
                <w:color w:val="000000" w:themeColor="text1"/>
                <w:sz w:val="24"/>
                <w:lang w:val="en-US" w:eastAsia="zh-CN"/>
                <w14:textFill>
                  <w14:solidFill>
                    <w14:schemeClr w14:val="tx1"/>
                  </w14:solidFill>
                </w14:textFill>
              </w:rPr>
              <w:t>×（1-99.2%）×（1-99%）=0.0011</w:t>
            </w:r>
            <w:r>
              <w:rPr>
                <w:rFonts w:hint="eastAsia"/>
                <w:color w:val="000000" w:themeColor="text1"/>
                <w:sz w:val="24"/>
                <w14:textFill>
                  <w14:solidFill>
                    <w14:schemeClr w14:val="tx1"/>
                  </w14:solidFill>
                </w14:textFill>
              </w:rPr>
              <w:t>t/a、</w:t>
            </w:r>
            <w:r>
              <w:rPr>
                <w:rFonts w:hint="eastAsia"/>
                <w:color w:val="000000" w:themeColor="text1"/>
                <w:sz w:val="24"/>
                <w:lang w:val="en-US" w:eastAsia="zh-CN"/>
                <w14:textFill>
                  <w14:solidFill>
                    <w14:schemeClr w14:val="tx1"/>
                  </w14:solidFill>
                </w14:textFill>
              </w:rPr>
              <w:t>0.0001</w:t>
            </w:r>
            <w:r>
              <w:rPr>
                <w:rFonts w:hint="eastAsia"/>
                <w:color w:val="000000" w:themeColor="text1"/>
                <w:sz w:val="24"/>
                <w14:textFill>
                  <w14:solidFill>
                    <w14:schemeClr w14:val="tx1"/>
                  </w14:solidFill>
                </w14:textFill>
              </w:rPr>
              <w:t>kg/h</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项目</w:t>
            </w:r>
            <w:r>
              <w:rPr>
                <w:rFonts w:hint="eastAsia" w:cs="Times New Roman"/>
                <w:b w:val="0"/>
                <w:bCs w:val="0"/>
                <w:color w:val="000000" w:themeColor="text1"/>
                <w:kern w:val="0"/>
                <w:sz w:val="24"/>
                <w:highlight w:val="none"/>
                <w:lang w:val="en-US" w:eastAsia="zh-CN"/>
                <w14:textFill>
                  <w14:solidFill>
                    <w14:schemeClr w14:val="tx1"/>
                  </w14:solidFill>
                </w14:textFill>
              </w:rPr>
              <w:t>炉渣及石灰存放间</w:t>
            </w:r>
            <w:r>
              <w:rPr>
                <w:rFonts w:hint="eastAsia"/>
                <w:color w:val="000000" w:themeColor="text1"/>
                <w:sz w:val="24"/>
                <w14:textFill>
                  <w14:solidFill>
                    <w14:schemeClr w14:val="tx1"/>
                  </w14:solidFill>
                </w14:textFill>
              </w:rPr>
              <w:t>扬尘考虑堆放时间为365d，24h/d内均产生堆场扬尘</w:t>
            </w:r>
            <w:r>
              <w:rPr>
                <w:rFonts w:hint="eastAsia"/>
                <w:color w:val="000000" w:themeColor="text1"/>
                <w:sz w:val="24"/>
                <w:lang w:eastAsia="zh-CN"/>
                <w14:textFill>
                  <w14:solidFill>
                    <w14:schemeClr w14:val="tx1"/>
                  </w14:solidFill>
                </w14:textFill>
              </w:rPr>
              <w:t>）。</w:t>
            </w:r>
          </w:p>
          <w:p w14:paraId="6E0184F0">
            <w:pPr>
              <w:widowControl/>
              <w:spacing w:line="360" w:lineRule="auto"/>
              <w:ind w:firstLine="482"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④产品堆场扬尘</w:t>
            </w:r>
          </w:p>
          <w:p w14:paraId="7E706EDC">
            <w:pPr>
              <w:widowControl/>
              <w:spacing w:line="360" w:lineRule="auto"/>
              <w:ind w:firstLine="480" w:firstLineChars="200"/>
              <w:jc w:val="both"/>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本项目产品中</w:t>
            </w:r>
            <w:r>
              <w:rPr>
                <w:rFonts w:hint="eastAsia" w:ascii="Times New Roman" w:hAnsi="Times New Roman" w:eastAsia="宋体" w:cs="Times New Roman"/>
                <w:color w:val="000000" w:themeColor="text1"/>
                <w:sz w:val="24"/>
                <w:lang w:eastAsia="zh-CN"/>
                <w14:textFill>
                  <w14:solidFill>
                    <w14:schemeClr w14:val="tx1"/>
                  </w14:solidFill>
                </w14:textFill>
              </w:rPr>
              <w:t>水稳层材料</w:t>
            </w:r>
            <w:r>
              <w:rPr>
                <w:rFonts w:hint="eastAsia" w:ascii="Times New Roman" w:hAnsi="Times New Roman" w:eastAsia="宋体" w:cs="Times New Roman"/>
                <w:color w:val="000000" w:themeColor="text1"/>
                <w:sz w:val="24"/>
                <w:lang w:val="en-US" w:eastAsia="zh-CN"/>
                <w14:textFill>
                  <w14:solidFill>
                    <w14:schemeClr w14:val="tx1"/>
                  </w14:solidFill>
                </w14:textFill>
              </w:rPr>
              <w:t>属于粉状产品，在日常堆放中会产生堆场扬尘，水稳层材料年产量</w:t>
            </w:r>
            <w:r>
              <w:rPr>
                <w:rFonts w:hint="eastAsia" w:cs="Times New Roman"/>
                <w:b w:val="0"/>
                <w:bCs w:val="0"/>
                <w:color w:val="000000" w:themeColor="text1"/>
                <w:kern w:val="0"/>
                <w:sz w:val="24"/>
                <w:highlight w:val="none"/>
                <w:lang w:val="en-US" w:eastAsia="zh-CN"/>
                <w14:textFill>
                  <w14:solidFill>
                    <w14:schemeClr w14:val="tx1"/>
                  </w14:solidFill>
                </w14:textFill>
              </w:rPr>
              <w:t>53500t（按最不利情况全部堆存计算）。</w:t>
            </w:r>
          </w:p>
          <w:p w14:paraId="300AA983">
            <w:pPr>
              <w:spacing w:line="360" w:lineRule="auto"/>
              <w:ind w:firstLine="480" w:firstLineChars="200"/>
              <w:rPr>
                <w:rFonts w:hint="eastAsia"/>
                <w:b/>
                <w:bCs/>
                <w:color w:val="000000" w:themeColor="text1"/>
                <w:sz w:val="21"/>
                <w:szCs w:val="21"/>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堆场扬尘计算方法与前文原料堆场扬尘一致，</w:t>
            </w:r>
            <w:r>
              <w:rPr>
                <w:rFonts w:hint="eastAsia"/>
                <w:color w:val="000000" w:themeColor="text1"/>
                <w:sz w:val="24"/>
                <w14:textFill>
                  <w14:solidFill>
                    <w14:schemeClr w14:val="tx1"/>
                  </w14:solidFill>
                </w14:textFill>
              </w:rPr>
              <w:t>根据公式核算，项目水稳层材料堆放间粉尘产生量见表4-</w:t>
            </w:r>
            <w:r>
              <w:rPr>
                <w:rFonts w:hint="eastAsia"/>
                <w:color w:val="000000" w:themeColor="text1"/>
                <w:sz w:val="24"/>
                <w:lang w:val="en-US" w:eastAsia="zh-CN"/>
                <w14:textFill>
                  <w14:solidFill>
                    <w14:schemeClr w14:val="tx1"/>
                  </w14:solidFill>
                </w14:textFill>
              </w:rPr>
              <w:t>3</w:t>
            </w:r>
            <w:r>
              <w:rPr>
                <w:rFonts w:hint="eastAsia"/>
                <w:color w:val="000000" w:themeColor="text1"/>
                <w:sz w:val="24"/>
                <w14:textFill>
                  <w14:solidFill>
                    <w14:schemeClr w14:val="tx1"/>
                  </w14:solidFill>
                </w14:textFill>
              </w:rPr>
              <w:t>所示。</w:t>
            </w:r>
          </w:p>
          <w:p w14:paraId="0E20E542">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14:textFill>
                  <w14:solidFill>
                    <w14:schemeClr w14:val="tx1"/>
                  </w14:solidFill>
                </w14:textFill>
              </w:rPr>
              <w:t>表4-</w:t>
            </w:r>
            <w:r>
              <w:rPr>
                <w:rFonts w:hint="eastAsia"/>
                <w:b/>
                <w:bCs/>
                <w:color w:val="000000" w:themeColor="text1"/>
                <w:sz w:val="21"/>
                <w:szCs w:val="21"/>
                <w:lang w:val="en-US" w:eastAsia="zh-CN"/>
                <w14:textFill>
                  <w14:solidFill>
                    <w14:schemeClr w14:val="tx1"/>
                  </w14:solidFill>
                </w14:textFill>
              </w:rPr>
              <w:t>3</w:t>
            </w:r>
            <w:r>
              <w:rPr>
                <w:rFonts w:hint="eastAsia"/>
                <w:b/>
                <w:bCs/>
                <w:color w:val="000000" w:themeColor="text1"/>
                <w:sz w:val="21"/>
                <w:szCs w:val="21"/>
                <w14:textFill>
                  <w14:solidFill>
                    <w14:schemeClr w14:val="tx1"/>
                  </w14:solidFill>
                </w14:textFill>
              </w:rPr>
              <w:t xml:space="preserve">  水稳层材料堆放间</w:t>
            </w:r>
            <w:r>
              <w:rPr>
                <w:rFonts w:hint="eastAsia"/>
                <w:b/>
                <w:bCs/>
                <w:color w:val="000000" w:themeColor="text1"/>
                <w:sz w:val="21"/>
                <w:szCs w:val="21"/>
                <w:lang w:val="en-US" w:eastAsia="zh-CN"/>
                <w14:textFill>
                  <w14:solidFill>
                    <w14:schemeClr w14:val="tx1"/>
                  </w14:solidFill>
                </w14:textFill>
              </w:rPr>
              <w:t>粉尘产生计算系数取值一览表</w:t>
            </w:r>
          </w:p>
          <w:tbl>
            <w:tblPr>
              <w:tblStyle w:val="31"/>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6"/>
              <w:gridCol w:w="1137"/>
              <w:gridCol w:w="1137"/>
              <w:gridCol w:w="1137"/>
              <w:gridCol w:w="1137"/>
              <w:gridCol w:w="1137"/>
              <w:gridCol w:w="1137"/>
            </w:tblGrid>
            <w:tr w14:paraId="39A0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136" w:type="dxa"/>
                  <w:noWrap w:val="0"/>
                  <w:vAlign w:val="center"/>
                </w:tcPr>
                <w:p w14:paraId="43523094">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a</w:t>
                  </w:r>
                </w:p>
              </w:tc>
              <w:tc>
                <w:tcPr>
                  <w:tcW w:w="1137" w:type="dxa"/>
                  <w:noWrap w:val="0"/>
                  <w:vAlign w:val="center"/>
                </w:tcPr>
                <w:p w14:paraId="66D21510">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b</w:t>
                  </w:r>
                </w:p>
              </w:tc>
              <w:tc>
                <w:tcPr>
                  <w:tcW w:w="1137" w:type="dxa"/>
                  <w:noWrap w:val="0"/>
                  <w:vAlign w:val="center"/>
                </w:tcPr>
                <w:p w14:paraId="35D650D1">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E</w:t>
                  </w:r>
                  <w:r>
                    <w:rPr>
                      <w:rFonts w:hint="eastAsia"/>
                      <w:b/>
                      <w:bCs/>
                      <w:color w:val="000000" w:themeColor="text1"/>
                      <w:sz w:val="21"/>
                      <w:szCs w:val="21"/>
                      <w:vertAlign w:val="subscript"/>
                      <w:lang w:val="en-US" w:eastAsia="zh-CN"/>
                      <w14:textFill>
                        <w14:solidFill>
                          <w14:schemeClr w14:val="tx1"/>
                        </w14:solidFill>
                      </w14:textFill>
                    </w:rPr>
                    <w:t>f</w:t>
                  </w:r>
                </w:p>
              </w:tc>
              <w:tc>
                <w:tcPr>
                  <w:tcW w:w="1137" w:type="dxa"/>
                  <w:noWrap w:val="0"/>
                  <w:vAlign w:val="center"/>
                </w:tcPr>
                <w:p w14:paraId="7CEAF475">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水稳层材料转运量</w:t>
                  </w:r>
                </w:p>
              </w:tc>
              <w:tc>
                <w:tcPr>
                  <w:tcW w:w="1137" w:type="dxa"/>
                  <w:noWrap w:val="0"/>
                  <w:vAlign w:val="center"/>
                </w:tcPr>
                <w:p w14:paraId="2E2513F1">
                  <w:pPr>
                    <w:jc w:val="center"/>
                    <w:rPr>
                      <w:rFonts w:hint="default" w:eastAsia="宋体"/>
                      <w:b/>
                      <w:bCs/>
                      <w:color w:val="000000" w:themeColor="text1"/>
                      <w:kern w:val="2"/>
                      <w:sz w:val="21"/>
                      <w:szCs w:val="21"/>
                      <w:vertAlign w:val="baseline"/>
                      <w:lang w:val="en-US" w:eastAsia="zh-CN" w:bidi="ar-SA"/>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D</w:t>
                  </w:r>
                </w:p>
              </w:tc>
              <w:tc>
                <w:tcPr>
                  <w:tcW w:w="1137" w:type="dxa"/>
                  <w:noWrap w:val="0"/>
                  <w:vAlign w:val="center"/>
                </w:tcPr>
                <w:p w14:paraId="2A116AF4">
                  <w:pPr>
                    <w:jc w:val="center"/>
                    <w:rPr>
                      <w:rFonts w:hint="default" w:eastAsia="宋体"/>
                      <w:b/>
                      <w:bCs/>
                      <w:color w:val="000000" w:themeColor="text1"/>
                      <w:kern w:val="2"/>
                      <w:sz w:val="21"/>
                      <w:szCs w:val="21"/>
                      <w:vertAlign w:val="baseline"/>
                      <w:lang w:val="en-US" w:eastAsia="zh-CN" w:bidi="ar-SA"/>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N</w:t>
                  </w:r>
                  <w:r>
                    <w:rPr>
                      <w:rFonts w:hint="eastAsia"/>
                      <w:b/>
                      <w:bCs/>
                      <w:color w:val="000000" w:themeColor="text1"/>
                      <w:sz w:val="21"/>
                      <w:szCs w:val="21"/>
                      <w:vertAlign w:val="subscript"/>
                      <w:lang w:val="en-US" w:eastAsia="zh-CN"/>
                      <w14:textFill>
                        <w14:solidFill>
                          <w14:schemeClr w14:val="tx1"/>
                        </w14:solidFill>
                      </w14:textFill>
                    </w:rPr>
                    <w:t>c</w:t>
                  </w:r>
                </w:p>
              </w:tc>
              <w:tc>
                <w:tcPr>
                  <w:tcW w:w="1137" w:type="dxa"/>
                  <w:noWrap w:val="0"/>
                  <w:vAlign w:val="center"/>
                </w:tcPr>
                <w:p w14:paraId="0BD207C3">
                  <w:pPr>
                    <w:jc w:val="center"/>
                    <w:rPr>
                      <w:rFonts w:hint="default" w:eastAsia="宋体"/>
                      <w:b/>
                      <w:bCs/>
                      <w:color w:val="000000" w:themeColor="text1"/>
                      <w:kern w:val="2"/>
                      <w:sz w:val="21"/>
                      <w:szCs w:val="21"/>
                      <w:vertAlign w:val="baseline"/>
                      <w:lang w:val="en-US" w:eastAsia="zh-CN" w:bidi="ar-SA"/>
                      <w14:textFill>
                        <w14:solidFill>
                          <w14:schemeClr w14:val="tx1"/>
                        </w14:solidFill>
                      </w14:textFill>
                    </w:rPr>
                  </w:pPr>
                  <w:r>
                    <w:rPr>
                      <w:rFonts w:hint="eastAsia"/>
                      <w:b/>
                      <w:bCs/>
                      <w:color w:val="000000" w:themeColor="text1"/>
                      <w:sz w:val="21"/>
                      <w:szCs w:val="21"/>
                      <w:vertAlign w:val="baseline"/>
                      <w:lang w:val="en-US" w:eastAsia="zh-CN"/>
                      <w14:textFill>
                        <w14:solidFill>
                          <w14:schemeClr w14:val="tx1"/>
                        </w14:solidFill>
                      </w14:textFill>
                    </w:rPr>
                    <w:t>S</w:t>
                  </w:r>
                </w:p>
              </w:tc>
            </w:tr>
            <w:tr w14:paraId="25D8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136" w:type="dxa"/>
                  <w:noWrap w:val="0"/>
                  <w:vAlign w:val="center"/>
                </w:tcPr>
                <w:p w14:paraId="500D9D4D">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w:t>
                  </w:r>
                </w:p>
              </w:tc>
              <w:tc>
                <w:tcPr>
                  <w:tcW w:w="1137" w:type="dxa"/>
                  <w:noWrap w:val="0"/>
                  <w:vAlign w:val="center"/>
                </w:tcPr>
                <w:p w14:paraId="15B8A148">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w:t>
                  </w:r>
                </w:p>
              </w:tc>
              <w:tc>
                <w:tcPr>
                  <w:tcW w:w="1137" w:type="dxa"/>
                  <w:noWrap w:val="0"/>
                  <w:vAlign w:val="center"/>
                </w:tcPr>
                <w:p w14:paraId="41AE3482">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kg/m</w:t>
                  </w:r>
                  <w:r>
                    <w:rPr>
                      <w:rFonts w:hint="eastAsia" w:eastAsia="宋体"/>
                      <w:b w:val="0"/>
                      <w:bCs w:val="0"/>
                      <w:color w:val="000000" w:themeColor="text1"/>
                      <w:sz w:val="21"/>
                      <w:szCs w:val="21"/>
                      <w:vertAlign w:val="superscript"/>
                      <w:lang w:val="en-US" w:eastAsia="zh-CN"/>
                      <w14:textFill>
                        <w14:solidFill>
                          <w14:schemeClr w14:val="tx1"/>
                        </w14:solidFill>
                      </w14:textFill>
                    </w:rPr>
                    <w:t>2</w:t>
                  </w:r>
                </w:p>
              </w:tc>
              <w:tc>
                <w:tcPr>
                  <w:tcW w:w="1137" w:type="dxa"/>
                  <w:noWrap w:val="0"/>
                  <w:vAlign w:val="center"/>
                </w:tcPr>
                <w:p w14:paraId="79D75ADB">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万t/a</w:t>
                  </w:r>
                </w:p>
              </w:tc>
              <w:tc>
                <w:tcPr>
                  <w:tcW w:w="1137" w:type="dxa"/>
                  <w:noWrap w:val="0"/>
                  <w:vAlign w:val="center"/>
                </w:tcPr>
                <w:p w14:paraId="503F348C">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t/车</w:t>
                  </w:r>
                </w:p>
              </w:tc>
              <w:tc>
                <w:tcPr>
                  <w:tcW w:w="1137" w:type="dxa"/>
                  <w:noWrap w:val="0"/>
                  <w:vAlign w:val="center"/>
                </w:tcPr>
                <w:p w14:paraId="3D7FEAB5">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车</w:t>
                  </w:r>
                </w:p>
              </w:tc>
              <w:tc>
                <w:tcPr>
                  <w:tcW w:w="1137" w:type="dxa"/>
                  <w:noWrap w:val="0"/>
                  <w:vAlign w:val="center"/>
                </w:tcPr>
                <w:p w14:paraId="34617EEF">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平方米</w:t>
                  </w:r>
                </w:p>
              </w:tc>
            </w:tr>
            <w:tr w14:paraId="3ACF2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136" w:type="dxa"/>
                  <w:noWrap w:val="0"/>
                  <w:vAlign w:val="center"/>
                </w:tcPr>
                <w:p w14:paraId="473AD818">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0.0006</w:t>
                  </w:r>
                </w:p>
              </w:tc>
              <w:tc>
                <w:tcPr>
                  <w:tcW w:w="1137" w:type="dxa"/>
                  <w:noWrap w:val="0"/>
                  <w:vAlign w:val="center"/>
                </w:tcPr>
                <w:p w14:paraId="1C9256C7">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0.0005</w:t>
                  </w:r>
                </w:p>
              </w:tc>
              <w:tc>
                <w:tcPr>
                  <w:tcW w:w="1137" w:type="dxa"/>
                  <w:noWrap w:val="0"/>
                  <w:vAlign w:val="center"/>
                </w:tcPr>
                <w:p w14:paraId="340284EE">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46.1652</w:t>
                  </w:r>
                </w:p>
              </w:tc>
              <w:tc>
                <w:tcPr>
                  <w:tcW w:w="1137" w:type="dxa"/>
                  <w:noWrap w:val="0"/>
                  <w:vAlign w:val="center"/>
                </w:tcPr>
                <w:p w14:paraId="64F000D9">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5.35</w:t>
                  </w:r>
                </w:p>
              </w:tc>
              <w:tc>
                <w:tcPr>
                  <w:tcW w:w="1137" w:type="dxa"/>
                  <w:noWrap w:val="0"/>
                  <w:vAlign w:val="center"/>
                </w:tcPr>
                <w:p w14:paraId="330157F0">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30</w:t>
                  </w:r>
                </w:p>
              </w:tc>
              <w:tc>
                <w:tcPr>
                  <w:tcW w:w="1137" w:type="dxa"/>
                  <w:noWrap w:val="0"/>
                  <w:vAlign w:val="center"/>
                </w:tcPr>
                <w:p w14:paraId="725D2A35">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1784</w:t>
                  </w:r>
                </w:p>
              </w:tc>
              <w:tc>
                <w:tcPr>
                  <w:tcW w:w="1137" w:type="dxa"/>
                  <w:noWrap w:val="0"/>
                  <w:vAlign w:val="center"/>
                </w:tcPr>
                <w:p w14:paraId="03E5F2E5">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240</w:t>
                  </w:r>
                </w:p>
              </w:tc>
            </w:tr>
          </w:tbl>
          <w:p w14:paraId="37D773DE">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p>
          <w:p w14:paraId="5F6652E8">
            <w:pPr>
              <w:spacing w:line="360" w:lineRule="auto"/>
              <w:ind w:firstLine="480" w:firstLineChars="200"/>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根据上表，核算出项目水稳层材料堆放间起尘量约86.3833t/a。</w:t>
            </w:r>
          </w:p>
          <w:p w14:paraId="1B834644">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堆场颗粒物的排放量参照附表2中的《工业源固体物料堆场颗粒物核算系数手册》中的固体物料堆存中颗粒物的排放公式，具体公式</w:t>
            </w:r>
            <w:r>
              <w:rPr>
                <w:rFonts w:hint="eastAsia"/>
                <w:color w:val="000000" w:themeColor="text1"/>
                <w:sz w:val="24"/>
                <w:lang w:val="en-US" w:eastAsia="zh-CN"/>
                <w14:textFill>
                  <w14:solidFill>
                    <w14:schemeClr w14:val="tx1"/>
                  </w14:solidFill>
                </w14:textFill>
              </w:rPr>
              <w:t>如下</w:t>
            </w:r>
            <w:r>
              <w:rPr>
                <w:rFonts w:hint="eastAsia"/>
                <w:color w:val="000000" w:themeColor="text1"/>
                <w:sz w:val="24"/>
                <w14:textFill>
                  <w14:solidFill>
                    <w14:schemeClr w14:val="tx1"/>
                  </w14:solidFill>
                </w14:textFill>
              </w:rPr>
              <w:t>。</w:t>
            </w:r>
          </w:p>
          <w:p w14:paraId="7836A0F6">
            <w:pPr>
              <w:spacing w:line="360" w:lineRule="auto"/>
              <w:jc w:val="center"/>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U=P</w:t>
            </w:r>
            <w:r>
              <w:rPr>
                <w:rFonts w:hint="eastAsia"/>
                <w:color w:val="000000" w:themeColor="text1"/>
                <w:sz w:val="24"/>
                <w:lang w:val="en-US" w:eastAsia="zh-CN"/>
                <w14:textFill>
                  <w14:solidFill>
                    <w14:schemeClr w14:val="tx1"/>
                  </w14:solidFill>
                </w14:textFill>
              </w:rPr>
              <w:t>×</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1-Cm</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1-Tm</w:t>
            </w:r>
            <w:r>
              <w:rPr>
                <w:rFonts w:hint="eastAsia"/>
                <w:color w:val="000000" w:themeColor="text1"/>
                <w:sz w:val="24"/>
                <w:lang w:eastAsia="zh-CN"/>
                <w14:textFill>
                  <w14:solidFill>
                    <w14:schemeClr w14:val="tx1"/>
                  </w14:solidFill>
                </w14:textFill>
              </w:rPr>
              <w:t>）</w:t>
            </w:r>
          </w:p>
          <w:p w14:paraId="456D77CD">
            <w:pPr>
              <w:spacing w:line="360" w:lineRule="auto"/>
              <w:ind w:firstLine="480" w:firstLineChars="200"/>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式中</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P指颗粒物产生量</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t</w:t>
            </w:r>
            <w:r>
              <w:rPr>
                <w:rFonts w:hint="eastAsia"/>
                <w:color w:val="000000" w:themeColor="text1"/>
                <w:sz w:val="24"/>
                <w:lang w:eastAsia="zh-CN"/>
                <w14:textFill>
                  <w14:solidFill>
                    <w14:schemeClr w14:val="tx1"/>
                  </w14:solidFill>
                </w14:textFill>
              </w:rPr>
              <w:t>）；</w:t>
            </w:r>
          </w:p>
          <w:p w14:paraId="0FF0AA68">
            <w:pPr>
              <w:spacing w:line="360" w:lineRule="auto"/>
              <w:ind w:firstLine="480" w:firstLineChars="200"/>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U指颗粒物排放量</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t</w:t>
            </w:r>
            <w:r>
              <w:rPr>
                <w:rFonts w:hint="eastAsia"/>
                <w:color w:val="000000" w:themeColor="text1"/>
                <w:sz w:val="24"/>
                <w:lang w:eastAsia="zh-CN"/>
                <w14:textFill>
                  <w14:solidFill>
                    <w14:schemeClr w14:val="tx1"/>
                  </w14:solidFill>
                </w14:textFill>
              </w:rPr>
              <w:t>）；</w:t>
            </w:r>
          </w:p>
          <w:p w14:paraId="0BF60295">
            <w:pPr>
              <w:spacing w:line="360" w:lineRule="auto"/>
              <w:ind w:firstLine="480" w:firstLineChars="200"/>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Cm指颗粒物控制措施控制效率</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取</w:t>
            </w:r>
            <w:r>
              <w:rPr>
                <w:rFonts w:hint="eastAsia"/>
                <w:color w:val="000000" w:themeColor="text1"/>
                <w:sz w:val="24"/>
                <w14:textFill>
                  <w14:solidFill>
                    <w14:schemeClr w14:val="tx1"/>
                  </w14:solidFill>
                </w14:textFill>
              </w:rPr>
              <w:t>附录4</w:t>
            </w:r>
            <w:r>
              <w:rPr>
                <w:rFonts w:hint="eastAsia"/>
                <w:color w:val="000000" w:themeColor="text1"/>
                <w:sz w:val="24"/>
                <w:lang w:val="en-US" w:eastAsia="zh-CN"/>
                <w14:textFill>
                  <w14:solidFill>
                    <w14:schemeClr w14:val="tx1"/>
                  </w14:solidFill>
                </w14:textFill>
              </w:rPr>
              <w:t>值</w:t>
            </w:r>
            <w:r>
              <w:rPr>
                <w:rFonts w:hint="eastAsia"/>
                <w:color w:val="000000" w:themeColor="text1"/>
                <w:sz w:val="24"/>
                <w:lang w:eastAsia="zh-CN"/>
                <w14:textFill>
                  <w14:solidFill>
                    <w14:schemeClr w14:val="tx1"/>
                  </w14:solidFill>
                </w14:textFill>
              </w:rPr>
              <w:t>；</w:t>
            </w:r>
          </w:p>
          <w:p w14:paraId="73E4C339">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Tm指堆场类型控制效率</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单位</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取</w:t>
            </w:r>
            <w:r>
              <w:rPr>
                <w:rFonts w:hint="eastAsia"/>
                <w:color w:val="000000" w:themeColor="text1"/>
                <w:sz w:val="24"/>
                <w14:textFill>
                  <w14:solidFill>
                    <w14:schemeClr w14:val="tx1"/>
                  </w14:solidFill>
                </w14:textFill>
              </w:rPr>
              <w:t>附录5</w:t>
            </w:r>
            <w:r>
              <w:rPr>
                <w:rFonts w:hint="eastAsia"/>
                <w:color w:val="000000" w:themeColor="text1"/>
                <w:sz w:val="24"/>
                <w:lang w:val="en-US" w:eastAsia="zh-CN"/>
                <w14:textFill>
                  <w14:solidFill>
                    <w14:schemeClr w14:val="tx1"/>
                  </w14:solidFill>
                </w14:textFill>
              </w:rPr>
              <w:t>值</w:t>
            </w:r>
            <w:r>
              <w:rPr>
                <w:rFonts w:hint="eastAsia"/>
                <w:color w:val="000000" w:themeColor="text1"/>
                <w:sz w:val="24"/>
                <w14:textFill>
                  <w14:solidFill>
                    <w14:schemeClr w14:val="tx1"/>
                  </w14:solidFill>
                </w14:textFill>
              </w:rPr>
              <w:t>。</w:t>
            </w:r>
          </w:p>
          <w:p w14:paraId="561BA598">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olor w:val="000000" w:themeColor="text1"/>
                <w:sz w:val="24"/>
                <w14:textFill>
                  <w14:solidFill>
                    <w14:schemeClr w14:val="tx1"/>
                  </w14:solidFill>
                </w14:textFill>
              </w:rPr>
              <w:t>水稳层材料堆放间采取“</w:t>
            </w:r>
            <w:r>
              <w:rPr>
                <w:rFonts w:hint="eastAsia"/>
                <w:color w:val="000000" w:themeColor="text1"/>
                <w:sz w:val="24"/>
                <w:lang w:val="en-US" w:eastAsia="zh-CN"/>
                <w14:textFill>
                  <w14:solidFill>
                    <w14:schemeClr w14:val="tx1"/>
                  </w14:solidFill>
                </w14:textFill>
              </w:rPr>
              <w:t>全密闭</w:t>
            </w:r>
            <w:r>
              <w:rPr>
                <w:rFonts w:hint="eastAsia"/>
                <w:color w:val="000000" w:themeColor="text1"/>
                <w:sz w:val="24"/>
                <w14:textFill>
                  <w14:solidFill>
                    <w14:schemeClr w14:val="tx1"/>
                  </w14:solidFill>
                </w14:textFill>
              </w:rPr>
              <w:t>+防尘网覆盖+喷雾降尘+出入车辆清洗”措施，参照《工业源固体物料堆场颗粒物核算系数手册》附录4、附录5中的降尘效率分析，则其Cm取值为99.2%</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防尘网覆盖降尘效率86%、喷雾降尘效率74%、出入车辆清洗降尘效率为78%</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，Tm取值为</w:t>
            </w:r>
            <w:r>
              <w:rPr>
                <w:rFonts w:hint="eastAsia"/>
                <w:color w:val="000000" w:themeColor="text1"/>
                <w:sz w:val="24"/>
                <w:lang w:val="en-US" w:eastAsia="zh-CN"/>
                <w14:textFill>
                  <w14:solidFill>
                    <w14:schemeClr w14:val="tx1"/>
                  </w14:solidFill>
                </w14:textFill>
              </w:rPr>
              <w:t>99</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项目采取</w:t>
            </w:r>
            <w:r>
              <w:rPr>
                <w:rFonts w:hint="eastAsia"/>
                <w:color w:val="000000" w:themeColor="text1"/>
                <w:sz w:val="24"/>
                <w:lang w:val="en-US" w:eastAsia="zh-CN"/>
                <w14:textFill>
                  <w14:solidFill>
                    <w14:schemeClr w14:val="tx1"/>
                  </w14:solidFill>
                </w14:textFill>
              </w:rPr>
              <w:t>密闭式</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控制</w:t>
            </w:r>
            <w:r>
              <w:rPr>
                <w:rFonts w:hint="eastAsia"/>
                <w:color w:val="000000" w:themeColor="text1"/>
                <w:sz w:val="24"/>
                <w14:textFill>
                  <w14:solidFill>
                    <w14:schemeClr w14:val="tx1"/>
                  </w14:solidFill>
                </w14:textFill>
              </w:rPr>
              <w:t>效率</w:t>
            </w:r>
            <w:r>
              <w:rPr>
                <w:rFonts w:hint="eastAsia"/>
                <w:color w:val="000000" w:themeColor="text1"/>
                <w:sz w:val="24"/>
                <w:lang w:val="en-US" w:eastAsia="zh-CN"/>
                <w14:textFill>
                  <w14:solidFill>
                    <w14:schemeClr w14:val="tx1"/>
                  </w14:solidFill>
                </w14:textFill>
              </w:rPr>
              <w:t>99</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，则项目水稳层材料堆放间粉尘产生量为</w:t>
            </w:r>
            <w:r>
              <w:rPr>
                <w:rFonts w:hint="eastAsia"/>
                <w:color w:val="000000" w:themeColor="text1"/>
                <w:sz w:val="24"/>
                <w:lang w:val="en-US" w:eastAsia="zh-CN"/>
                <w14:textFill>
                  <w14:solidFill>
                    <w14:schemeClr w14:val="tx1"/>
                  </w14:solidFill>
                </w14:textFill>
              </w:rPr>
              <w:t>86.3833×（1-99.2%）×（1-99%）=0.0069</w:t>
            </w:r>
            <w:r>
              <w:rPr>
                <w:rFonts w:hint="eastAsia"/>
                <w:color w:val="000000" w:themeColor="text1"/>
                <w:sz w:val="24"/>
                <w14:textFill>
                  <w14:solidFill>
                    <w14:schemeClr w14:val="tx1"/>
                  </w14:solidFill>
                </w14:textFill>
              </w:rPr>
              <w:t>t/a、</w:t>
            </w:r>
            <w:r>
              <w:rPr>
                <w:rFonts w:hint="eastAsia"/>
                <w:color w:val="000000" w:themeColor="text1"/>
                <w:sz w:val="24"/>
                <w:lang w:val="en-US" w:eastAsia="zh-CN"/>
                <w14:textFill>
                  <w14:solidFill>
                    <w14:schemeClr w14:val="tx1"/>
                  </w14:solidFill>
                </w14:textFill>
              </w:rPr>
              <w:t>0.0008</w:t>
            </w:r>
            <w:r>
              <w:rPr>
                <w:rFonts w:hint="eastAsia"/>
                <w:color w:val="000000" w:themeColor="text1"/>
                <w:sz w:val="24"/>
                <w14:textFill>
                  <w14:solidFill>
                    <w14:schemeClr w14:val="tx1"/>
                  </w14:solidFill>
                </w14:textFill>
              </w:rPr>
              <w:t>kg/h</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项目水稳层材料堆放间扬尘考虑堆放时间为365d，24h/d内均产生堆场扬尘</w:t>
            </w:r>
            <w:r>
              <w:rPr>
                <w:rFonts w:hint="eastAsia"/>
                <w:color w:val="000000" w:themeColor="text1"/>
                <w:sz w:val="24"/>
                <w:lang w:eastAsia="zh-CN"/>
                <w14:textFill>
                  <w14:solidFill>
                    <w14:schemeClr w14:val="tx1"/>
                  </w14:solidFill>
                </w14:textFill>
              </w:rPr>
              <w:t>）。</w:t>
            </w:r>
          </w:p>
          <w:p w14:paraId="44CDB7BF">
            <w:pPr>
              <w:widowControl/>
              <w:spacing w:line="360" w:lineRule="auto"/>
              <w:ind w:firstLine="482" w:firstLineChars="200"/>
              <w:jc w:val="left"/>
              <w:rPr>
                <w:rFonts w:hint="default" w:ascii="Times New Roman" w:hAnsi="Times New Roman" w:cs="Times New Roman"/>
                <w:b/>
                <w:bCs/>
                <w:color w:val="000000" w:themeColor="text1"/>
                <w:kern w:val="0"/>
                <w:sz w:val="24"/>
                <w:highlight w:val="none"/>
                <w:lang w:val="en-US" w:eastAsia="zh-CN"/>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2、恶臭气体</w:t>
            </w:r>
            <w:r>
              <w:rPr>
                <w:rFonts w:hint="default" w:ascii="Times New Roman" w:hAnsi="Times New Roman" w:cs="Times New Roman"/>
                <w:b/>
                <w:bCs/>
                <w:color w:val="000000" w:themeColor="text1"/>
                <w:kern w:val="0"/>
                <w:sz w:val="24"/>
                <w:highlight w:val="none"/>
                <w:lang w:val="en-US" w:eastAsia="zh-CN"/>
                <w14:textFill>
                  <w14:solidFill>
                    <w14:schemeClr w14:val="tx1"/>
                  </w14:solidFill>
                </w14:textFill>
              </w:rPr>
              <w:t>产生</w:t>
            </w:r>
            <w:r>
              <w:rPr>
                <w:rFonts w:hint="eastAsia" w:cs="Times New Roman"/>
                <w:b/>
                <w:bCs/>
                <w:color w:val="000000" w:themeColor="text1"/>
                <w:kern w:val="0"/>
                <w:sz w:val="24"/>
                <w:highlight w:val="none"/>
                <w:lang w:val="en-US" w:eastAsia="zh-CN"/>
                <w14:textFill>
                  <w14:solidFill>
                    <w14:schemeClr w14:val="tx1"/>
                  </w14:solidFill>
                </w14:textFill>
              </w:rPr>
              <w:t>及治理</w:t>
            </w:r>
          </w:p>
          <w:p w14:paraId="7CE3AD4E">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项目河道淤泥加工线污泥暂存、筛分、压滤、陈化环节产生恶臭气体，由于污泥中的含硫、氮物质的厌氧发酵，再加上由于传输、搅动等过程和污泥的堆放，使臭气成份急速向外释放。臭气主要由硫化氢、氨气及少量甲硫醇、有机废气等组成，这些恶臭因子均具有挥发性、气味表征值大等特点。</w:t>
            </w:r>
          </w:p>
          <w:p w14:paraId="136AE253">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在分析时，以硫化氢、氨和臭气浓度作为衡量恶臭气体污染状况的指标，根据王建明《污水处理厂恶臭污染物控制技术的研究》、席劲瑛《城市污水处理厂主要恶臭源的排放规律研究》、李居哲《污水处理厂恶臭污染状况分析与评价》中通过对污水处理厂中恶臭污染物中成分及产生浓度进行测定，恶臭污染物中硫化氢和氨的浓度如下表，不同臭气产生单元的臭气污染物浓度详见表4-4。</w:t>
            </w:r>
          </w:p>
          <w:p w14:paraId="7AEA109B">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14:textFill>
                  <w14:solidFill>
                    <w14:schemeClr w14:val="tx1"/>
                  </w14:solidFill>
                </w14:textFill>
              </w:rPr>
              <w:t>表4-</w:t>
            </w:r>
            <w:r>
              <w:rPr>
                <w:rFonts w:hint="eastAsia"/>
                <w:b/>
                <w:bCs/>
                <w:color w:val="000000" w:themeColor="text1"/>
                <w:sz w:val="21"/>
                <w:szCs w:val="21"/>
                <w:lang w:val="en-US" w:eastAsia="zh-CN"/>
                <w14:textFill>
                  <w14:solidFill>
                    <w14:schemeClr w14:val="tx1"/>
                  </w14:solidFill>
                </w14:textFill>
              </w:rPr>
              <w:t>4</w:t>
            </w:r>
            <w:r>
              <w:rPr>
                <w:rFonts w:hint="eastAsia"/>
                <w:b/>
                <w:bCs/>
                <w:color w:val="000000" w:themeColor="text1"/>
                <w:sz w:val="21"/>
                <w:szCs w:val="21"/>
                <w14:textFill>
                  <w14:solidFill>
                    <w14:schemeClr w14:val="tx1"/>
                  </w14:solidFill>
                </w14:textFill>
              </w:rPr>
              <w:t xml:space="preserve">  </w:t>
            </w:r>
            <w:r>
              <w:rPr>
                <w:rFonts w:hint="eastAsia"/>
                <w:b/>
                <w:bCs/>
                <w:color w:val="000000" w:themeColor="text1"/>
                <w:sz w:val="21"/>
                <w:szCs w:val="21"/>
                <w:lang w:val="en-US" w:eastAsia="zh-CN"/>
                <w14:textFill>
                  <w14:solidFill>
                    <w14:schemeClr w14:val="tx1"/>
                  </w14:solidFill>
                </w14:textFill>
              </w:rPr>
              <w:t>同类项目臭气污染物浓度产生情况一览表</w:t>
            </w:r>
          </w:p>
          <w:tbl>
            <w:tblPr>
              <w:tblStyle w:val="31"/>
              <w:tblW w:w="7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0"/>
              <w:gridCol w:w="2514"/>
              <w:gridCol w:w="2965"/>
            </w:tblGrid>
            <w:tr w14:paraId="13A7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0" w:hRule="atLeast"/>
                <w:jc w:val="center"/>
              </w:trPr>
              <w:tc>
                <w:tcPr>
                  <w:tcW w:w="2500" w:type="dxa"/>
                  <w:noWrap w:val="0"/>
                  <w:vAlign w:val="center"/>
                </w:tcPr>
                <w:p w14:paraId="4415D165">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default" w:eastAsia="宋体"/>
                      <w:b/>
                      <w:bCs/>
                      <w:color w:val="000000" w:themeColor="text1"/>
                      <w:sz w:val="21"/>
                      <w:szCs w:val="21"/>
                      <w:vertAlign w:val="baseline"/>
                      <w:lang w:val="en-US" w:eastAsia="zh-CN"/>
                      <w14:textFill>
                        <w14:solidFill>
                          <w14:schemeClr w14:val="tx1"/>
                        </w14:solidFill>
                      </w14:textFill>
                    </w:rPr>
                    <w:t>污染物质</w:t>
                  </w:r>
                </w:p>
              </w:tc>
              <w:tc>
                <w:tcPr>
                  <w:tcW w:w="2514" w:type="dxa"/>
                  <w:noWrap w:val="0"/>
                  <w:vAlign w:val="center"/>
                </w:tcPr>
                <w:p w14:paraId="3B99BAA9">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eastAsia="宋体"/>
                      <w:b/>
                      <w:bCs/>
                      <w:color w:val="000000" w:themeColor="text1"/>
                      <w:sz w:val="21"/>
                      <w:szCs w:val="21"/>
                      <w:vertAlign w:val="baseline"/>
                      <w:lang w:val="en-US" w:eastAsia="zh-CN"/>
                      <w14:textFill>
                        <w14:solidFill>
                          <w14:schemeClr w14:val="tx1"/>
                        </w14:solidFill>
                      </w14:textFill>
                    </w:rPr>
                    <w:t>浓度范围（mg/m</w:t>
                  </w:r>
                  <w:r>
                    <w:rPr>
                      <w:rFonts w:hint="eastAsia" w:eastAsia="宋体"/>
                      <w:b/>
                      <w:bCs/>
                      <w:color w:val="000000" w:themeColor="text1"/>
                      <w:sz w:val="21"/>
                      <w:szCs w:val="21"/>
                      <w:vertAlign w:val="superscript"/>
                      <w:lang w:val="en-US" w:eastAsia="zh-CN"/>
                      <w14:textFill>
                        <w14:solidFill>
                          <w14:schemeClr w14:val="tx1"/>
                        </w14:solidFill>
                      </w14:textFill>
                    </w:rPr>
                    <w:t>3</w:t>
                  </w:r>
                  <w:r>
                    <w:rPr>
                      <w:rFonts w:hint="eastAsia" w:eastAsia="宋体"/>
                      <w:b/>
                      <w:bCs/>
                      <w:color w:val="000000" w:themeColor="text1"/>
                      <w:sz w:val="21"/>
                      <w:szCs w:val="21"/>
                      <w:vertAlign w:val="baseline"/>
                      <w:lang w:val="en-US" w:eastAsia="zh-CN"/>
                      <w14:textFill>
                        <w14:solidFill>
                          <w14:schemeClr w14:val="tx1"/>
                        </w14:solidFill>
                      </w14:textFill>
                    </w:rPr>
                    <w:t>）</w:t>
                  </w:r>
                </w:p>
              </w:tc>
              <w:tc>
                <w:tcPr>
                  <w:tcW w:w="2965" w:type="dxa"/>
                  <w:noWrap w:val="0"/>
                  <w:vAlign w:val="center"/>
                </w:tcPr>
                <w:p w14:paraId="5BA3692B">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eastAsia="宋体"/>
                      <w:b/>
                      <w:bCs/>
                      <w:color w:val="000000" w:themeColor="text1"/>
                      <w:sz w:val="21"/>
                      <w:szCs w:val="21"/>
                      <w:vertAlign w:val="baseline"/>
                      <w:lang w:val="en-US" w:eastAsia="zh-CN"/>
                      <w14:textFill>
                        <w14:solidFill>
                          <w14:schemeClr w14:val="tx1"/>
                        </w14:solidFill>
                      </w14:textFill>
                    </w:rPr>
                    <w:t>平均值（mg/m</w:t>
                  </w:r>
                  <w:r>
                    <w:rPr>
                      <w:rFonts w:hint="eastAsia" w:eastAsia="宋体"/>
                      <w:b/>
                      <w:bCs/>
                      <w:color w:val="000000" w:themeColor="text1"/>
                      <w:sz w:val="21"/>
                      <w:szCs w:val="21"/>
                      <w:vertAlign w:val="superscript"/>
                      <w:lang w:val="en-US" w:eastAsia="zh-CN"/>
                      <w14:textFill>
                        <w14:solidFill>
                          <w14:schemeClr w14:val="tx1"/>
                        </w14:solidFill>
                      </w14:textFill>
                    </w:rPr>
                    <w:t>3</w:t>
                  </w:r>
                  <w:r>
                    <w:rPr>
                      <w:rFonts w:hint="eastAsia" w:eastAsia="宋体"/>
                      <w:b/>
                      <w:bCs/>
                      <w:color w:val="000000" w:themeColor="text1"/>
                      <w:sz w:val="21"/>
                      <w:szCs w:val="21"/>
                      <w:vertAlign w:val="baseline"/>
                      <w:lang w:val="en-US" w:eastAsia="zh-CN"/>
                      <w14:textFill>
                        <w14:solidFill>
                          <w14:schemeClr w14:val="tx1"/>
                        </w14:solidFill>
                      </w14:textFill>
                    </w:rPr>
                    <w:t>）</w:t>
                  </w:r>
                </w:p>
              </w:tc>
            </w:tr>
            <w:tr w14:paraId="5D77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2500" w:type="dxa"/>
                  <w:noWrap w:val="0"/>
                  <w:vAlign w:val="center"/>
                </w:tcPr>
                <w:p w14:paraId="64AA7133">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default" w:eastAsia="宋体"/>
                      <w:b/>
                      <w:bCs/>
                      <w:color w:val="000000" w:themeColor="text1"/>
                      <w:sz w:val="21"/>
                      <w:szCs w:val="21"/>
                      <w:vertAlign w:val="baseline"/>
                      <w:lang w:val="en-US" w:eastAsia="zh-CN"/>
                      <w14:textFill>
                        <w14:solidFill>
                          <w14:schemeClr w14:val="tx1"/>
                        </w14:solidFill>
                      </w14:textFill>
                    </w:rPr>
                    <w:t>硫化氢</w:t>
                  </w:r>
                </w:p>
              </w:tc>
              <w:tc>
                <w:tcPr>
                  <w:tcW w:w="2514" w:type="dxa"/>
                  <w:noWrap w:val="0"/>
                  <w:vAlign w:val="center"/>
                </w:tcPr>
                <w:p w14:paraId="0D54A917">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0.003~0.015</w:t>
                  </w:r>
                </w:p>
              </w:tc>
              <w:tc>
                <w:tcPr>
                  <w:tcW w:w="2965" w:type="dxa"/>
                  <w:noWrap w:val="0"/>
                  <w:vAlign w:val="center"/>
                </w:tcPr>
                <w:p w14:paraId="2CC4549E">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0.005</w:t>
                  </w:r>
                </w:p>
              </w:tc>
            </w:tr>
            <w:tr w14:paraId="50E9A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2500" w:type="dxa"/>
                  <w:noWrap w:val="0"/>
                  <w:vAlign w:val="center"/>
                </w:tcPr>
                <w:p w14:paraId="69054AF9">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default" w:eastAsia="宋体"/>
                      <w:b/>
                      <w:bCs/>
                      <w:color w:val="000000" w:themeColor="text1"/>
                      <w:sz w:val="21"/>
                      <w:szCs w:val="21"/>
                      <w:vertAlign w:val="baseline"/>
                      <w:lang w:val="en-US" w:eastAsia="zh-CN"/>
                      <w14:textFill>
                        <w14:solidFill>
                          <w14:schemeClr w14:val="tx1"/>
                        </w14:solidFill>
                      </w14:textFill>
                    </w:rPr>
                    <w:t>氨</w:t>
                  </w:r>
                </w:p>
              </w:tc>
              <w:tc>
                <w:tcPr>
                  <w:tcW w:w="2514" w:type="dxa"/>
                  <w:noWrap w:val="0"/>
                  <w:vAlign w:val="center"/>
                </w:tcPr>
                <w:p w14:paraId="2A91B5B2">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0.04~0.120</w:t>
                  </w:r>
                </w:p>
              </w:tc>
              <w:tc>
                <w:tcPr>
                  <w:tcW w:w="2965" w:type="dxa"/>
                  <w:noWrap w:val="0"/>
                  <w:vAlign w:val="center"/>
                </w:tcPr>
                <w:p w14:paraId="55907BC9">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0.072</w:t>
                  </w:r>
                </w:p>
              </w:tc>
            </w:tr>
          </w:tbl>
          <w:p w14:paraId="2EAA3EBD">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p>
          <w:p w14:paraId="14B525D9">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恶臭污染物排放量可按下式估算（曾向东等《炼油厂恶臭污染物排放量的简易算法》）：</w:t>
            </w:r>
          </w:p>
          <w:p w14:paraId="31752712">
            <w:pPr>
              <w:widowControl/>
              <w:spacing w:line="360" w:lineRule="auto"/>
              <w:jc w:val="center"/>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G=C*U*Qr</w:t>
            </w:r>
          </w:p>
          <w:p w14:paraId="730AC39D">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上式中，G─面源污染源恶臭物质排放量，kg/h；</w:t>
            </w:r>
          </w:p>
          <w:p w14:paraId="3D5307FC">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C─面源污染源恶臭物质实测浓度，mg/m</w:t>
            </w:r>
            <w:r>
              <w:rPr>
                <w:rFonts w:hint="eastAsia" w:cs="Times New Roman"/>
                <w:b w:val="0"/>
                <w:bCs w:val="0"/>
                <w:color w:val="000000" w:themeColor="text1"/>
                <w:kern w:val="0"/>
                <w:sz w:val="24"/>
                <w:highlight w:val="none"/>
                <w:vertAlign w:val="superscript"/>
                <w:lang w:val="en-US" w:eastAsia="zh-CN"/>
                <w14:textFill>
                  <w14:solidFill>
                    <w14:schemeClr w14:val="tx1"/>
                  </w14:solidFill>
                </w14:textFill>
              </w:rPr>
              <w:t>3</w:t>
            </w:r>
            <w:r>
              <w:rPr>
                <w:rFonts w:hint="eastAsia" w:cs="Times New Roman"/>
                <w:b w:val="0"/>
                <w:bCs w:val="0"/>
                <w:color w:val="000000" w:themeColor="text1"/>
                <w:kern w:val="0"/>
                <w:sz w:val="24"/>
                <w:highlight w:val="none"/>
                <w:lang w:val="en-US" w:eastAsia="zh-CN"/>
                <w14:textFill>
                  <w14:solidFill>
                    <w14:schemeClr w14:val="tx1"/>
                  </w14:solidFill>
                </w14:textFill>
              </w:rPr>
              <w:t>；（按浓度范围平均值计）</w:t>
            </w:r>
          </w:p>
          <w:p w14:paraId="1EAE9BB9">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U─采样时当地平均风速，m/s；（车间内，风速取0.2m/s）</w:t>
            </w:r>
          </w:p>
          <w:p w14:paraId="31886CEC">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Qr─面源污染源强计算参数，取值方法如下。</w:t>
            </w:r>
          </w:p>
          <w:p w14:paraId="602B141B">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b/>
                <w:bCs/>
                <w:color w:val="000000" w:themeColor="text1"/>
                <w:sz w:val="21"/>
                <w:szCs w:val="21"/>
                <w14:textFill>
                  <w14:solidFill>
                    <w14:schemeClr w14:val="tx1"/>
                  </w14:solidFill>
                </w14:textFill>
              </w:rPr>
              <w:t>表4-</w:t>
            </w:r>
            <w:r>
              <w:rPr>
                <w:rFonts w:hint="eastAsia"/>
                <w:b/>
                <w:bCs/>
                <w:color w:val="000000" w:themeColor="text1"/>
                <w:sz w:val="21"/>
                <w:szCs w:val="21"/>
                <w:lang w:val="en-US" w:eastAsia="zh-CN"/>
                <w14:textFill>
                  <w14:solidFill>
                    <w14:schemeClr w14:val="tx1"/>
                  </w14:solidFill>
                </w14:textFill>
              </w:rPr>
              <w:t>5</w:t>
            </w:r>
            <w:r>
              <w:rPr>
                <w:rFonts w:hint="eastAsia"/>
                <w:b/>
                <w:bCs/>
                <w:color w:val="000000" w:themeColor="text1"/>
                <w:sz w:val="21"/>
                <w:szCs w:val="21"/>
                <w14:textFill>
                  <w14:solidFill>
                    <w14:schemeClr w14:val="tx1"/>
                  </w14:solidFill>
                </w14:textFill>
              </w:rPr>
              <w:t xml:space="preserve">  </w:t>
            </w:r>
            <w:r>
              <w:rPr>
                <w:rFonts w:hint="eastAsia"/>
                <w:b/>
                <w:bCs/>
                <w:color w:val="000000" w:themeColor="text1"/>
                <w:sz w:val="21"/>
                <w:szCs w:val="21"/>
                <w:lang w:val="en-US" w:eastAsia="zh-CN"/>
                <w14:textFill>
                  <w14:solidFill>
                    <w14:schemeClr w14:val="tx1"/>
                  </w14:solidFill>
                </w14:textFill>
              </w:rPr>
              <w:t>Qr取值参数一览表</w:t>
            </w:r>
          </w:p>
          <w:tbl>
            <w:tblPr>
              <w:tblStyle w:val="31"/>
              <w:tblW w:w="7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1"/>
              <w:gridCol w:w="873"/>
              <w:gridCol w:w="1142"/>
              <w:gridCol w:w="1142"/>
              <w:gridCol w:w="1142"/>
              <w:gridCol w:w="1142"/>
              <w:gridCol w:w="1143"/>
            </w:tblGrid>
            <w:tr w14:paraId="3D37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411" w:type="dxa"/>
                  <w:noWrap w:val="0"/>
                  <w:vAlign w:val="center"/>
                </w:tcPr>
                <w:p w14:paraId="01A336E6">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default" w:eastAsia="宋体"/>
                      <w:b/>
                      <w:bCs/>
                      <w:color w:val="000000" w:themeColor="text1"/>
                      <w:sz w:val="21"/>
                      <w:szCs w:val="21"/>
                      <w:vertAlign w:val="baseline"/>
                      <w:lang w:val="en-US" w:eastAsia="zh-CN"/>
                      <w14:textFill>
                        <w14:solidFill>
                          <w14:schemeClr w14:val="tx1"/>
                        </w14:solidFill>
                      </w14:textFill>
                    </w:rPr>
                    <w:t>面源等效半径Ra（m）</w:t>
                  </w:r>
                </w:p>
              </w:tc>
              <w:tc>
                <w:tcPr>
                  <w:tcW w:w="873" w:type="dxa"/>
                  <w:noWrap w:val="0"/>
                  <w:vAlign w:val="center"/>
                </w:tcPr>
                <w:p w14:paraId="624A3F37">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eastAsia="宋体"/>
                      <w:b/>
                      <w:bCs/>
                      <w:color w:val="000000" w:themeColor="text1"/>
                      <w:sz w:val="21"/>
                      <w:szCs w:val="21"/>
                      <w:vertAlign w:val="baseline"/>
                      <w:lang w:val="en-US" w:eastAsia="zh-CN"/>
                      <w14:textFill>
                        <w14:solidFill>
                          <w14:schemeClr w14:val="tx1"/>
                        </w14:solidFill>
                      </w14:textFill>
                    </w:rPr>
                    <w:t>≤20</w:t>
                  </w:r>
                </w:p>
              </w:tc>
              <w:tc>
                <w:tcPr>
                  <w:tcW w:w="1142" w:type="dxa"/>
                  <w:noWrap w:val="0"/>
                  <w:vAlign w:val="center"/>
                </w:tcPr>
                <w:p w14:paraId="2A300CB1">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eastAsia="宋体"/>
                      <w:b/>
                      <w:bCs/>
                      <w:color w:val="000000" w:themeColor="text1"/>
                      <w:sz w:val="21"/>
                      <w:szCs w:val="21"/>
                      <w:vertAlign w:val="baseline"/>
                      <w:lang w:val="en-US" w:eastAsia="zh-CN"/>
                      <w14:textFill>
                        <w14:solidFill>
                          <w14:schemeClr w14:val="tx1"/>
                        </w14:solidFill>
                      </w14:textFill>
                    </w:rPr>
                    <w:t>21~40</w:t>
                  </w:r>
                </w:p>
              </w:tc>
              <w:tc>
                <w:tcPr>
                  <w:tcW w:w="1142" w:type="dxa"/>
                  <w:noWrap w:val="0"/>
                  <w:vAlign w:val="center"/>
                </w:tcPr>
                <w:p w14:paraId="5BA71647">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eastAsia="宋体"/>
                      <w:b/>
                      <w:bCs/>
                      <w:color w:val="000000" w:themeColor="text1"/>
                      <w:sz w:val="21"/>
                      <w:szCs w:val="21"/>
                      <w:vertAlign w:val="baseline"/>
                      <w:lang w:val="en-US" w:eastAsia="zh-CN"/>
                      <w14:textFill>
                        <w14:solidFill>
                          <w14:schemeClr w14:val="tx1"/>
                        </w14:solidFill>
                      </w14:textFill>
                    </w:rPr>
                    <w:t>41~60</w:t>
                  </w:r>
                </w:p>
              </w:tc>
              <w:tc>
                <w:tcPr>
                  <w:tcW w:w="1142" w:type="dxa"/>
                  <w:noWrap w:val="0"/>
                  <w:vAlign w:val="center"/>
                </w:tcPr>
                <w:p w14:paraId="0B27FEF6">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eastAsia="宋体"/>
                      <w:b/>
                      <w:bCs/>
                      <w:color w:val="000000" w:themeColor="text1"/>
                      <w:sz w:val="21"/>
                      <w:szCs w:val="21"/>
                      <w:vertAlign w:val="baseline"/>
                      <w:lang w:val="en-US" w:eastAsia="zh-CN"/>
                      <w14:textFill>
                        <w14:solidFill>
                          <w14:schemeClr w14:val="tx1"/>
                        </w14:solidFill>
                      </w14:textFill>
                    </w:rPr>
                    <w:t>61~80</w:t>
                  </w:r>
                </w:p>
              </w:tc>
              <w:tc>
                <w:tcPr>
                  <w:tcW w:w="1142" w:type="dxa"/>
                  <w:noWrap w:val="0"/>
                  <w:vAlign w:val="center"/>
                </w:tcPr>
                <w:p w14:paraId="1CC572CE">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eastAsia="宋体"/>
                      <w:b/>
                      <w:bCs/>
                      <w:color w:val="000000" w:themeColor="text1"/>
                      <w:sz w:val="21"/>
                      <w:szCs w:val="21"/>
                      <w:vertAlign w:val="baseline"/>
                      <w:lang w:val="en-US" w:eastAsia="zh-CN"/>
                      <w14:textFill>
                        <w14:solidFill>
                          <w14:schemeClr w14:val="tx1"/>
                        </w14:solidFill>
                      </w14:textFill>
                    </w:rPr>
                    <w:t>81~100</w:t>
                  </w:r>
                </w:p>
              </w:tc>
              <w:tc>
                <w:tcPr>
                  <w:tcW w:w="1143" w:type="dxa"/>
                  <w:noWrap w:val="0"/>
                  <w:vAlign w:val="center"/>
                </w:tcPr>
                <w:p w14:paraId="7FEEA623">
                  <w:pPr>
                    <w:jc w:val="center"/>
                    <w:rPr>
                      <w:rFonts w:hint="default" w:eastAsia="宋体"/>
                      <w:b/>
                      <w:bCs/>
                      <w:color w:val="000000" w:themeColor="text1"/>
                      <w:sz w:val="21"/>
                      <w:szCs w:val="21"/>
                      <w:vertAlign w:val="baseline"/>
                      <w:lang w:val="en-US" w:eastAsia="zh-CN"/>
                      <w14:textFill>
                        <w14:solidFill>
                          <w14:schemeClr w14:val="tx1"/>
                        </w14:solidFill>
                      </w14:textFill>
                    </w:rPr>
                  </w:pPr>
                  <w:r>
                    <w:rPr>
                      <w:rFonts w:hint="eastAsia" w:eastAsia="宋体"/>
                      <w:b/>
                      <w:bCs/>
                      <w:color w:val="000000" w:themeColor="text1"/>
                      <w:sz w:val="21"/>
                      <w:szCs w:val="21"/>
                      <w:vertAlign w:val="baseline"/>
                      <w:lang w:val="en-US" w:eastAsia="zh-CN"/>
                      <w14:textFill>
                        <w14:solidFill>
                          <w14:schemeClr w14:val="tx1"/>
                        </w14:solidFill>
                      </w14:textFill>
                    </w:rPr>
                    <w:t>101~120</w:t>
                  </w:r>
                </w:p>
              </w:tc>
            </w:tr>
            <w:tr w14:paraId="7986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411" w:type="dxa"/>
                  <w:noWrap w:val="0"/>
                  <w:vAlign w:val="center"/>
                </w:tcPr>
                <w:p w14:paraId="54FE8976">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default" w:eastAsia="宋体"/>
                      <w:b w:val="0"/>
                      <w:bCs w:val="0"/>
                      <w:color w:val="000000" w:themeColor="text1"/>
                      <w:sz w:val="21"/>
                      <w:szCs w:val="21"/>
                      <w:vertAlign w:val="baseline"/>
                      <w:lang w:val="en-US" w:eastAsia="zh-CN"/>
                      <w14:textFill>
                        <w14:solidFill>
                          <w14:schemeClr w14:val="tx1"/>
                        </w14:solidFill>
                      </w14:textFill>
                    </w:rPr>
                    <w:t>计算参数 Qr</w:t>
                  </w:r>
                </w:p>
              </w:tc>
              <w:tc>
                <w:tcPr>
                  <w:tcW w:w="873" w:type="dxa"/>
                  <w:noWrap w:val="0"/>
                  <w:vAlign w:val="center"/>
                </w:tcPr>
                <w:p w14:paraId="19C40F72">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0.2</w:t>
                  </w:r>
                </w:p>
              </w:tc>
              <w:tc>
                <w:tcPr>
                  <w:tcW w:w="1142" w:type="dxa"/>
                  <w:noWrap w:val="0"/>
                  <w:vAlign w:val="center"/>
                </w:tcPr>
                <w:p w14:paraId="0B0938F0">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0.5</w:t>
                  </w:r>
                </w:p>
              </w:tc>
              <w:tc>
                <w:tcPr>
                  <w:tcW w:w="1142" w:type="dxa"/>
                  <w:noWrap w:val="0"/>
                  <w:vAlign w:val="center"/>
                </w:tcPr>
                <w:p w14:paraId="6226A385">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1.0</w:t>
                  </w:r>
                </w:p>
              </w:tc>
              <w:tc>
                <w:tcPr>
                  <w:tcW w:w="1142" w:type="dxa"/>
                  <w:noWrap w:val="0"/>
                  <w:vAlign w:val="center"/>
                </w:tcPr>
                <w:p w14:paraId="6F309E77">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1.5</w:t>
                  </w:r>
                </w:p>
              </w:tc>
              <w:tc>
                <w:tcPr>
                  <w:tcW w:w="1142" w:type="dxa"/>
                  <w:noWrap w:val="0"/>
                  <w:vAlign w:val="center"/>
                </w:tcPr>
                <w:p w14:paraId="7F11F328">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2.0</w:t>
                  </w:r>
                </w:p>
              </w:tc>
              <w:tc>
                <w:tcPr>
                  <w:tcW w:w="1143" w:type="dxa"/>
                  <w:noWrap w:val="0"/>
                  <w:vAlign w:val="center"/>
                </w:tcPr>
                <w:p w14:paraId="38077D51">
                  <w:pPr>
                    <w:jc w:val="center"/>
                    <w:rPr>
                      <w:rFonts w:hint="default" w:eastAsia="宋体"/>
                      <w:b w:val="0"/>
                      <w:bCs w:val="0"/>
                      <w:color w:val="000000" w:themeColor="text1"/>
                      <w:sz w:val="21"/>
                      <w:szCs w:val="21"/>
                      <w:vertAlign w:val="baseline"/>
                      <w:lang w:val="en-US" w:eastAsia="zh-CN"/>
                      <w14:textFill>
                        <w14:solidFill>
                          <w14:schemeClr w14:val="tx1"/>
                        </w14:solidFill>
                      </w14:textFill>
                    </w:rPr>
                  </w:pPr>
                  <w:r>
                    <w:rPr>
                      <w:rFonts w:hint="eastAsia" w:eastAsia="宋体"/>
                      <w:b w:val="0"/>
                      <w:bCs w:val="0"/>
                      <w:color w:val="000000" w:themeColor="text1"/>
                      <w:sz w:val="21"/>
                      <w:szCs w:val="21"/>
                      <w:vertAlign w:val="baseline"/>
                      <w:lang w:val="en-US" w:eastAsia="zh-CN"/>
                      <w14:textFill>
                        <w14:solidFill>
                          <w14:schemeClr w14:val="tx1"/>
                        </w14:solidFill>
                      </w14:textFill>
                    </w:rPr>
                    <w:t>3.0</w:t>
                  </w:r>
                </w:p>
              </w:tc>
            </w:tr>
          </w:tbl>
          <w:p w14:paraId="3C2546C8">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面源等效半径 Qr 由下式确定：</w:t>
            </w:r>
          </w:p>
          <w:p w14:paraId="0E1CFE51">
            <w:pPr>
              <w:widowControl/>
              <w:spacing w:line="360" w:lineRule="auto"/>
              <w:jc w:val="center"/>
              <w:rPr>
                <w:rFonts w:hint="eastAsia" w:cs="Times New Roman"/>
                <w:b w:val="0"/>
                <w:bCs w:val="0"/>
                <w:color w:val="000000" w:themeColor="text1"/>
                <w:kern w:val="0"/>
                <w:sz w:val="24"/>
                <w:highlight w:val="none"/>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1266825" cy="361950"/>
                  <wp:effectExtent l="0" t="0" r="9525" b="0"/>
                  <wp:docPr id="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pic:cNvPicPr>
                            <a:picLocks noChangeAspect="1"/>
                          </pic:cNvPicPr>
                        </pic:nvPicPr>
                        <pic:blipFill>
                          <a:blip r:embed="rId26"/>
                          <a:stretch>
                            <a:fillRect/>
                          </a:stretch>
                        </pic:blipFill>
                        <pic:spPr>
                          <a:xfrm>
                            <a:off x="0" y="0"/>
                            <a:ext cx="1266825" cy="361950"/>
                          </a:xfrm>
                          <a:prstGeom prst="rect">
                            <a:avLst/>
                          </a:prstGeom>
                          <a:noFill/>
                          <a:ln>
                            <a:noFill/>
                          </a:ln>
                        </pic:spPr>
                      </pic:pic>
                    </a:graphicData>
                  </a:graphic>
                </wp:inline>
              </w:drawing>
            </w:r>
          </w:p>
          <w:p w14:paraId="1085DABD">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式中，S─面源面积，m</w:t>
            </w:r>
            <w:r>
              <w:rPr>
                <w:rFonts w:hint="eastAsia" w:cs="Times New Roman"/>
                <w:b w:val="0"/>
                <w:bCs w:val="0"/>
                <w:color w:val="000000" w:themeColor="text1"/>
                <w:kern w:val="0"/>
                <w:sz w:val="24"/>
                <w:highlight w:val="none"/>
                <w:vertAlign w:val="superscript"/>
                <w:lang w:val="en-US" w:eastAsia="zh-CN"/>
                <w14:textFill>
                  <w14:solidFill>
                    <w14:schemeClr w14:val="tx1"/>
                  </w14:solidFill>
                </w14:textFill>
              </w:rPr>
              <w:t>2</w:t>
            </w:r>
            <w:r>
              <w:rPr>
                <w:rFonts w:hint="eastAsia" w:cs="Times New Roman"/>
                <w:b w:val="0"/>
                <w:bCs w:val="0"/>
                <w:color w:val="000000" w:themeColor="text1"/>
                <w:kern w:val="0"/>
                <w:sz w:val="24"/>
                <w:highlight w:val="none"/>
                <w:lang w:val="en-US" w:eastAsia="zh-CN"/>
                <w14:textFill>
                  <w14:solidFill>
                    <w14:schemeClr w14:val="tx1"/>
                  </w14:solidFill>
                </w14:textFill>
              </w:rPr>
              <w:t>；</w:t>
            </w:r>
          </w:p>
          <w:p w14:paraId="2FA11351">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项目污泥筛分区建筑面积40m</w:t>
            </w:r>
            <w:r>
              <w:rPr>
                <w:rFonts w:hint="eastAsia" w:cs="Times New Roman"/>
                <w:b w:val="0"/>
                <w:bCs w:val="0"/>
                <w:color w:val="000000" w:themeColor="text1"/>
                <w:kern w:val="0"/>
                <w:sz w:val="24"/>
                <w:highlight w:val="none"/>
                <w:vertAlign w:val="superscript"/>
                <w:lang w:val="en-US" w:eastAsia="zh-CN"/>
                <w14:textFill>
                  <w14:solidFill>
                    <w14:schemeClr w14:val="tx1"/>
                  </w14:solidFill>
                </w14:textFill>
              </w:rPr>
              <w:t>2</w:t>
            </w:r>
            <w:r>
              <w:rPr>
                <w:rFonts w:hint="eastAsia" w:cs="Times New Roman"/>
                <w:b w:val="0"/>
                <w:bCs w:val="0"/>
                <w:color w:val="000000" w:themeColor="text1"/>
                <w:kern w:val="0"/>
                <w:sz w:val="24"/>
                <w:highlight w:val="none"/>
                <w:lang w:val="en-US" w:eastAsia="zh-CN"/>
                <w14:textFill>
                  <w14:solidFill>
                    <w14:schemeClr w14:val="tx1"/>
                  </w14:solidFill>
                </w14:textFill>
              </w:rPr>
              <w:t>，则Ra为3.6m，Qr为0.2；压滤脱水区建筑面积95m</w:t>
            </w:r>
            <w:r>
              <w:rPr>
                <w:rFonts w:hint="eastAsia" w:cs="Times New Roman"/>
                <w:b w:val="0"/>
                <w:bCs w:val="0"/>
                <w:color w:val="000000" w:themeColor="text1"/>
                <w:kern w:val="0"/>
                <w:sz w:val="24"/>
                <w:highlight w:val="none"/>
                <w:vertAlign w:val="superscript"/>
                <w:lang w:val="en-US" w:eastAsia="zh-CN"/>
                <w14:textFill>
                  <w14:solidFill>
                    <w14:schemeClr w14:val="tx1"/>
                  </w14:solidFill>
                </w14:textFill>
              </w:rPr>
              <w:t>2</w:t>
            </w:r>
            <w:r>
              <w:rPr>
                <w:rFonts w:hint="eastAsia" w:cs="Times New Roman"/>
                <w:b w:val="0"/>
                <w:bCs w:val="0"/>
                <w:color w:val="000000" w:themeColor="text1"/>
                <w:kern w:val="0"/>
                <w:sz w:val="24"/>
                <w:highlight w:val="none"/>
                <w:lang w:val="en-US" w:eastAsia="zh-CN"/>
                <w14:textFill>
                  <w14:solidFill>
                    <w14:schemeClr w14:val="tx1"/>
                  </w14:solidFill>
                </w14:textFill>
              </w:rPr>
              <w:t>，则Ra为5.5m，Qr为0.2；干化区建筑面积70m</w:t>
            </w:r>
            <w:r>
              <w:rPr>
                <w:rFonts w:hint="eastAsia" w:cs="Times New Roman"/>
                <w:b w:val="0"/>
                <w:bCs w:val="0"/>
                <w:color w:val="000000" w:themeColor="text1"/>
                <w:kern w:val="0"/>
                <w:sz w:val="24"/>
                <w:highlight w:val="none"/>
                <w:vertAlign w:val="superscript"/>
                <w:lang w:val="en-US" w:eastAsia="zh-CN"/>
                <w14:textFill>
                  <w14:solidFill>
                    <w14:schemeClr w14:val="tx1"/>
                  </w14:solidFill>
                </w14:textFill>
              </w:rPr>
              <w:t>2</w:t>
            </w:r>
            <w:r>
              <w:rPr>
                <w:rFonts w:hint="eastAsia" w:cs="Times New Roman"/>
                <w:b w:val="0"/>
                <w:bCs w:val="0"/>
                <w:color w:val="000000" w:themeColor="text1"/>
                <w:kern w:val="0"/>
                <w:sz w:val="24"/>
                <w:highlight w:val="none"/>
                <w:lang w:val="en-US" w:eastAsia="zh-CN"/>
                <w14:textFill>
                  <w14:solidFill>
                    <w14:schemeClr w14:val="tx1"/>
                  </w14:solidFill>
                </w14:textFill>
              </w:rPr>
              <w:t>，则Ra为4.7m，Qr为0.2；陈化间建筑面积120m</w:t>
            </w:r>
            <w:r>
              <w:rPr>
                <w:rFonts w:hint="eastAsia" w:cs="Times New Roman"/>
                <w:b w:val="0"/>
                <w:bCs w:val="0"/>
                <w:color w:val="000000" w:themeColor="text1"/>
                <w:kern w:val="0"/>
                <w:sz w:val="24"/>
                <w:highlight w:val="none"/>
                <w:vertAlign w:val="superscript"/>
                <w:lang w:val="en-US" w:eastAsia="zh-CN"/>
                <w14:textFill>
                  <w14:solidFill>
                    <w14:schemeClr w14:val="tx1"/>
                  </w14:solidFill>
                </w14:textFill>
              </w:rPr>
              <w:t>2</w:t>
            </w:r>
            <w:r>
              <w:rPr>
                <w:rFonts w:hint="eastAsia" w:cs="Times New Roman"/>
                <w:b w:val="0"/>
                <w:bCs w:val="0"/>
                <w:color w:val="000000" w:themeColor="text1"/>
                <w:kern w:val="0"/>
                <w:sz w:val="24"/>
                <w:highlight w:val="none"/>
                <w:lang w:val="en-US" w:eastAsia="zh-CN"/>
                <w14:textFill>
                  <w14:solidFill>
                    <w14:schemeClr w14:val="tx1"/>
                  </w14:solidFill>
                </w14:textFill>
              </w:rPr>
              <w:t>，则Ra为6.1m，Qr为0.2；</w:t>
            </w:r>
          </w:p>
          <w:p w14:paraId="71DB121C">
            <w:pPr>
              <w:widowControl/>
              <w:spacing w:line="360" w:lineRule="auto"/>
              <w:ind w:firstLine="480"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根据以上公式，计算出污泥筛分区NH</w:t>
            </w:r>
            <w:r>
              <w:rPr>
                <w:rFonts w:hint="eastAsia" w:cs="Times New Roman"/>
                <w:b w:val="0"/>
                <w:bCs w:val="0"/>
                <w:color w:val="000000" w:themeColor="text1"/>
                <w:kern w:val="0"/>
                <w:sz w:val="24"/>
                <w:highlight w:val="none"/>
                <w:vertAlign w:val="subscript"/>
                <w:lang w:val="en-US" w:eastAsia="zh-CN"/>
                <w14:textFill>
                  <w14:solidFill>
                    <w14:schemeClr w14:val="tx1"/>
                  </w14:solidFill>
                </w14:textFill>
              </w:rPr>
              <w:t>3</w:t>
            </w:r>
            <w:r>
              <w:rPr>
                <w:rFonts w:hint="eastAsia" w:cs="Times New Roman"/>
                <w:b w:val="0"/>
                <w:bCs w:val="0"/>
                <w:color w:val="000000" w:themeColor="text1"/>
                <w:kern w:val="0"/>
                <w:sz w:val="24"/>
                <w:highlight w:val="none"/>
                <w:lang w:val="en-US" w:eastAsia="zh-CN"/>
                <w14:textFill>
                  <w14:solidFill>
                    <w14:schemeClr w14:val="tx1"/>
                  </w14:solidFill>
                </w14:textFill>
              </w:rPr>
              <w:t>产生量0.0029kg/h、H</w:t>
            </w:r>
            <w:r>
              <w:rPr>
                <w:rFonts w:hint="eastAsia" w:cs="Times New Roman"/>
                <w:b w:val="0"/>
                <w:bCs w:val="0"/>
                <w:color w:val="000000" w:themeColor="text1"/>
                <w:kern w:val="0"/>
                <w:sz w:val="24"/>
                <w:highlight w:val="none"/>
                <w:vertAlign w:val="subscript"/>
                <w:lang w:val="en-US" w:eastAsia="zh-CN"/>
                <w14:textFill>
                  <w14:solidFill>
                    <w14:schemeClr w14:val="tx1"/>
                  </w14:solidFill>
                </w14:textFill>
              </w:rPr>
              <w:t>2</w:t>
            </w:r>
            <w:r>
              <w:rPr>
                <w:rFonts w:hint="eastAsia" w:cs="Times New Roman"/>
                <w:b w:val="0"/>
                <w:bCs w:val="0"/>
                <w:color w:val="000000" w:themeColor="text1"/>
                <w:kern w:val="0"/>
                <w:sz w:val="24"/>
                <w:highlight w:val="none"/>
                <w:lang w:val="en-US" w:eastAsia="zh-CN"/>
                <w14:textFill>
                  <w14:solidFill>
                    <w14:schemeClr w14:val="tx1"/>
                  </w14:solidFill>
                </w14:textFill>
              </w:rPr>
              <w:t>S产生量0.0002kg/h；压滤脱水区NH</w:t>
            </w:r>
            <w:r>
              <w:rPr>
                <w:rFonts w:hint="eastAsia" w:cs="Times New Roman"/>
                <w:b w:val="0"/>
                <w:bCs w:val="0"/>
                <w:color w:val="000000" w:themeColor="text1"/>
                <w:kern w:val="0"/>
                <w:sz w:val="24"/>
                <w:highlight w:val="none"/>
                <w:vertAlign w:val="subscript"/>
                <w:lang w:val="en-US" w:eastAsia="zh-CN"/>
                <w14:textFill>
                  <w14:solidFill>
                    <w14:schemeClr w14:val="tx1"/>
                  </w14:solidFill>
                </w14:textFill>
              </w:rPr>
              <w:t>3</w:t>
            </w:r>
            <w:r>
              <w:rPr>
                <w:rFonts w:hint="eastAsia" w:cs="Times New Roman"/>
                <w:b w:val="0"/>
                <w:bCs w:val="0"/>
                <w:color w:val="000000" w:themeColor="text1"/>
                <w:kern w:val="0"/>
                <w:sz w:val="24"/>
                <w:highlight w:val="none"/>
                <w:lang w:val="en-US" w:eastAsia="zh-CN"/>
                <w14:textFill>
                  <w14:solidFill>
                    <w14:schemeClr w14:val="tx1"/>
                  </w14:solidFill>
                </w14:textFill>
              </w:rPr>
              <w:t>产生量0.0029kg/h、H</w:t>
            </w:r>
            <w:r>
              <w:rPr>
                <w:rFonts w:hint="eastAsia" w:cs="Times New Roman"/>
                <w:b w:val="0"/>
                <w:bCs w:val="0"/>
                <w:color w:val="000000" w:themeColor="text1"/>
                <w:kern w:val="0"/>
                <w:sz w:val="24"/>
                <w:highlight w:val="none"/>
                <w:vertAlign w:val="subscript"/>
                <w:lang w:val="en-US" w:eastAsia="zh-CN"/>
                <w14:textFill>
                  <w14:solidFill>
                    <w14:schemeClr w14:val="tx1"/>
                  </w14:solidFill>
                </w14:textFill>
              </w:rPr>
              <w:t>2</w:t>
            </w:r>
            <w:r>
              <w:rPr>
                <w:rFonts w:hint="eastAsia" w:cs="Times New Roman"/>
                <w:b w:val="0"/>
                <w:bCs w:val="0"/>
                <w:color w:val="000000" w:themeColor="text1"/>
                <w:kern w:val="0"/>
                <w:sz w:val="24"/>
                <w:highlight w:val="none"/>
                <w:lang w:val="en-US" w:eastAsia="zh-CN"/>
                <w14:textFill>
                  <w14:solidFill>
                    <w14:schemeClr w14:val="tx1"/>
                  </w14:solidFill>
                </w14:textFill>
              </w:rPr>
              <w:t>S产生量0.0002kg/h；干化区NH</w:t>
            </w:r>
            <w:r>
              <w:rPr>
                <w:rFonts w:hint="eastAsia" w:cs="Times New Roman"/>
                <w:b w:val="0"/>
                <w:bCs w:val="0"/>
                <w:color w:val="000000" w:themeColor="text1"/>
                <w:kern w:val="0"/>
                <w:sz w:val="24"/>
                <w:highlight w:val="none"/>
                <w:vertAlign w:val="subscript"/>
                <w:lang w:val="en-US" w:eastAsia="zh-CN"/>
                <w14:textFill>
                  <w14:solidFill>
                    <w14:schemeClr w14:val="tx1"/>
                  </w14:solidFill>
                </w14:textFill>
              </w:rPr>
              <w:t>3</w:t>
            </w:r>
            <w:r>
              <w:rPr>
                <w:rFonts w:hint="eastAsia" w:cs="Times New Roman"/>
                <w:b w:val="0"/>
                <w:bCs w:val="0"/>
                <w:color w:val="000000" w:themeColor="text1"/>
                <w:kern w:val="0"/>
                <w:sz w:val="24"/>
                <w:highlight w:val="none"/>
                <w:lang w:val="en-US" w:eastAsia="zh-CN"/>
                <w14:textFill>
                  <w14:solidFill>
                    <w14:schemeClr w14:val="tx1"/>
                  </w14:solidFill>
                </w14:textFill>
              </w:rPr>
              <w:t>产生量0.0029kg/h、H</w:t>
            </w:r>
            <w:r>
              <w:rPr>
                <w:rFonts w:hint="eastAsia" w:cs="Times New Roman"/>
                <w:b w:val="0"/>
                <w:bCs w:val="0"/>
                <w:color w:val="000000" w:themeColor="text1"/>
                <w:kern w:val="0"/>
                <w:sz w:val="24"/>
                <w:highlight w:val="none"/>
                <w:vertAlign w:val="subscript"/>
                <w:lang w:val="en-US" w:eastAsia="zh-CN"/>
                <w14:textFill>
                  <w14:solidFill>
                    <w14:schemeClr w14:val="tx1"/>
                  </w14:solidFill>
                </w14:textFill>
              </w:rPr>
              <w:t>2</w:t>
            </w:r>
            <w:r>
              <w:rPr>
                <w:rFonts w:hint="eastAsia" w:cs="Times New Roman"/>
                <w:b w:val="0"/>
                <w:bCs w:val="0"/>
                <w:color w:val="000000" w:themeColor="text1"/>
                <w:kern w:val="0"/>
                <w:sz w:val="24"/>
                <w:highlight w:val="none"/>
                <w:lang w:val="en-US" w:eastAsia="zh-CN"/>
                <w14:textFill>
                  <w14:solidFill>
                    <w14:schemeClr w14:val="tx1"/>
                  </w14:solidFill>
                </w14:textFill>
              </w:rPr>
              <w:t>S产生量0.0002kg/h；陈化区NH</w:t>
            </w:r>
            <w:r>
              <w:rPr>
                <w:rFonts w:hint="eastAsia" w:cs="Times New Roman"/>
                <w:b w:val="0"/>
                <w:bCs w:val="0"/>
                <w:color w:val="000000" w:themeColor="text1"/>
                <w:kern w:val="0"/>
                <w:sz w:val="24"/>
                <w:highlight w:val="none"/>
                <w:vertAlign w:val="subscript"/>
                <w:lang w:val="en-US" w:eastAsia="zh-CN"/>
                <w14:textFill>
                  <w14:solidFill>
                    <w14:schemeClr w14:val="tx1"/>
                  </w14:solidFill>
                </w14:textFill>
              </w:rPr>
              <w:t>3</w:t>
            </w:r>
            <w:r>
              <w:rPr>
                <w:rFonts w:hint="eastAsia" w:cs="Times New Roman"/>
                <w:b w:val="0"/>
                <w:bCs w:val="0"/>
                <w:color w:val="000000" w:themeColor="text1"/>
                <w:kern w:val="0"/>
                <w:sz w:val="24"/>
                <w:highlight w:val="none"/>
                <w:lang w:val="en-US" w:eastAsia="zh-CN"/>
                <w14:textFill>
                  <w14:solidFill>
                    <w14:schemeClr w14:val="tx1"/>
                  </w14:solidFill>
                </w14:textFill>
              </w:rPr>
              <w:t>产生量0.0029kg/h、H</w:t>
            </w:r>
            <w:r>
              <w:rPr>
                <w:rFonts w:hint="eastAsia" w:cs="Times New Roman"/>
                <w:b w:val="0"/>
                <w:bCs w:val="0"/>
                <w:color w:val="000000" w:themeColor="text1"/>
                <w:kern w:val="0"/>
                <w:sz w:val="24"/>
                <w:highlight w:val="none"/>
                <w:vertAlign w:val="subscript"/>
                <w:lang w:val="en-US" w:eastAsia="zh-CN"/>
                <w14:textFill>
                  <w14:solidFill>
                    <w14:schemeClr w14:val="tx1"/>
                  </w14:solidFill>
                </w14:textFill>
              </w:rPr>
              <w:t>2</w:t>
            </w:r>
            <w:r>
              <w:rPr>
                <w:rFonts w:hint="eastAsia" w:cs="Times New Roman"/>
                <w:b w:val="0"/>
                <w:bCs w:val="0"/>
                <w:color w:val="000000" w:themeColor="text1"/>
                <w:kern w:val="0"/>
                <w:sz w:val="24"/>
                <w:highlight w:val="none"/>
                <w:lang w:val="en-US" w:eastAsia="zh-CN"/>
                <w14:textFill>
                  <w14:solidFill>
                    <w14:schemeClr w14:val="tx1"/>
                  </w14:solidFill>
                </w14:textFill>
              </w:rPr>
              <w:t>S产生量0.0002kg/h；</w:t>
            </w:r>
          </w:p>
          <w:p w14:paraId="042F49B6">
            <w:pPr>
              <w:widowControl/>
              <w:spacing w:line="360" w:lineRule="auto"/>
              <w:ind w:firstLine="482" w:firstLineChars="200"/>
              <w:jc w:val="both"/>
              <w:rPr>
                <w:rFonts w:hint="default"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治理措施：</w:t>
            </w:r>
            <w:r>
              <w:rPr>
                <w:rFonts w:hint="eastAsia" w:cs="Times New Roman"/>
                <w:b w:val="0"/>
                <w:bCs w:val="0"/>
                <w:color w:val="000000" w:themeColor="text1"/>
                <w:kern w:val="0"/>
                <w:sz w:val="24"/>
                <w:highlight w:val="none"/>
                <w:lang w:val="en-US" w:eastAsia="zh-CN"/>
                <w14:textFill>
                  <w14:solidFill>
                    <w14:schemeClr w14:val="tx1"/>
                  </w14:solidFill>
                </w14:textFill>
              </w:rPr>
              <w:t>河道淤泥储存池定期喷洒生物除臭药剂；</w:t>
            </w:r>
            <w:r>
              <w:rPr>
                <w:rFonts w:hint="default" w:cs="Times New Roman"/>
                <w:b w:val="0"/>
                <w:bCs w:val="0"/>
                <w:color w:val="000000" w:themeColor="text1"/>
                <w:kern w:val="0"/>
                <w:sz w:val="24"/>
                <w:highlight w:val="none"/>
                <w:lang w:val="en-US" w:eastAsia="zh-CN"/>
                <w14:textFill>
                  <w14:solidFill>
                    <w14:schemeClr w14:val="tx1"/>
                  </w14:solidFill>
                </w14:textFill>
              </w:rPr>
              <w:t>河道淤泥筛分工位设置正投影吸气罩</w:t>
            </w:r>
            <w:r>
              <w:rPr>
                <w:rFonts w:hint="eastAsia" w:cs="Times New Roman"/>
                <w:b w:val="0"/>
                <w:bCs w:val="0"/>
                <w:color w:val="000000" w:themeColor="text1"/>
                <w:kern w:val="0"/>
                <w:sz w:val="24"/>
                <w:highlight w:val="none"/>
                <w:lang w:val="en-US" w:eastAsia="zh-CN"/>
                <w14:textFill>
                  <w14:solidFill>
                    <w14:schemeClr w14:val="tx1"/>
                  </w14:solidFill>
                </w14:textFill>
              </w:rPr>
              <w:t>（1个）</w:t>
            </w:r>
            <w:r>
              <w:rPr>
                <w:rFonts w:hint="default" w:cs="Times New Roman"/>
                <w:b w:val="0"/>
                <w:bCs w:val="0"/>
                <w:color w:val="000000" w:themeColor="text1"/>
                <w:kern w:val="0"/>
                <w:sz w:val="24"/>
                <w:highlight w:val="none"/>
                <w:lang w:val="en-US" w:eastAsia="zh-CN"/>
                <w14:textFill>
                  <w14:solidFill>
                    <w14:schemeClr w14:val="tx1"/>
                  </w14:solidFill>
                </w14:textFill>
              </w:rPr>
              <w:t>、压滤脱水工位设置正投影吸气罩</w:t>
            </w:r>
            <w:r>
              <w:rPr>
                <w:rFonts w:hint="eastAsia" w:cs="Times New Roman"/>
                <w:b w:val="0"/>
                <w:bCs w:val="0"/>
                <w:color w:val="000000" w:themeColor="text1"/>
                <w:kern w:val="0"/>
                <w:sz w:val="24"/>
                <w:highlight w:val="none"/>
                <w:lang w:val="en-US" w:eastAsia="zh-CN"/>
                <w14:textFill>
                  <w14:solidFill>
                    <w14:schemeClr w14:val="tx1"/>
                  </w14:solidFill>
                </w14:textFill>
              </w:rPr>
              <w:t>（1个）</w:t>
            </w:r>
            <w:r>
              <w:rPr>
                <w:rFonts w:hint="default" w:cs="Times New Roman"/>
                <w:b w:val="0"/>
                <w:bCs w:val="0"/>
                <w:color w:val="000000" w:themeColor="text1"/>
                <w:kern w:val="0"/>
                <w:sz w:val="24"/>
                <w:highlight w:val="none"/>
                <w:lang w:val="en-US" w:eastAsia="zh-CN"/>
                <w14:textFill>
                  <w14:solidFill>
                    <w14:schemeClr w14:val="tx1"/>
                  </w14:solidFill>
                </w14:textFill>
              </w:rPr>
              <w:t>，</w:t>
            </w:r>
            <w:r>
              <w:rPr>
                <w:rFonts w:hint="eastAsia" w:cs="Times New Roman"/>
                <w:b w:val="0"/>
                <w:bCs w:val="0"/>
                <w:color w:val="000000" w:themeColor="text1"/>
                <w:kern w:val="0"/>
                <w:sz w:val="24"/>
                <w:highlight w:val="none"/>
                <w:lang w:val="en-US" w:eastAsia="zh-CN"/>
                <w14:textFill>
                  <w14:solidFill>
                    <w14:schemeClr w14:val="tx1"/>
                  </w14:solidFill>
                </w14:textFill>
              </w:rPr>
              <w:t>干化</w:t>
            </w:r>
            <w:r>
              <w:rPr>
                <w:rFonts w:hint="default" w:cs="Times New Roman"/>
                <w:b w:val="0"/>
                <w:bCs w:val="0"/>
                <w:color w:val="000000" w:themeColor="text1"/>
                <w:kern w:val="0"/>
                <w:sz w:val="24"/>
                <w:highlight w:val="none"/>
                <w:lang w:val="en-US" w:eastAsia="zh-CN"/>
                <w14:textFill>
                  <w14:solidFill>
                    <w14:schemeClr w14:val="tx1"/>
                  </w14:solidFill>
                </w14:textFill>
              </w:rPr>
              <w:t>工位设置正投影吸气罩</w:t>
            </w:r>
            <w:r>
              <w:rPr>
                <w:rFonts w:hint="eastAsia" w:cs="Times New Roman"/>
                <w:b w:val="0"/>
                <w:bCs w:val="0"/>
                <w:color w:val="000000" w:themeColor="text1"/>
                <w:kern w:val="0"/>
                <w:sz w:val="24"/>
                <w:highlight w:val="none"/>
                <w:lang w:val="en-US" w:eastAsia="zh-CN"/>
                <w14:textFill>
                  <w14:solidFill>
                    <w14:schemeClr w14:val="tx1"/>
                  </w14:solidFill>
                </w14:textFill>
              </w:rPr>
              <w:t>（1个），</w:t>
            </w:r>
            <w:r>
              <w:rPr>
                <w:rFonts w:hint="default" w:cs="Times New Roman"/>
                <w:b w:val="0"/>
                <w:bCs w:val="0"/>
                <w:color w:val="000000" w:themeColor="text1"/>
                <w:kern w:val="0"/>
                <w:sz w:val="24"/>
                <w:highlight w:val="none"/>
                <w:lang w:val="en-US" w:eastAsia="zh-CN"/>
                <w14:textFill>
                  <w14:solidFill>
                    <w14:schemeClr w14:val="tx1"/>
                  </w14:solidFill>
                </w14:textFill>
              </w:rPr>
              <w:t>陈化间内置吸风口，恶臭气体通过风管引至生物除臭塔（TA001）处理后15m排气筒（DA001）排放</w:t>
            </w:r>
            <w:r>
              <w:rPr>
                <w:rFonts w:hint="eastAsia" w:cs="Times New Roman"/>
                <w:b w:val="0"/>
                <w:bCs w:val="0"/>
                <w:color w:val="000000" w:themeColor="text1"/>
                <w:kern w:val="0"/>
                <w:sz w:val="24"/>
                <w:highlight w:val="none"/>
                <w:lang w:val="en-US" w:eastAsia="zh-CN"/>
                <w14:textFill>
                  <w14:solidFill>
                    <w14:schemeClr w14:val="tx1"/>
                  </w14:solidFill>
                </w14:textFill>
              </w:rPr>
              <w:t>。</w:t>
            </w:r>
          </w:p>
          <w:p w14:paraId="7B4E8040">
            <w:pPr>
              <w:widowControl/>
              <w:spacing w:line="360" w:lineRule="auto"/>
              <w:ind w:firstLine="482" w:firstLineChars="200"/>
              <w:jc w:val="both"/>
              <w:rPr>
                <w:rFonts w:hint="default" w:cs="Times New Roman"/>
                <w:b/>
                <w:bCs/>
                <w:color w:val="000000" w:themeColor="text1"/>
                <w:kern w:val="0"/>
                <w:sz w:val="24"/>
                <w:highlight w:val="none"/>
                <w:lang w:val="en-US" w:eastAsia="zh-CN"/>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收集恶臭气体风机风量核算：</w:t>
            </w:r>
          </w:p>
          <w:p w14:paraId="2424F8E5">
            <w:pPr>
              <w:widowControl/>
              <w:spacing w:line="360" w:lineRule="auto"/>
              <w:ind w:firstLine="480" w:firstLineChars="200"/>
              <w:jc w:val="both"/>
              <w:rPr>
                <w:rFonts w:hint="eastAsia" w:cs="Times New Roman"/>
                <w:b w:val="0"/>
                <w:bCs w:val="0"/>
                <w:color w:val="000000" w:themeColor="text1"/>
                <w:kern w:val="0"/>
                <w:sz w:val="24"/>
                <w:highlight w:val="none"/>
                <w:lang w:val="en-US" w:eastAsia="zh-CN"/>
                <w14:textFill>
                  <w14:solidFill>
                    <w14:schemeClr w14:val="tx1"/>
                  </w14:solidFill>
                </w14:textFill>
              </w:rPr>
            </w:pPr>
            <w:r>
              <w:rPr>
                <w:rFonts w:hint="eastAsia" w:cs="Times New Roman"/>
                <w:color w:val="000000" w:themeColor="text1"/>
                <w:kern w:val="0"/>
                <w:sz w:val="24"/>
                <w:highlight w:val="none"/>
                <w:lang w:val="en-US" w:eastAsia="zh-CN"/>
                <w14:textFill>
                  <w14:solidFill>
                    <w14:schemeClr w14:val="tx1"/>
                  </w14:solidFill>
                </w14:textFill>
              </w:rPr>
              <w:t>按照以上分析，共计设置3个正投影吸气罩、1个抽风管，吸气罩</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尺寸</w:t>
            </w:r>
            <w:r>
              <w:rPr>
                <w:rFonts w:hint="eastAsia" w:cs="Times New Roman"/>
                <w:color w:val="000000" w:themeColor="text1"/>
                <w:kern w:val="0"/>
                <w:sz w:val="24"/>
                <w:highlight w:val="none"/>
                <w:lang w:val="en-US" w:eastAsia="zh-CN"/>
                <w14:textFill>
                  <w14:solidFill>
                    <w14:schemeClr w14:val="tx1"/>
                  </w14:solidFill>
                </w14:textFill>
              </w:rPr>
              <w:t>0.8</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m×</w:t>
            </w:r>
            <w:r>
              <w:rPr>
                <w:rFonts w:hint="eastAsia" w:cs="Times New Roman"/>
                <w:color w:val="000000" w:themeColor="text1"/>
                <w:kern w:val="0"/>
                <w:sz w:val="24"/>
                <w:highlight w:val="none"/>
                <w:lang w:val="en-US" w:eastAsia="zh-CN"/>
                <w14:textFill>
                  <w14:solidFill>
                    <w14:schemeClr w14:val="tx1"/>
                  </w14:solidFill>
                </w14:textFill>
              </w:rPr>
              <w:t>0.8</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m</w:t>
            </w:r>
            <w:r>
              <w:rPr>
                <w:rFonts w:hint="eastAsia" w:cs="Times New Roman"/>
                <w:color w:val="000000" w:themeColor="text1"/>
                <w:kern w:val="0"/>
                <w:sz w:val="24"/>
                <w:highlight w:val="none"/>
                <w:lang w:val="en-US" w:eastAsia="zh-CN"/>
                <w14:textFill>
                  <w14:solidFill>
                    <w14:schemeClr w14:val="tx1"/>
                  </w14:solidFill>
                </w14:textFill>
              </w:rPr>
              <w:t>（投影面积0.64m</w:t>
            </w:r>
            <w:r>
              <w:rPr>
                <w:rFonts w:hint="eastAsia" w:cs="Times New Roman"/>
                <w:color w:val="000000" w:themeColor="text1"/>
                <w:kern w:val="0"/>
                <w:sz w:val="24"/>
                <w:highlight w:val="none"/>
                <w:vertAlign w:val="superscript"/>
                <w:lang w:val="en-US" w:eastAsia="zh-CN"/>
                <w14:textFill>
                  <w14:solidFill>
                    <w14:schemeClr w14:val="tx1"/>
                  </w14:solidFill>
                </w14:textFill>
              </w:rPr>
              <w:t>2</w:t>
            </w:r>
            <w:r>
              <w:rPr>
                <w:rFonts w:hint="eastAsia" w:cs="Times New Roman"/>
                <w:color w:val="000000" w:themeColor="text1"/>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，罩口平均风速保持0.5m/s，罩口与</w:t>
            </w:r>
            <w:r>
              <w:rPr>
                <w:rFonts w:hint="eastAsia" w:cs="Times New Roman"/>
                <w:color w:val="000000" w:themeColor="text1"/>
                <w:kern w:val="0"/>
                <w:sz w:val="24"/>
                <w:highlight w:val="none"/>
                <w:lang w:val="en-US" w:eastAsia="zh-CN"/>
                <w14:textFill>
                  <w14:solidFill>
                    <w14:schemeClr w14:val="tx1"/>
                  </w14:solidFill>
                </w14:textFill>
              </w:rPr>
              <w:t>出料</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口高度为</w:t>
            </w:r>
            <w:r>
              <w:rPr>
                <w:rFonts w:hint="eastAsia" w:cs="Times New Roman"/>
                <w:color w:val="000000" w:themeColor="text1"/>
                <w:kern w:val="0"/>
                <w:sz w:val="24"/>
                <w:highlight w:val="none"/>
                <w:lang w:val="en-US" w:eastAsia="zh-CN"/>
                <w14:textFill>
                  <w14:solidFill>
                    <w14:schemeClr w14:val="tx1"/>
                  </w14:solidFill>
                </w14:textFill>
              </w:rPr>
              <w:t>0.5</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m，</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吸气罩</w:t>
            </w:r>
            <w:r>
              <w:rPr>
                <w:rFonts w:hint="eastAsia" w:cs="Times New Roman"/>
                <w:color w:val="000000" w:themeColor="text1"/>
                <w:kern w:val="0"/>
                <w:sz w:val="24"/>
                <w:highlight w:val="none"/>
                <w:lang w:val="en-US" w:eastAsia="zh-CN"/>
                <w14:textFill>
                  <w14:solidFill>
                    <w14:schemeClr w14:val="tx1"/>
                  </w14:solidFill>
                </w14:textFill>
              </w:rPr>
              <w:t>收集效率取80%、陈化间收集效率取95%，</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依据经验公式风量L=3600SV</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其中：S—</w:t>
            </w:r>
            <w:r>
              <w:rPr>
                <w:rFonts w:hint="eastAsia" w:cs="Times New Roman"/>
                <w:color w:val="000000" w:themeColor="text1"/>
                <w:kern w:val="0"/>
                <w:sz w:val="24"/>
                <w:highlight w:val="none"/>
                <w:lang w:val="en-US" w:eastAsia="zh-CN"/>
                <w14:textFill>
                  <w14:solidFill>
                    <w14:schemeClr w14:val="tx1"/>
                  </w14:solidFill>
                </w14:textFill>
              </w:rPr>
              <w:t>吸气罩</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口面积；V—断面平均风速</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计算得出</w:t>
            </w:r>
            <w:r>
              <w:rPr>
                <w:rFonts w:hint="eastAsia" w:cs="Times New Roman"/>
                <w:color w:val="000000" w:themeColor="text1"/>
                <w:kern w:val="0"/>
                <w:sz w:val="24"/>
                <w:highlight w:val="none"/>
                <w:lang w:val="en-US" w:eastAsia="zh-CN"/>
                <w14:textFill>
                  <w14:solidFill>
                    <w14:schemeClr w14:val="tx1"/>
                  </w14:solidFill>
                </w14:textFill>
              </w:rPr>
              <w:t>恶臭气体吸气罩</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所需的</w:t>
            </w:r>
            <w:r>
              <w:rPr>
                <w:rFonts w:hint="eastAsia" w:cs="Times New Roman"/>
                <w:color w:val="000000" w:themeColor="text1"/>
                <w:kern w:val="0"/>
                <w:sz w:val="24"/>
                <w:highlight w:val="none"/>
                <w:lang w:val="en-US" w:eastAsia="zh-CN"/>
                <w14:textFill>
                  <w14:solidFill>
                    <w14:schemeClr w14:val="tx1"/>
                  </w14:solidFill>
                </w14:textFill>
              </w:rPr>
              <w:t>风量不低于3456</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m</w:t>
            </w:r>
            <w:r>
              <w:rPr>
                <w:rFonts w:hint="default" w:ascii="Times New Roman" w:hAnsi="Times New Roman" w:cs="Times New Roman"/>
                <w:color w:val="000000" w:themeColor="text1"/>
                <w:kern w:val="0"/>
                <w:sz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/h</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，陈化间（960m</w:t>
            </w:r>
            <w:r>
              <w:rPr>
                <w:rFonts w:hint="eastAsia" w:ascii="Times New Roman" w:hAnsi="Times New Roman" w:cs="Times New Roman"/>
                <w:color w:val="000000" w:themeColor="text1"/>
                <w:kern w:val="0"/>
                <w:sz w:val="24"/>
                <w:highlight w:val="none"/>
                <w:vertAlign w:val="superscript"/>
                <w:lang w:val="en-US" w:eastAsia="zh-CN"/>
                <w14:textFill>
                  <w14:solidFill>
                    <w14:schemeClr w14:val="tx1"/>
                  </w14:solidFill>
                </w14:textFill>
              </w:rPr>
              <w:t>3</w:t>
            </w:r>
            <w:r>
              <w:rPr>
                <w:rFonts w:hint="eastAsia" w:cs="Times New Roman"/>
                <w:color w:val="000000" w:themeColor="text1"/>
                <w:kern w:val="0"/>
                <w:sz w:val="24"/>
                <w:highlight w:val="none"/>
                <w:vertAlign w:val="baseline"/>
                <w:lang w:val="en-US" w:eastAsia="zh-CN"/>
                <w14:textFill>
                  <w14:solidFill>
                    <w14:schemeClr w14:val="tx1"/>
                  </w14:solidFill>
                </w14:textFill>
              </w:rPr>
              <w:t>，高度8m</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）抽风所需风机风量不低于3840</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m</w:t>
            </w:r>
            <w:r>
              <w:rPr>
                <w:rFonts w:hint="default" w:ascii="Times New Roman" w:hAnsi="Times New Roman" w:cs="Times New Roman"/>
                <w:color w:val="000000" w:themeColor="text1"/>
                <w:kern w:val="0"/>
                <w:sz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/h</w:t>
            </w:r>
            <w:r>
              <w:rPr>
                <w:rFonts w:hint="eastAsia" w:ascii="Times New Roman" w:hAnsi="Times New Roman" w:cs="Times New Roman"/>
                <w:color w:val="000000" w:themeColor="text1"/>
                <w:kern w:val="0"/>
                <w:sz w:val="24"/>
                <w:highlight w:val="none"/>
                <w:lang w:val="en-US" w:eastAsia="zh-CN"/>
                <w14:textFill>
                  <w14:solidFill>
                    <w14:schemeClr w14:val="tx1"/>
                  </w14:solidFill>
                </w14:textFill>
              </w:rPr>
              <w:t>（换气次数不低于4次/h）</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，设计总风量为</w:t>
            </w:r>
            <w:r>
              <w:rPr>
                <w:rFonts w:hint="eastAsia" w:cs="Times New Roman"/>
                <w:color w:val="000000" w:themeColor="text1"/>
                <w:kern w:val="0"/>
                <w:sz w:val="24"/>
                <w:highlight w:val="none"/>
                <w:lang w:val="en-US" w:eastAsia="zh-CN"/>
                <w14:textFill>
                  <w14:solidFill>
                    <w14:schemeClr w14:val="tx1"/>
                  </w14:solidFill>
                </w14:textFill>
              </w:rPr>
              <w:t>80</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00m</w:t>
            </w:r>
            <w:r>
              <w:rPr>
                <w:rFonts w:hint="default" w:ascii="Times New Roman" w:hAnsi="Times New Roman" w:cs="Times New Roman"/>
                <w:color w:val="000000" w:themeColor="text1"/>
                <w:kern w:val="0"/>
                <w:sz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4"/>
                <w:highlight w:val="none"/>
                <w:lang w:val="en-US" w:eastAsia="zh-CN"/>
                <w14:textFill>
                  <w14:solidFill>
                    <w14:schemeClr w14:val="tx1"/>
                  </w14:solidFill>
                </w14:textFill>
              </w:rPr>
              <w:t>/h</w:t>
            </w:r>
            <w:r>
              <w:rPr>
                <w:rFonts w:hint="eastAsia" w:cs="Times New Roman"/>
                <w:color w:val="000000" w:themeColor="text1"/>
                <w:kern w:val="0"/>
                <w:sz w:val="24"/>
                <w:highlight w:val="none"/>
                <w:lang w:val="en-US" w:eastAsia="zh-CN"/>
                <w14:textFill>
                  <w14:solidFill>
                    <w14:schemeClr w14:val="tx1"/>
                  </w14:solidFill>
                </w14:textFill>
              </w:rPr>
              <w:t>满足收集要求。</w:t>
            </w:r>
          </w:p>
          <w:p w14:paraId="66C19F32">
            <w:pPr>
              <w:widowControl/>
              <w:spacing w:line="360" w:lineRule="auto"/>
              <w:ind w:firstLine="480" w:firstLineChars="200"/>
              <w:jc w:val="both"/>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综合以上，本项目废气产生及排放情况见下表。</w:t>
            </w:r>
          </w:p>
        </w:tc>
      </w:tr>
    </w:tbl>
    <w:p w14:paraId="4F2FC6C8">
      <w:pPr>
        <w:adjustRightInd w:val="0"/>
        <w:snapToGrid w:val="0"/>
        <w:jc w:val="both"/>
        <w:rPr>
          <w:rFonts w:hint="eastAsia" w:ascii="宋体" w:hAnsi="宋体" w:cs="宋体"/>
          <w:bCs/>
          <w:color w:val="000000" w:themeColor="text1"/>
          <w:szCs w:val="21"/>
          <w:highlight w:val="none"/>
          <w14:textFill>
            <w14:solidFill>
              <w14:schemeClr w14:val="tx1"/>
            </w14:solidFill>
          </w14:textFill>
        </w:rPr>
        <w:sectPr>
          <w:pgSz w:w="11907" w:h="16840"/>
          <w:pgMar w:top="1440" w:right="1800" w:bottom="1440" w:left="1800" w:header="851" w:footer="851" w:gutter="0"/>
          <w:pgNumType w:fmt="decimal"/>
          <w:cols w:space="720" w:num="1"/>
          <w:docGrid w:linePitch="312" w:charSpace="0"/>
        </w:sectPr>
      </w:pPr>
    </w:p>
    <w:p w14:paraId="072D51AD">
      <w:pPr>
        <w:pStyle w:val="26"/>
        <w:adjustRightInd w:val="0"/>
        <w:snapToGrid w:val="0"/>
        <w:spacing w:before="0" w:beforeAutospacing="0" w:after="0" w:afterAutospacing="0"/>
        <w:jc w:val="center"/>
        <w:rPr>
          <w:rFonts w:hint="default" w:ascii="Times New Roman" w:hAnsi="Times New Roman" w:eastAsia="宋体" w:cs="Times New Roman"/>
          <w:color w:val="000000" w:themeColor="text1"/>
          <w:kern w:val="2"/>
          <w:szCs w:val="24"/>
          <w14:textFill>
            <w14:solidFill>
              <w14:schemeClr w14:val="tx1"/>
            </w14:solidFill>
          </w14:textFill>
        </w:rPr>
      </w:pPr>
      <w:r>
        <w:rPr>
          <w:rFonts w:hint="default" w:ascii="Times New Roman" w:hAnsi="Times New Roman" w:eastAsia="宋体" w:cs="Times New Roman"/>
          <w:b/>
          <w:color w:val="000000" w:themeColor="text1"/>
          <w:kern w:val="2"/>
          <w:sz w:val="21"/>
          <w:szCs w:val="21"/>
          <w14:textFill>
            <w14:solidFill>
              <w14:schemeClr w14:val="tx1"/>
            </w14:solidFill>
          </w14:textFill>
        </w:rPr>
        <w:t>表4-</w:t>
      </w:r>
      <w:r>
        <w:rPr>
          <w:rFonts w:hint="eastAsia" w:ascii="Times New Roman" w:hAnsi="Times New Roman" w:cs="Times New Roman"/>
          <w:b/>
          <w:color w:val="000000" w:themeColor="text1"/>
          <w:kern w:val="2"/>
          <w:sz w:val="21"/>
          <w:szCs w:val="21"/>
          <w:lang w:val="en-US" w:eastAsia="zh-CN"/>
          <w14:textFill>
            <w14:solidFill>
              <w14:schemeClr w14:val="tx1"/>
            </w14:solidFill>
          </w14:textFill>
        </w:rPr>
        <w:t>6</w:t>
      </w:r>
      <w:r>
        <w:rPr>
          <w:rFonts w:hint="default" w:ascii="Times New Roman" w:hAnsi="Times New Roman" w:eastAsia="宋体" w:cs="Times New Roman"/>
          <w:b/>
          <w:color w:val="000000" w:themeColor="text1"/>
          <w:kern w:val="2"/>
          <w:sz w:val="21"/>
          <w:szCs w:val="21"/>
          <w14:textFill>
            <w14:solidFill>
              <w14:schemeClr w14:val="tx1"/>
            </w14:solidFill>
          </w14:textFill>
        </w:rPr>
        <w:t xml:space="preserve">  </w:t>
      </w:r>
      <w:r>
        <w:rPr>
          <w:rFonts w:hint="eastAsia" w:ascii="Times New Roman" w:hAnsi="Times New Roman" w:cs="Times New Roman"/>
          <w:b/>
          <w:color w:val="000000" w:themeColor="text1"/>
          <w:kern w:val="2"/>
          <w:sz w:val="21"/>
          <w:szCs w:val="21"/>
          <w:lang w:val="en-US" w:eastAsia="zh-CN"/>
          <w14:textFill>
            <w14:solidFill>
              <w14:schemeClr w14:val="tx1"/>
            </w14:solidFill>
          </w14:textFill>
        </w:rPr>
        <w:t>全厂有组织</w:t>
      </w:r>
      <w:r>
        <w:rPr>
          <w:rFonts w:hint="default" w:ascii="Times New Roman" w:hAnsi="Times New Roman" w:eastAsia="宋体" w:cs="Times New Roman"/>
          <w:b/>
          <w:color w:val="000000" w:themeColor="text1"/>
          <w:kern w:val="2"/>
          <w:sz w:val="21"/>
          <w:szCs w:val="21"/>
          <w14:textFill>
            <w14:solidFill>
              <w14:schemeClr w14:val="tx1"/>
            </w14:solidFill>
          </w14:textFill>
        </w:rPr>
        <w:t>废气产生及排放情况一览表</w:t>
      </w:r>
    </w:p>
    <w:tbl>
      <w:tblPr>
        <w:tblStyle w:val="30"/>
        <w:tblW w:w="141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825"/>
        <w:gridCol w:w="764"/>
        <w:gridCol w:w="867"/>
        <w:gridCol w:w="878"/>
        <w:gridCol w:w="846"/>
        <w:gridCol w:w="872"/>
        <w:gridCol w:w="1146"/>
        <w:gridCol w:w="777"/>
        <w:gridCol w:w="873"/>
        <w:gridCol w:w="804"/>
        <w:gridCol w:w="832"/>
        <w:gridCol w:w="805"/>
        <w:gridCol w:w="586"/>
        <w:gridCol w:w="491"/>
        <w:gridCol w:w="626"/>
        <w:gridCol w:w="626"/>
        <w:gridCol w:w="628"/>
      </w:tblGrid>
      <w:tr w14:paraId="27E3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19" w:type="dxa"/>
            <w:vMerge w:val="restart"/>
            <w:tcBorders>
              <w:tl2br w:val="nil"/>
              <w:tr2bl w:val="nil"/>
            </w:tcBorders>
            <w:vAlign w:val="center"/>
          </w:tcPr>
          <w:p w14:paraId="2CF420E5">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排气筒编号</w:t>
            </w:r>
          </w:p>
        </w:tc>
        <w:tc>
          <w:tcPr>
            <w:tcW w:w="825" w:type="dxa"/>
            <w:vMerge w:val="restart"/>
            <w:tcBorders>
              <w:tl2br w:val="nil"/>
              <w:tr2bl w:val="nil"/>
            </w:tcBorders>
            <w:vAlign w:val="center"/>
          </w:tcPr>
          <w:p w14:paraId="5B8ED8BF">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污染物</w:t>
            </w:r>
          </w:p>
        </w:tc>
        <w:tc>
          <w:tcPr>
            <w:tcW w:w="764" w:type="dxa"/>
            <w:vMerge w:val="restart"/>
            <w:tcBorders>
              <w:tl2br w:val="nil"/>
              <w:tr2bl w:val="nil"/>
            </w:tcBorders>
            <w:vAlign w:val="center"/>
          </w:tcPr>
          <w:p w14:paraId="31B15D6B">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风量</w:t>
            </w:r>
          </w:p>
        </w:tc>
        <w:tc>
          <w:tcPr>
            <w:tcW w:w="2591" w:type="dxa"/>
            <w:gridSpan w:val="3"/>
            <w:tcBorders>
              <w:tl2br w:val="nil"/>
              <w:tr2bl w:val="nil"/>
            </w:tcBorders>
            <w:vAlign w:val="center"/>
          </w:tcPr>
          <w:p w14:paraId="22972458">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产生</w:t>
            </w:r>
          </w:p>
        </w:tc>
        <w:tc>
          <w:tcPr>
            <w:tcW w:w="872" w:type="dxa"/>
            <w:vMerge w:val="restart"/>
            <w:tcBorders>
              <w:tl2br w:val="nil"/>
              <w:tr2bl w:val="nil"/>
            </w:tcBorders>
            <w:vAlign w:val="center"/>
          </w:tcPr>
          <w:p w14:paraId="5A876030">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收集效率</w:t>
            </w:r>
          </w:p>
        </w:tc>
        <w:tc>
          <w:tcPr>
            <w:tcW w:w="1146" w:type="dxa"/>
            <w:vMerge w:val="restart"/>
            <w:tcBorders>
              <w:tl2br w:val="nil"/>
              <w:tr2bl w:val="nil"/>
            </w:tcBorders>
            <w:vAlign w:val="center"/>
          </w:tcPr>
          <w:p w14:paraId="6856F9D0">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治理措施</w:t>
            </w:r>
          </w:p>
        </w:tc>
        <w:tc>
          <w:tcPr>
            <w:tcW w:w="777" w:type="dxa"/>
            <w:vMerge w:val="restart"/>
            <w:tcBorders>
              <w:tl2br w:val="nil"/>
              <w:tr2bl w:val="nil"/>
            </w:tcBorders>
            <w:vAlign w:val="center"/>
          </w:tcPr>
          <w:p w14:paraId="4C9153A2">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处理效率</w:t>
            </w:r>
          </w:p>
        </w:tc>
        <w:tc>
          <w:tcPr>
            <w:tcW w:w="2509" w:type="dxa"/>
            <w:gridSpan w:val="3"/>
            <w:tcBorders>
              <w:tl2br w:val="nil"/>
              <w:tr2bl w:val="nil"/>
            </w:tcBorders>
            <w:vAlign w:val="center"/>
          </w:tcPr>
          <w:p w14:paraId="53F41B45">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排放</w:t>
            </w:r>
          </w:p>
        </w:tc>
        <w:tc>
          <w:tcPr>
            <w:tcW w:w="1391" w:type="dxa"/>
            <w:gridSpan w:val="2"/>
            <w:tcBorders>
              <w:tl2br w:val="nil"/>
              <w:tr2bl w:val="nil"/>
            </w:tcBorders>
            <w:vAlign w:val="center"/>
          </w:tcPr>
          <w:p w14:paraId="30C18689">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标准</w:t>
            </w:r>
          </w:p>
        </w:tc>
        <w:tc>
          <w:tcPr>
            <w:tcW w:w="491" w:type="dxa"/>
            <w:vMerge w:val="restart"/>
            <w:tcBorders>
              <w:tl2br w:val="nil"/>
              <w:tr2bl w:val="nil"/>
            </w:tcBorders>
            <w:vAlign w:val="center"/>
          </w:tcPr>
          <w:p w14:paraId="69D98ABC">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达标情况</w:t>
            </w:r>
          </w:p>
        </w:tc>
        <w:tc>
          <w:tcPr>
            <w:tcW w:w="1880" w:type="dxa"/>
            <w:gridSpan w:val="3"/>
            <w:tcBorders>
              <w:tl2br w:val="nil"/>
              <w:tr2bl w:val="nil"/>
            </w:tcBorders>
            <w:vAlign w:val="center"/>
          </w:tcPr>
          <w:p w14:paraId="3EF9FDF1">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排放源参数</w:t>
            </w:r>
          </w:p>
        </w:tc>
      </w:tr>
      <w:tr w14:paraId="6469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19" w:type="dxa"/>
            <w:vMerge w:val="continue"/>
            <w:tcBorders>
              <w:tl2br w:val="nil"/>
              <w:tr2bl w:val="nil"/>
            </w:tcBorders>
            <w:vAlign w:val="center"/>
          </w:tcPr>
          <w:p w14:paraId="2606E097">
            <w:pPr>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825" w:type="dxa"/>
            <w:vMerge w:val="continue"/>
            <w:tcBorders>
              <w:tl2br w:val="nil"/>
              <w:tr2bl w:val="nil"/>
            </w:tcBorders>
            <w:vAlign w:val="center"/>
          </w:tcPr>
          <w:p w14:paraId="34085E3A">
            <w:pPr>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764" w:type="dxa"/>
            <w:vMerge w:val="continue"/>
            <w:tcBorders>
              <w:tl2br w:val="nil"/>
              <w:tr2bl w:val="nil"/>
            </w:tcBorders>
            <w:vAlign w:val="center"/>
          </w:tcPr>
          <w:p w14:paraId="482358C1">
            <w:pPr>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1745" w:type="dxa"/>
            <w:gridSpan w:val="2"/>
            <w:tcBorders>
              <w:tl2br w:val="nil"/>
              <w:tr2bl w:val="nil"/>
            </w:tcBorders>
            <w:vAlign w:val="center"/>
          </w:tcPr>
          <w:p w14:paraId="255B7448">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产生量</w:t>
            </w:r>
          </w:p>
        </w:tc>
        <w:tc>
          <w:tcPr>
            <w:tcW w:w="846" w:type="dxa"/>
            <w:tcBorders>
              <w:tl2br w:val="nil"/>
              <w:tr2bl w:val="nil"/>
            </w:tcBorders>
            <w:vAlign w:val="center"/>
          </w:tcPr>
          <w:p w14:paraId="153944BF">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速率</w:t>
            </w:r>
          </w:p>
        </w:tc>
        <w:tc>
          <w:tcPr>
            <w:tcW w:w="872" w:type="dxa"/>
            <w:vMerge w:val="continue"/>
            <w:tcBorders>
              <w:tl2br w:val="nil"/>
              <w:tr2bl w:val="nil"/>
            </w:tcBorders>
            <w:vAlign w:val="center"/>
          </w:tcPr>
          <w:p w14:paraId="1322D832">
            <w:pPr>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1146" w:type="dxa"/>
            <w:vMerge w:val="continue"/>
            <w:tcBorders>
              <w:tl2br w:val="nil"/>
              <w:tr2bl w:val="nil"/>
            </w:tcBorders>
            <w:vAlign w:val="center"/>
          </w:tcPr>
          <w:p w14:paraId="78C9616E">
            <w:pPr>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777" w:type="dxa"/>
            <w:vMerge w:val="continue"/>
            <w:tcBorders>
              <w:tl2br w:val="nil"/>
              <w:tr2bl w:val="nil"/>
            </w:tcBorders>
            <w:vAlign w:val="center"/>
          </w:tcPr>
          <w:p w14:paraId="067EF698">
            <w:pPr>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873" w:type="dxa"/>
            <w:tcBorders>
              <w:tl2br w:val="nil"/>
              <w:tr2bl w:val="nil"/>
            </w:tcBorders>
            <w:vAlign w:val="center"/>
          </w:tcPr>
          <w:p w14:paraId="4274C9D3">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排放量</w:t>
            </w:r>
          </w:p>
        </w:tc>
        <w:tc>
          <w:tcPr>
            <w:tcW w:w="804" w:type="dxa"/>
            <w:tcBorders>
              <w:tl2br w:val="nil"/>
              <w:tr2bl w:val="nil"/>
            </w:tcBorders>
            <w:vAlign w:val="center"/>
          </w:tcPr>
          <w:p w14:paraId="4E6D3DB3">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速率</w:t>
            </w:r>
          </w:p>
        </w:tc>
        <w:tc>
          <w:tcPr>
            <w:tcW w:w="832" w:type="dxa"/>
            <w:tcBorders>
              <w:tl2br w:val="nil"/>
              <w:tr2bl w:val="nil"/>
            </w:tcBorders>
            <w:vAlign w:val="center"/>
          </w:tcPr>
          <w:p w14:paraId="638D3344">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浓度</w:t>
            </w:r>
          </w:p>
        </w:tc>
        <w:tc>
          <w:tcPr>
            <w:tcW w:w="805" w:type="dxa"/>
            <w:tcBorders>
              <w:tl2br w:val="nil"/>
              <w:tr2bl w:val="nil"/>
            </w:tcBorders>
            <w:vAlign w:val="center"/>
          </w:tcPr>
          <w:p w14:paraId="4D2171CD">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浓度</w:t>
            </w:r>
          </w:p>
        </w:tc>
        <w:tc>
          <w:tcPr>
            <w:tcW w:w="586" w:type="dxa"/>
            <w:tcBorders>
              <w:tl2br w:val="nil"/>
              <w:tr2bl w:val="nil"/>
            </w:tcBorders>
            <w:vAlign w:val="center"/>
          </w:tcPr>
          <w:p w14:paraId="37BD32D3">
            <w:pPr>
              <w:jc w:val="cente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速率</w:t>
            </w:r>
          </w:p>
        </w:tc>
        <w:tc>
          <w:tcPr>
            <w:tcW w:w="491" w:type="dxa"/>
            <w:vMerge w:val="continue"/>
            <w:tcBorders>
              <w:tl2br w:val="nil"/>
              <w:tr2bl w:val="nil"/>
            </w:tcBorders>
            <w:vAlign w:val="center"/>
          </w:tcPr>
          <w:p w14:paraId="6468D697">
            <w:pPr>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626" w:type="dxa"/>
            <w:tcBorders>
              <w:tl2br w:val="nil"/>
              <w:tr2bl w:val="nil"/>
            </w:tcBorders>
            <w:vAlign w:val="center"/>
          </w:tcPr>
          <w:p w14:paraId="106AAAD4">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高度</w:t>
            </w:r>
          </w:p>
        </w:tc>
        <w:tc>
          <w:tcPr>
            <w:tcW w:w="626" w:type="dxa"/>
            <w:tcBorders>
              <w:tl2br w:val="nil"/>
              <w:tr2bl w:val="nil"/>
            </w:tcBorders>
            <w:vAlign w:val="center"/>
          </w:tcPr>
          <w:p w14:paraId="05703080">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直径</w:t>
            </w:r>
          </w:p>
        </w:tc>
        <w:tc>
          <w:tcPr>
            <w:tcW w:w="628" w:type="dxa"/>
            <w:tcBorders>
              <w:tl2br w:val="nil"/>
              <w:tr2bl w:val="nil"/>
            </w:tcBorders>
            <w:vAlign w:val="center"/>
          </w:tcPr>
          <w:p w14:paraId="4931068B">
            <w:pPr>
              <w:jc w:val="cente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温度</w:t>
            </w:r>
          </w:p>
        </w:tc>
      </w:tr>
      <w:tr w14:paraId="3AE5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19" w:type="dxa"/>
            <w:vMerge w:val="continue"/>
            <w:tcBorders>
              <w:tl2br w:val="nil"/>
              <w:tr2bl w:val="nil"/>
            </w:tcBorders>
            <w:vAlign w:val="center"/>
          </w:tcPr>
          <w:p w14:paraId="31145DC7">
            <w:pPr>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825" w:type="dxa"/>
            <w:vMerge w:val="continue"/>
            <w:tcBorders>
              <w:tl2br w:val="nil"/>
              <w:tr2bl w:val="nil"/>
            </w:tcBorders>
            <w:vAlign w:val="center"/>
          </w:tcPr>
          <w:p w14:paraId="611CC99F">
            <w:pPr>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764" w:type="dxa"/>
            <w:tcBorders>
              <w:tl2br w:val="nil"/>
              <w:tr2bl w:val="nil"/>
            </w:tcBorders>
            <w:vAlign w:val="center"/>
          </w:tcPr>
          <w:p w14:paraId="36F20D10">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m</w:t>
            </w:r>
            <w:r>
              <w:rPr>
                <w:rFonts w:hint="default" w:ascii="Times New Roman" w:hAnsi="Times New Roman" w:eastAsia="宋体" w:cs="Times New Roman"/>
                <w:b/>
                <w:bCs/>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14:textFill>
                  <w14:solidFill>
                    <w14:schemeClr w14:val="tx1"/>
                  </w14:solidFill>
                </w14:textFill>
              </w:rPr>
              <w:t>/h</w:t>
            </w:r>
          </w:p>
        </w:tc>
        <w:tc>
          <w:tcPr>
            <w:tcW w:w="1745" w:type="dxa"/>
            <w:gridSpan w:val="2"/>
            <w:tcBorders>
              <w:tl2br w:val="nil"/>
              <w:tr2bl w:val="nil"/>
            </w:tcBorders>
            <w:vAlign w:val="center"/>
          </w:tcPr>
          <w:p w14:paraId="72767549">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t/a</w:t>
            </w:r>
          </w:p>
        </w:tc>
        <w:tc>
          <w:tcPr>
            <w:tcW w:w="846" w:type="dxa"/>
            <w:tcBorders>
              <w:tl2br w:val="nil"/>
              <w:tr2bl w:val="nil"/>
            </w:tcBorders>
            <w:vAlign w:val="center"/>
          </w:tcPr>
          <w:p w14:paraId="04F14A5B">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kg/h</w:t>
            </w:r>
          </w:p>
        </w:tc>
        <w:tc>
          <w:tcPr>
            <w:tcW w:w="872" w:type="dxa"/>
            <w:tcBorders>
              <w:tl2br w:val="nil"/>
              <w:tr2bl w:val="nil"/>
            </w:tcBorders>
            <w:vAlign w:val="center"/>
          </w:tcPr>
          <w:p w14:paraId="6C78ED78">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w:t>
            </w:r>
          </w:p>
        </w:tc>
        <w:tc>
          <w:tcPr>
            <w:tcW w:w="1146" w:type="dxa"/>
            <w:vMerge w:val="continue"/>
            <w:tcBorders>
              <w:tl2br w:val="nil"/>
              <w:tr2bl w:val="nil"/>
            </w:tcBorders>
            <w:vAlign w:val="center"/>
          </w:tcPr>
          <w:p w14:paraId="0D63495E">
            <w:pPr>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777" w:type="dxa"/>
            <w:tcBorders>
              <w:tl2br w:val="nil"/>
              <w:tr2bl w:val="nil"/>
            </w:tcBorders>
            <w:vAlign w:val="center"/>
          </w:tcPr>
          <w:p w14:paraId="129EC0AE">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w:t>
            </w:r>
          </w:p>
        </w:tc>
        <w:tc>
          <w:tcPr>
            <w:tcW w:w="873" w:type="dxa"/>
            <w:tcBorders>
              <w:tl2br w:val="nil"/>
              <w:tr2bl w:val="nil"/>
            </w:tcBorders>
            <w:vAlign w:val="center"/>
          </w:tcPr>
          <w:p w14:paraId="42196146">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t/a</w:t>
            </w:r>
          </w:p>
        </w:tc>
        <w:tc>
          <w:tcPr>
            <w:tcW w:w="804" w:type="dxa"/>
            <w:tcBorders>
              <w:tl2br w:val="nil"/>
              <w:tr2bl w:val="nil"/>
            </w:tcBorders>
            <w:vAlign w:val="center"/>
          </w:tcPr>
          <w:p w14:paraId="736DD022">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kg/h</w:t>
            </w:r>
          </w:p>
        </w:tc>
        <w:tc>
          <w:tcPr>
            <w:tcW w:w="832" w:type="dxa"/>
            <w:tcBorders>
              <w:tl2br w:val="nil"/>
              <w:tr2bl w:val="nil"/>
            </w:tcBorders>
            <w:vAlign w:val="center"/>
          </w:tcPr>
          <w:p w14:paraId="2CD4C10C">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mg/m</w:t>
            </w:r>
            <w:r>
              <w:rPr>
                <w:rFonts w:hint="default" w:ascii="Times New Roman" w:hAnsi="Times New Roman" w:eastAsia="宋体" w:cs="Times New Roman"/>
                <w:b/>
                <w:bCs/>
                <w:color w:val="000000" w:themeColor="text1"/>
                <w:sz w:val="21"/>
                <w:szCs w:val="21"/>
                <w:vertAlign w:val="superscript"/>
                <w14:textFill>
                  <w14:solidFill>
                    <w14:schemeClr w14:val="tx1"/>
                  </w14:solidFill>
                </w14:textFill>
              </w:rPr>
              <w:t>3</w:t>
            </w:r>
          </w:p>
        </w:tc>
        <w:tc>
          <w:tcPr>
            <w:tcW w:w="805" w:type="dxa"/>
            <w:tcBorders>
              <w:tl2br w:val="nil"/>
              <w:tr2bl w:val="nil"/>
            </w:tcBorders>
            <w:vAlign w:val="center"/>
          </w:tcPr>
          <w:p w14:paraId="22B2B861">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mg/m</w:t>
            </w:r>
            <w:r>
              <w:rPr>
                <w:rFonts w:hint="default" w:ascii="Times New Roman" w:hAnsi="Times New Roman" w:eastAsia="宋体" w:cs="Times New Roman"/>
                <w:b/>
                <w:bCs/>
                <w:color w:val="000000" w:themeColor="text1"/>
                <w:sz w:val="21"/>
                <w:szCs w:val="21"/>
                <w:vertAlign w:val="superscript"/>
                <w14:textFill>
                  <w14:solidFill>
                    <w14:schemeClr w14:val="tx1"/>
                  </w14:solidFill>
                </w14:textFill>
              </w:rPr>
              <w:t>3</w:t>
            </w:r>
          </w:p>
        </w:tc>
        <w:tc>
          <w:tcPr>
            <w:tcW w:w="586" w:type="dxa"/>
            <w:tcBorders>
              <w:tl2br w:val="nil"/>
              <w:tr2bl w:val="nil"/>
            </w:tcBorders>
            <w:vAlign w:val="center"/>
          </w:tcPr>
          <w:p w14:paraId="301D6F65">
            <w:pPr>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kg/h</w:t>
            </w:r>
          </w:p>
        </w:tc>
        <w:tc>
          <w:tcPr>
            <w:tcW w:w="491" w:type="dxa"/>
            <w:vMerge w:val="continue"/>
            <w:tcBorders>
              <w:tl2br w:val="nil"/>
              <w:tr2bl w:val="nil"/>
            </w:tcBorders>
            <w:vAlign w:val="center"/>
          </w:tcPr>
          <w:p w14:paraId="2C58CF60">
            <w:pPr>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626" w:type="dxa"/>
            <w:tcBorders>
              <w:tl2br w:val="nil"/>
              <w:tr2bl w:val="nil"/>
            </w:tcBorders>
            <w:vAlign w:val="center"/>
          </w:tcPr>
          <w:p w14:paraId="055EAB85">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m</w:t>
            </w:r>
          </w:p>
        </w:tc>
        <w:tc>
          <w:tcPr>
            <w:tcW w:w="626" w:type="dxa"/>
            <w:tcBorders>
              <w:tl2br w:val="nil"/>
              <w:tr2bl w:val="nil"/>
            </w:tcBorders>
            <w:vAlign w:val="center"/>
          </w:tcPr>
          <w:p w14:paraId="5F8DAE4E">
            <w:pPr>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m</w:t>
            </w:r>
          </w:p>
        </w:tc>
        <w:tc>
          <w:tcPr>
            <w:tcW w:w="628" w:type="dxa"/>
            <w:tcBorders>
              <w:tl2br w:val="nil"/>
              <w:tr2bl w:val="nil"/>
            </w:tcBorders>
            <w:vAlign w:val="center"/>
          </w:tcPr>
          <w:p w14:paraId="6BA7B536">
            <w:pPr>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w:t>
            </w:r>
          </w:p>
        </w:tc>
      </w:tr>
      <w:tr w14:paraId="4953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19" w:type="dxa"/>
            <w:vMerge w:val="restart"/>
            <w:tcBorders>
              <w:tl2br w:val="nil"/>
              <w:tr2bl w:val="nil"/>
            </w:tcBorders>
            <w:vAlign w:val="center"/>
          </w:tcPr>
          <w:p w14:paraId="33C288F2">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DA00</w:t>
            </w:r>
            <w:r>
              <w:rPr>
                <w:rFonts w:hint="eastAsia" w:cs="Times New Roman"/>
                <w:color w:val="000000" w:themeColor="text1"/>
                <w:sz w:val="21"/>
                <w:szCs w:val="21"/>
                <w:lang w:val="en-US" w:eastAsia="zh-CN"/>
                <w14:textFill>
                  <w14:solidFill>
                    <w14:schemeClr w14:val="tx1"/>
                  </w14:solidFill>
                </w14:textFill>
              </w:rPr>
              <w:t>1</w:t>
            </w:r>
          </w:p>
        </w:tc>
        <w:tc>
          <w:tcPr>
            <w:tcW w:w="825" w:type="dxa"/>
            <w:tcBorders>
              <w:tl2br w:val="nil"/>
              <w:tr2bl w:val="nil"/>
            </w:tcBorders>
            <w:vAlign w:val="center"/>
          </w:tcPr>
          <w:p w14:paraId="6FFE22C6">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NH</w:t>
            </w:r>
            <w:r>
              <w:rPr>
                <w:rFonts w:hint="eastAsia" w:cs="Times New Roman"/>
                <w:color w:val="000000" w:themeColor="text1"/>
                <w:sz w:val="21"/>
                <w:szCs w:val="21"/>
                <w:vertAlign w:val="subscript"/>
                <w:lang w:val="en-US" w:eastAsia="zh-CN"/>
                <w14:textFill>
                  <w14:solidFill>
                    <w14:schemeClr w14:val="tx1"/>
                  </w14:solidFill>
                </w14:textFill>
              </w:rPr>
              <w:t>3</w:t>
            </w:r>
          </w:p>
        </w:tc>
        <w:tc>
          <w:tcPr>
            <w:tcW w:w="764" w:type="dxa"/>
            <w:vMerge w:val="restart"/>
            <w:tcBorders>
              <w:tl2br w:val="nil"/>
              <w:tr2bl w:val="nil"/>
            </w:tcBorders>
            <w:vAlign w:val="center"/>
          </w:tcPr>
          <w:p w14:paraId="7881C2AE">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8000</w:t>
            </w:r>
          </w:p>
        </w:tc>
        <w:tc>
          <w:tcPr>
            <w:tcW w:w="867" w:type="dxa"/>
            <w:vMerge w:val="restart"/>
            <w:tcBorders>
              <w:tl2br w:val="nil"/>
              <w:tr2bl w:val="nil"/>
            </w:tcBorders>
            <w:vAlign w:val="center"/>
          </w:tcPr>
          <w:p w14:paraId="24BBCF11">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污泥筛分</w:t>
            </w:r>
            <w:r>
              <w:rPr>
                <w:rFonts w:hint="eastAsia" w:cs="Times New Roman"/>
                <w:color w:val="000000" w:themeColor="text1"/>
                <w:sz w:val="21"/>
                <w:szCs w:val="21"/>
                <w:lang w:val="en-US" w:eastAsia="zh-CN"/>
                <w14:textFill>
                  <w14:solidFill>
                    <w14:schemeClr w14:val="tx1"/>
                  </w14:solidFill>
                </w14:textFill>
              </w:rPr>
              <w:t>、压滤、脱水、干化</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区</w:t>
            </w:r>
            <w:r>
              <w:rPr>
                <w:rFonts w:hint="eastAsia" w:cs="Times New Roman"/>
                <w:color w:val="000000" w:themeColor="text1"/>
                <w:sz w:val="21"/>
                <w:szCs w:val="21"/>
                <w:lang w:val="en-US" w:eastAsia="zh-CN"/>
                <w14:textFill>
                  <w14:solidFill>
                    <w14:schemeClr w14:val="tx1"/>
                  </w14:solidFill>
                </w14:textFill>
              </w:rPr>
              <w:t>、陈化间</w:t>
            </w:r>
          </w:p>
        </w:tc>
        <w:tc>
          <w:tcPr>
            <w:tcW w:w="878" w:type="dxa"/>
            <w:tcBorders>
              <w:tl2br w:val="nil"/>
              <w:tr2bl w:val="nil"/>
            </w:tcBorders>
            <w:vAlign w:val="center"/>
          </w:tcPr>
          <w:p w14:paraId="7D539A57">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0.0308</w:t>
            </w:r>
          </w:p>
        </w:tc>
        <w:tc>
          <w:tcPr>
            <w:tcW w:w="846" w:type="dxa"/>
            <w:tcBorders>
              <w:tl2br w:val="nil"/>
              <w:tr2bl w:val="nil"/>
            </w:tcBorders>
            <w:vAlign w:val="center"/>
          </w:tcPr>
          <w:p w14:paraId="33158364">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0.0116</w:t>
            </w:r>
          </w:p>
        </w:tc>
        <w:tc>
          <w:tcPr>
            <w:tcW w:w="872" w:type="dxa"/>
            <w:vMerge w:val="restart"/>
            <w:tcBorders>
              <w:tl2br w:val="nil"/>
              <w:tr2bl w:val="nil"/>
            </w:tcBorders>
            <w:vAlign w:val="center"/>
          </w:tcPr>
          <w:p w14:paraId="7B216384">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80（陈化间95）</w:t>
            </w:r>
          </w:p>
        </w:tc>
        <w:tc>
          <w:tcPr>
            <w:tcW w:w="1146" w:type="dxa"/>
            <w:vMerge w:val="restart"/>
            <w:tcBorders>
              <w:tl2br w:val="nil"/>
              <w:tr2bl w:val="nil"/>
            </w:tcBorders>
            <w:vAlign w:val="center"/>
          </w:tcPr>
          <w:p w14:paraId="10F9C869">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工位吸气罩/抽风管+生物除臭塔</w:t>
            </w:r>
          </w:p>
        </w:tc>
        <w:tc>
          <w:tcPr>
            <w:tcW w:w="777" w:type="dxa"/>
            <w:vMerge w:val="restart"/>
            <w:tcBorders>
              <w:tl2br w:val="nil"/>
              <w:tr2bl w:val="nil"/>
            </w:tcBorders>
            <w:vAlign w:val="center"/>
          </w:tcPr>
          <w:p w14:paraId="5294E919">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80</w:t>
            </w:r>
          </w:p>
        </w:tc>
        <w:tc>
          <w:tcPr>
            <w:tcW w:w="873" w:type="dxa"/>
            <w:tcBorders>
              <w:tl2br w:val="nil"/>
              <w:tr2bl w:val="nil"/>
            </w:tcBorders>
            <w:vAlign w:val="center"/>
          </w:tcPr>
          <w:p w14:paraId="65EBD107">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0.0052</w:t>
            </w:r>
          </w:p>
        </w:tc>
        <w:tc>
          <w:tcPr>
            <w:tcW w:w="804" w:type="dxa"/>
            <w:tcBorders>
              <w:tl2br w:val="nil"/>
              <w:tr2bl w:val="nil"/>
            </w:tcBorders>
            <w:vAlign w:val="center"/>
          </w:tcPr>
          <w:p w14:paraId="5390CF02">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0.0020</w:t>
            </w:r>
          </w:p>
        </w:tc>
        <w:tc>
          <w:tcPr>
            <w:tcW w:w="832" w:type="dxa"/>
            <w:tcBorders>
              <w:tl2br w:val="nil"/>
              <w:tr2bl w:val="nil"/>
            </w:tcBorders>
            <w:vAlign w:val="center"/>
          </w:tcPr>
          <w:p w14:paraId="72462136">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0.25</w:t>
            </w:r>
          </w:p>
        </w:tc>
        <w:tc>
          <w:tcPr>
            <w:tcW w:w="805" w:type="dxa"/>
            <w:tcBorders>
              <w:tl2br w:val="nil"/>
              <w:tr2bl w:val="nil"/>
            </w:tcBorders>
            <w:vAlign w:val="center"/>
          </w:tcPr>
          <w:p w14:paraId="1C53747C">
            <w:pPr>
              <w:widowControl/>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586" w:type="dxa"/>
            <w:tcBorders>
              <w:tl2br w:val="nil"/>
              <w:tr2bl w:val="nil"/>
            </w:tcBorders>
            <w:vAlign w:val="center"/>
          </w:tcPr>
          <w:p w14:paraId="5D5C9730">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4.9</w:t>
            </w:r>
          </w:p>
        </w:tc>
        <w:tc>
          <w:tcPr>
            <w:tcW w:w="491" w:type="dxa"/>
            <w:tcBorders>
              <w:tl2br w:val="nil"/>
              <w:tr2bl w:val="nil"/>
            </w:tcBorders>
            <w:vAlign w:val="center"/>
          </w:tcPr>
          <w:p w14:paraId="412392F8">
            <w:pPr>
              <w:widowControl/>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626" w:type="dxa"/>
            <w:vMerge w:val="restart"/>
            <w:tcBorders>
              <w:tl2br w:val="nil"/>
              <w:tr2bl w:val="nil"/>
            </w:tcBorders>
            <w:vAlign w:val="center"/>
          </w:tcPr>
          <w:p w14:paraId="29CFD68F">
            <w:pPr>
              <w:widowControl/>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15</w:t>
            </w:r>
          </w:p>
        </w:tc>
        <w:tc>
          <w:tcPr>
            <w:tcW w:w="626" w:type="dxa"/>
            <w:vMerge w:val="restart"/>
            <w:tcBorders>
              <w:tl2br w:val="nil"/>
              <w:tr2bl w:val="nil"/>
            </w:tcBorders>
            <w:vAlign w:val="center"/>
          </w:tcPr>
          <w:p w14:paraId="6AB8EF02">
            <w:pPr>
              <w:widowControl/>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w:t>
            </w:r>
            <w:r>
              <w:rPr>
                <w:rFonts w:hint="eastAsia" w:cs="Times New Roman"/>
                <w:color w:val="000000" w:themeColor="text1"/>
                <w:sz w:val="21"/>
                <w:szCs w:val="21"/>
                <w:lang w:val="en-US" w:eastAsia="zh-CN"/>
                <w14:textFill>
                  <w14:solidFill>
                    <w14:schemeClr w14:val="tx1"/>
                  </w14:solidFill>
                </w14:textFill>
              </w:rPr>
              <w:t>6</w:t>
            </w:r>
          </w:p>
        </w:tc>
        <w:tc>
          <w:tcPr>
            <w:tcW w:w="628" w:type="dxa"/>
            <w:vMerge w:val="restart"/>
            <w:tcBorders>
              <w:tl2br w:val="nil"/>
              <w:tr2bl w:val="nil"/>
            </w:tcBorders>
            <w:vAlign w:val="center"/>
          </w:tcPr>
          <w:p w14:paraId="703FF579">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25</w:t>
            </w:r>
          </w:p>
        </w:tc>
      </w:tr>
      <w:tr w14:paraId="44E4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19" w:type="dxa"/>
            <w:vMerge w:val="continue"/>
            <w:tcBorders>
              <w:tl2br w:val="nil"/>
              <w:tr2bl w:val="nil"/>
            </w:tcBorders>
            <w:vAlign w:val="center"/>
          </w:tcPr>
          <w:p w14:paraId="4632EA4E">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825" w:type="dxa"/>
            <w:tcBorders>
              <w:tl2br w:val="nil"/>
              <w:tr2bl w:val="nil"/>
            </w:tcBorders>
            <w:vAlign w:val="center"/>
          </w:tcPr>
          <w:p w14:paraId="6EEB4D72">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H</w:t>
            </w:r>
            <w:r>
              <w:rPr>
                <w:rFonts w:hint="eastAsia" w:cs="Times New Roman"/>
                <w:color w:val="000000" w:themeColor="text1"/>
                <w:sz w:val="21"/>
                <w:szCs w:val="21"/>
                <w:vertAlign w:val="sub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S</w:t>
            </w:r>
          </w:p>
        </w:tc>
        <w:tc>
          <w:tcPr>
            <w:tcW w:w="764" w:type="dxa"/>
            <w:vMerge w:val="continue"/>
            <w:tcBorders>
              <w:tl2br w:val="nil"/>
              <w:tr2bl w:val="nil"/>
            </w:tcBorders>
            <w:vAlign w:val="center"/>
          </w:tcPr>
          <w:p w14:paraId="0312F46D">
            <w:pPr>
              <w:widowControl/>
              <w:jc w:val="center"/>
              <w:rPr>
                <w:rFonts w:hint="eastAsia" w:cs="Times New Roman"/>
                <w:color w:val="000000" w:themeColor="text1"/>
                <w:sz w:val="21"/>
                <w:szCs w:val="21"/>
                <w:lang w:val="en-US" w:eastAsia="zh-CN"/>
                <w14:textFill>
                  <w14:solidFill>
                    <w14:schemeClr w14:val="tx1"/>
                  </w14:solidFill>
                </w14:textFill>
              </w:rPr>
            </w:pPr>
          </w:p>
        </w:tc>
        <w:tc>
          <w:tcPr>
            <w:tcW w:w="867" w:type="dxa"/>
            <w:vMerge w:val="continue"/>
            <w:tcBorders>
              <w:tl2br w:val="nil"/>
              <w:tr2bl w:val="nil"/>
            </w:tcBorders>
            <w:vAlign w:val="center"/>
          </w:tcPr>
          <w:p w14:paraId="60661DBF">
            <w:pPr>
              <w:widowControl/>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878" w:type="dxa"/>
            <w:tcBorders>
              <w:tl2br w:val="nil"/>
              <w:tr2bl w:val="nil"/>
            </w:tcBorders>
            <w:vAlign w:val="center"/>
          </w:tcPr>
          <w:p w14:paraId="18815F38">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0.0021</w:t>
            </w:r>
          </w:p>
        </w:tc>
        <w:tc>
          <w:tcPr>
            <w:tcW w:w="846" w:type="dxa"/>
            <w:tcBorders>
              <w:tl2br w:val="nil"/>
              <w:tr2bl w:val="nil"/>
            </w:tcBorders>
            <w:vAlign w:val="center"/>
          </w:tcPr>
          <w:p w14:paraId="0FA73B3F">
            <w:pPr>
              <w:widowControl/>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0.0008</w:t>
            </w:r>
          </w:p>
        </w:tc>
        <w:tc>
          <w:tcPr>
            <w:tcW w:w="872" w:type="dxa"/>
            <w:vMerge w:val="continue"/>
            <w:tcBorders>
              <w:tl2br w:val="nil"/>
              <w:tr2bl w:val="nil"/>
            </w:tcBorders>
            <w:vAlign w:val="center"/>
          </w:tcPr>
          <w:p w14:paraId="10F8BA1B">
            <w:pPr>
              <w:widowControl/>
              <w:jc w:val="center"/>
              <w:rPr>
                <w:rFonts w:hint="eastAsia" w:cs="Times New Roman"/>
                <w:color w:val="000000" w:themeColor="text1"/>
                <w:sz w:val="21"/>
                <w:szCs w:val="21"/>
                <w:lang w:val="en-US" w:eastAsia="zh-CN"/>
                <w14:textFill>
                  <w14:solidFill>
                    <w14:schemeClr w14:val="tx1"/>
                  </w14:solidFill>
                </w14:textFill>
              </w:rPr>
            </w:pPr>
          </w:p>
        </w:tc>
        <w:tc>
          <w:tcPr>
            <w:tcW w:w="1146" w:type="dxa"/>
            <w:vMerge w:val="continue"/>
            <w:tcBorders>
              <w:tl2br w:val="nil"/>
              <w:tr2bl w:val="nil"/>
            </w:tcBorders>
            <w:vAlign w:val="center"/>
          </w:tcPr>
          <w:p w14:paraId="5973AD07">
            <w:pPr>
              <w:widowControl/>
              <w:jc w:val="center"/>
              <w:rPr>
                <w:rFonts w:hint="eastAsia" w:cs="Times New Roman"/>
                <w:color w:val="000000" w:themeColor="text1"/>
                <w:sz w:val="21"/>
                <w:szCs w:val="21"/>
                <w:lang w:val="en-US" w:eastAsia="zh-CN"/>
                <w14:textFill>
                  <w14:solidFill>
                    <w14:schemeClr w14:val="tx1"/>
                  </w14:solidFill>
                </w14:textFill>
              </w:rPr>
            </w:pPr>
          </w:p>
        </w:tc>
        <w:tc>
          <w:tcPr>
            <w:tcW w:w="777" w:type="dxa"/>
            <w:vMerge w:val="continue"/>
            <w:tcBorders>
              <w:tl2br w:val="nil"/>
              <w:tr2bl w:val="nil"/>
            </w:tcBorders>
            <w:vAlign w:val="center"/>
          </w:tcPr>
          <w:p w14:paraId="748654BD">
            <w:pPr>
              <w:widowControl/>
              <w:jc w:val="center"/>
              <w:rPr>
                <w:rFonts w:hint="default" w:cs="Times New Roman"/>
                <w:color w:val="000000" w:themeColor="text1"/>
                <w:sz w:val="21"/>
                <w:szCs w:val="21"/>
                <w:lang w:val="en-US" w:eastAsia="zh-CN"/>
                <w14:textFill>
                  <w14:solidFill>
                    <w14:schemeClr w14:val="tx1"/>
                  </w14:solidFill>
                </w14:textFill>
              </w:rPr>
            </w:pPr>
          </w:p>
        </w:tc>
        <w:tc>
          <w:tcPr>
            <w:tcW w:w="873" w:type="dxa"/>
            <w:tcBorders>
              <w:tl2br w:val="nil"/>
              <w:tr2bl w:val="nil"/>
            </w:tcBorders>
            <w:vAlign w:val="center"/>
          </w:tcPr>
          <w:p w14:paraId="02F5F08C">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0.0004</w:t>
            </w:r>
          </w:p>
        </w:tc>
        <w:tc>
          <w:tcPr>
            <w:tcW w:w="804" w:type="dxa"/>
            <w:tcBorders>
              <w:tl2br w:val="nil"/>
              <w:tr2bl w:val="nil"/>
            </w:tcBorders>
            <w:vAlign w:val="center"/>
          </w:tcPr>
          <w:p w14:paraId="730B9AE7">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0.0002</w:t>
            </w:r>
          </w:p>
        </w:tc>
        <w:tc>
          <w:tcPr>
            <w:tcW w:w="832" w:type="dxa"/>
            <w:tcBorders>
              <w:tl2br w:val="nil"/>
              <w:tr2bl w:val="nil"/>
            </w:tcBorders>
            <w:vAlign w:val="center"/>
          </w:tcPr>
          <w:p w14:paraId="0B08785C">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0.025</w:t>
            </w:r>
          </w:p>
        </w:tc>
        <w:tc>
          <w:tcPr>
            <w:tcW w:w="805" w:type="dxa"/>
            <w:tcBorders>
              <w:tl2br w:val="nil"/>
              <w:tr2bl w:val="nil"/>
            </w:tcBorders>
            <w:vAlign w:val="center"/>
          </w:tcPr>
          <w:p w14:paraId="3CEED671">
            <w:pPr>
              <w:widowControl/>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586" w:type="dxa"/>
            <w:tcBorders>
              <w:tl2br w:val="nil"/>
              <w:tr2bl w:val="nil"/>
            </w:tcBorders>
            <w:vAlign w:val="center"/>
          </w:tcPr>
          <w:p w14:paraId="59BF5B4E">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0.33</w:t>
            </w:r>
          </w:p>
        </w:tc>
        <w:tc>
          <w:tcPr>
            <w:tcW w:w="491" w:type="dxa"/>
            <w:tcBorders>
              <w:tl2br w:val="nil"/>
              <w:tr2bl w:val="nil"/>
            </w:tcBorders>
            <w:vAlign w:val="center"/>
          </w:tcPr>
          <w:p w14:paraId="727847A7">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626" w:type="dxa"/>
            <w:vMerge w:val="continue"/>
            <w:tcBorders>
              <w:tl2br w:val="nil"/>
              <w:tr2bl w:val="nil"/>
            </w:tcBorders>
            <w:vAlign w:val="center"/>
          </w:tcPr>
          <w:p w14:paraId="4D12CA01">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26" w:type="dxa"/>
            <w:vMerge w:val="continue"/>
            <w:tcBorders>
              <w:tl2br w:val="nil"/>
              <w:tr2bl w:val="nil"/>
            </w:tcBorders>
            <w:vAlign w:val="center"/>
          </w:tcPr>
          <w:p w14:paraId="4D7F5090">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28" w:type="dxa"/>
            <w:vMerge w:val="continue"/>
            <w:tcBorders>
              <w:tl2br w:val="nil"/>
              <w:tr2bl w:val="nil"/>
            </w:tcBorders>
            <w:vAlign w:val="center"/>
          </w:tcPr>
          <w:p w14:paraId="7E79CA8D">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111ED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919" w:type="dxa"/>
            <w:vMerge w:val="continue"/>
            <w:tcBorders>
              <w:tl2br w:val="nil"/>
              <w:tr2bl w:val="nil"/>
            </w:tcBorders>
            <w:vAlign w:val="center"/>
          </w:tcPr>
          <w:p w14:paraId="46FCA4F1">
            <w:pPr>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825" w:type="dxa"/>
            <w:tcBorders>
              <w:tl2br w:val="nil"/>
              <w:tr2bl w:val="nil"/>
            </w:tcBorders>
            <w:vAlign w:val="center"/>
          </w:tcPr>
          <w:p w14:paraId="64202D05">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臭气浓度</w:t>
            </w:r>
          </w:p>
        </w:tc>
        <w:tc>
          <w:tcPr>
            <w:tcW w:w="764" w:type="dxa"/>
            <w:vMerge w:val="continue"/>
            <w:tcBorders>
              <w:tl2br w:val="nil"/>
              <w:tr2bl w:val="nil"/>
            </w:tcBorders>
            <w:vAlign w:val="center"/>
          </w:tcPr>
          <w:p w14:paraId="4B25BC89">
            <w:pPr>
              <w:widowControl/>
              <w:jc w:val="center"/>
              <w:rPr>
                <w:rFonts w:hint="eastAsia" w:cs="Times New Roman"/>
                <w:color w:val="000000" w:themeColor="text1"/>
                <w:sz w:val="21"/>
                <w:szCs w:val="21"/>
                <w:lang w:val="en-US" w:eastAsia="zh-CN"/>
                <w14:textFill>
                  <w14:solidFill>
                    <w14:schemeClr w14:val="tx1"/>
                  </w14:solidFill>
                </w14:textFill>
              </w:rPr>
            </w:pPr>
          </w:p>
        </w:tc>
        <w:tc>
          <w:tcPr>
            <w:tcW w:w="867" w:type="dxa"/>
            <w:vMerge w:val="continue"/>
            <w:tcBorders>
              <w:tl2br w:val="nil"/>
              <w:tr2bl w:val="nil"/>
            </w:tcBorders>
            <w:vAlign w:val="center"/>
          </w:tcPr>
          <w:p w14:paraId="5F8D3A4D">
            <w:pPr>
              <w:widowControl/>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878" w:type="dxa"/>
            <w:tcBorders>
              <w:tl2br w:val="nil"/>
              <w:tr2bl w:val="nil"/>
            </w:tcBorders>
            <w:vAlign w:val="center"/>
          </w:tcPr>
          <w:p w14:paraId="4CA59DE2">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846" w:type="dxa"/>
            <w:tcBorders>
              <w:tl2br w:val="nil"/>
              <w:tr2bl w:val="nil"/>
            </w:tcBorders>
            <w:vAlign w:val="center"/>
          </w:tcPr>
          <w:p w14:paraId="7A5E776C">
            <w:pPr>
              <w:widowControl/>
              <w:jc w:val="center"/>
              <w:rPr>
                <w:rFonts w:hint="eastAsia"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2000（无量纲）</w:t>
            </w:r>
          </w:p>
        </w:tc>
        <w:tc>
          <w:tcPr>
            <w:tcW w:w="872" w:type="dxa"/>
            <w:vMerge w:val="continue"/>
            <w:tcBorders>
              <w:tl2br w:val="nil"/>
              <w:tr2bl w:val="nil"/>
            </w:tcBorders>
            <w:vAlign w:val="center"/>
          </w:tcPr>
          <w:p w14:paraId="40AAB851">
            <w:pPr>
              <w:widowControl/>
              <w:jc w:val="center"/>
              <w:rPr>
                <w:rFonts w:hint="eastAsia" w:cs="Times New Roman"/>
                <w:color w:val="000000" w:themeColor="text1"/>
                <w:sz w:val="21"/>
                <w:szCs w:val="21"/>
                <w:lang w:val="en-US" w:eastAsia="zh-CN"/>
                <w14:textFill>
                  <w14:solidFill>
                    <w14:schemeClr w14:val="tx1"/>
                  </w14:solidFill>
                </w14:textFill>
              </w:rPr>
            </w:pPr>
          </w:p>
        </w:tc>
        <w:tc>
          <w:tcPr>
            <w:tcW w:w="1146" w:type="dxa"/>
            <w:vMerge w:val="continue"/>
            <w:tcBorders>
              <w:tl2br w:val="nil"/>
              <w:tr2bl w:val="nil"/>
            </w:tcBorders>
            <w:vAlign w:val="center"/>
          </w:tcPr>
          <w:p w14:paraId="4D1FC712">
            <w:pPr>
              <w:widowControl/>
              <w:jc w:val="center"/>
              <w:rPr>
                <w:rFonts w:hint="eastAsia" w:cs="Times New Roman"/>
                <w:color w:val="000000" w:themeColor="text1"/>
                <w:sz w:val="21"/>
                <w:szCs w:val="21"/>
                <w:lang w:val="en-US" w:eastAsia="zh-CN"/>
                <w14:textFill>
                  <w14:solidFill>
                    <w14:schemeClr w14:val="tx1"/>
                  </w14:solidFill>
                </w14:textFill>
              </w:rPr>
            </w:pPr>
          </w:p>
        </w:tc>
        <w:tc>
          <w:tcPr>
            <w:tcW w:w="777" w:type="dxa"/>
            <w:vMerge w:val="continue"/>
            <w:tcBorders>
              <w:tl2br w:val="nil"/>
              <w:tr2bl w:val="nil"/>
            </w:tcBorders>
            <w:vAlign w:val="center"/>
          </w:tcPr>
          <w:p w14:paraId="48827FE8">
            <w:pPr>
              <w:widowControl/>
              <w:jc w:val="center"/>
              <w:rPr>
                <w:rFonts w:hint="default" w:cs="Times New Roman"/>
                <w:color w:val="000000" w:themeColor="text1"/>
                <w:sz w:val="21"/>
                <w:szCs w:val="21"/>
                <w:lang w:val="en-US" w:eastAsia="zh-CN"/>
                <w14:textFill>
                  <w14:solidFill>
                    <w14:schemeClr w14:val="tx1"/>
                  </w14:solidFill>
                </w14:textFill>
              </w:rPr>
            </w:pPr>
          </w:p>
        </w:tc>
        <w:tc>
          <w:tcPr>
            <w:tcW w:w="873" w:type="dxa"/>
            <w:tcBorders>
              <w:tl2br w:val="nil"/>
              <w:tr2bl w:val="nil"/>
            </w:tcBorders>
            <w:vAlign w:val="center"/>
          </w:tcPr>
          <w:p w14:paraId="56C02DFF">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804" w:type="dxa"/>
            <w:tcBorders>
              <w:tl2br w:val="nil"/>
              <w:tr2bl w:val="nil"/>
            </w:tcBorders>
            <w:vAlign w:val="center"/>
          </w:tcPr>
          <w:p w14:paraId="366757B3">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200（无量纲）</w:t>
            </w:r>
          </w:p>
        </w:tc>
        <w:tc>
          <w:tcPr>
            <w:tcW w:w="832" w:type="dxa"/>
            <w:tcBorders>
              <w:tl2br w:val="nil"/>
              <w:tr2bl w:val="nil"/>
            </w:tcBorders>
            <w:vAlign w:val="center"/>
          </w:tcPr>
          <w:p w14:paraId="17919AE9">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1391" w:type="dxa"/>
            <w:gridSpan w:val="2"/>
            <w:tcBorders>
              <w:tl2br w:val="nil"/>
              <w:tr2bl w:val="nil"/>
            </w:tcBorders>
            <w:vAlign w:val="center"/>
          </w:tcPr>
          <w:p w14:paraId="1393B7EB">
            <w:pPr>
              <w:widowControl/>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2000（无量纲）</w:t>
            </w:r>
          </w:p>
        </w:tc>
        <w:tc>
          <w:tcPr>
            <w:tcW w:w="491" w:type="dxa"/>
            <w:tcBorders>
              <w:tl2br w:val="nil"/>
              <w:tr2bl w:val="nil"/>
            </w:tcBorders>
            <w:vAlign w:val="center"/>
          </w:tcPr>
          <w:p w14:paraId="18BDFC17">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626" w:type="dxa"/>
            <w:vMerge w:val="continue"/>
            <w:tcBorders>
              <w:tl2br w:val="nil"/>
              <w:tr2bl w:val="nil"/>
            </w:tcBorders>
            <w:vAlign w:val="center"/>
          </w:tcPr>
          <w:p w14:paraId="0FE22EA3">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26" w:type="dxa"/>
            <w:vMerge w:val="continue"/>
            <w:tcBorders>
              <w:tl2br w:val="nil"/>
              <w:tr2bl w:val="nil"/>
            </w:tcBorders>
            <w:vAlign w:val="center"/>
          </w:tcPr>
          <w:p w14:paraId="622E7639">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28" w:type="dxa"/>
            <w:vMerge w:val="continue"/>
            <w:tcBorders>
              <w:tl2br w:val="nil"/>
              <w:tr2bl w:val="nil"/>
            </w:tcBorders>
            <w:vAlign w:val="center"/>
          </w:tcPr>
          <w:p w14:paraId="39917402">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5625A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19" w:type="dxa"/>
            <w:tcBorders>
              <w:tl2br w:val="nil"/>
              <w:tr2bl w:val="nil"/>
            </w:tcBorders>
            <w:vAlign w:val="center"/>
          </w:tcPr>
          <w:p w14:paraId="5CBA128B">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DA002</w:t>
            </w:r>
          </w:p>
        </w:tc>
        <w:tc>
          <w:tcPr>
            <w:tcW w:w="825" w:type="dxa"/>
            <w:tcBorders>
              <w:tl2br w:val="nil"/>
              <w:tr2bl w:val="nil"/>
            </w:tcBorders>
            <w:vAlign w:val="center"/>
          </w:tcPr>
          <w:p w14:paraId="545CBDDA">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颗粒物</w:t>
            </w:r>
          </w:p>
        </w:tc>
        <w:tc>
          <w:tcPr>
            <w:tcW w:w="764" w:type="dxa"/>
            <w:tcBorders>
              <w:tl2br w:val="nil"/>
              <w:tr2bl w:val="nil"/>
            </w:tcBorders>
            <w:vAlign w:val="center"/>
          </w:tcPr>
          <w:p w14:paraId="36DA5B6E">
            <w:pPr>
              <w:widowControl/>
              <w:jc w:val="center"/>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12000</w:t>
            </w:r>
          </w:p>
        </w:tc>
        <w:tc>
          <w:tcPr>
            <w:tcW w:w="867" w:type="dxa"/>
            <w:tcBorders>
              <w:tl2br w:val="nil"/>
              <w:tr2bl w:val="nil"/>
            </w:tcBorders>
            <w:vAlign w:val="center"/>
          </w:tcPr>
          <w:p w14:paraId="5E505344">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产尘生产线</w:t>
            </w:r>
          </w:p>
        </w:tc>
        <w:tc>
          <w:tcPr>
            <w:tcW w:w="878" w:type="dxa"/>
            <w:tcBorders>
              <w:tl2br w:val="nil"/>
              <w:tr2bl w:val="nil"/>
            </w:tcBorders>
            <w:vAlign w:val="center"/>
          </w:tcPr>
          <w:p w14:paraId="1915F312">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154.7528</w:t>
            </w:r>
          </w:p>
        </w:tc>
        <w:tc>
          <w:tcPr>
            <w:tcW w:w="846" w:type="dxa"/>
            <w:tcBorders>
              <w:tl2br w:val="nil"/>
              <w:tr2bl w:val="nil"/>
            </w:tcBorders>
            <w:vAlign w:val="center"/>
          </w:tcPr>
          <w:p w14:paraId="129F74A2">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58.6185（均值）</w:t>
            </w:r>
          </w:p>
        </w:tc>
        <w:tc>
          <w:tcPr>
            <w:tcW w:w="872" w:type="dxa"/>
            <w:tcBorders>
              <w:tl2br w:val="nil"/>
              <w:tr2bl w:val="nil"/>
            </w:tcBorders>
            <w:vAlign w:val="center"/>
          </w:tcPr>
          <w:p w14:paraId="391A0C20">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80（电烘干100）</w:t>
            </w:r>
          </w:p>
        </w:tc>
        <w:tc>
          <w:tcPr>
            <w:tcW w:w="1146" w:type="dxa"/>
            <w:tcBorders>
              <w:tl2br w:val="nil"/>
              <w:tr2bl w:val="nil"/>
            </w:tcBorders>
            <w:vAlign w:val="center"/>
          </w:tcPr>
          <w:p w14:paraId="5677A94A">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工位吸气罩/抽风管+布袋除尘器</w:t>
            </w:r>
          </w:p>
        </w:tc>
        <w:tc>
          <w:tcPr>
            <w:tcW w:w="777" w:type="dxa"/>
            <w:tcBorders>
              <w:tl2br w:val="nil"/>
              <w:tr2bl w:val="nil"/>
            </w:tcBorders>
            <w:vAlign w:val="center"/>
          </w:tcPr>
          <w:p w14:paraId="60124BD7">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99%</w:t>
            </w:r>
          </w:p>
        </w:tc>
        <w:tc>
          <w:tcPr>
            <w:tcW w:w="873" w:type="dxa"/>
            <w:tcBorders>
              <w:tl2br w:val="nil"/>
              <w:tr2bl w:val="nil"/>
            </w:tcBorders>
            <w:vAlign w:val="center"/>
          </w:tcPr>
          <w:p w14:paraId="5A701AC7">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1.2736</w:t>
            </w:r>
          </w:p>
        </w:tc>
        <w:tc>
          <w:tcPr>
            <w:tcW w:w="804" w:type="dxa"/>
            <w:tcBorders>
              <w:tl2br w:val="nil"/>
              <w:tr2bl w:val="nil"/>
            </w:tcBorders>
            <w:vAlign w:val="center"/>
          </w:tcPr>
          <w:p w14:paraId="3C7995C9">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0.4824</w:t>
            </w:r>
          </w:p>
        </w:tc>
        <w:tc>
          <w:tcPr>
            <w:tcW w:w="832" w:type="dxa"/>
            <w:tcBorders>
              <w:tl2br w:val="nil"/>
              <w:tr2bl w:val="nil"/>
            </w:tcBorders>
            <w:vAlign w:val="center"/>
          </w:tcPr>
          <w:p w14:paraId="49BD46E2">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40.2</w:t>
            </w:r>
          </w:p>
        </w:tc>
        <w:tc>
          <w:tcPr>
            <w:tcW w:w="805" w:type="dxa"/>
            <w:tcBorders>
              <w:tl2br w:val="nil"/>
              <w:tr2bl w:val="nil"/>
            </w:tcBorders>
            <w:vAlign w:val="center"/>
          </w:tcPr>
          <w:p w14:paraId="37E3DCEB">
            <w:pPr>
              <w:widowControl/>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120</w:t>
            </w:r>
          </w:p>
        </w:tc>
        <w:tc>
          <w:tcPr>
            <w:tcW w:w="586" w:type="dxa"/>
            <w:tcBorders>
              <w:tl2br w:val="nil"/>
              <w:tr2bl w:val="nil"/>
            </w:tcBorders>
            <w:vAlign w:val="center"/>
          </w:tcPr>
          <w:p w14:paraId="18D701E1">
            <w:pPr>
              <w:widowControl/>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3.5</w:t>
            </w:r>
          </w:p>
        </w:tc>
        <w:tc>
          <w:tcPr>
            <w:tcW w:w="491" w:type="dxa"/>
            <w:tcBorders>
              <w:tl2br w:val="nil"/>
              <w:tr2bl w:val="nil"/>
            </w:tcBorders>
            <w:vAlign w:val="center"/>
          </w:tcPr>
          <w:p w14:paraId="5FED1FDC">
            <w:pPr>
              <w:widowControl/>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626" w:type="dxa"/>
            <w:tcBorders>
              <w:tl2br w:val="nil"/>
              <w:tr2bl w:val="nil"/>
            </w:tcBorders>
            <w:vAlign w:val="center"/>
          </w:tcPr>
          <w:p w14:paraId="463AD19E">
            <w:pPr>
              <w:widowControl/>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15</w:t>
            </w:r>
          </w:p>
        </w:tc>
        <w:tc>
          <w:tcPr>
            <w:tcW w:w="626" w:type="dxa"/>
            <w:tcBorders>
              <w:tl2br w:val="nil"/>
              <w:tr2bl w:val="nil"/>
            </w:tcBorders>
            <w:vAlign w:val="center"/>
          </w:tcPr>
          <w:p w14:paraId="3C594D83">
            <w:pPr>
              <w:widowControl/>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w:t>
            </w:r>
            <w:r>
              <w:rPr>
                <w:rFonts w:hint="eastAsia" w:cs="Times New Roman"/>
                <w:color w:val="000000" w:themeColor="text1"/>
                <w:sz w:val="21"/>
                <w:szCs w:val="21"/>
                <w:lang w:val="en-US" w:eastAsia="zh-CN"/>
                <w14:textFill>
                  <w14:solidFill>
                    <w14:schemeClr w14:val="tx1"/>
                  </w14:solidFill>
                </w14:textFill>
              </w:rPr>
              <w:t>8</w:t>
            </w:r>
          </w:p>
        </w:tc>
        <w:tc>
          <w:tcPr>
            <w:tcW w:w="628" w:type="dxa"/>
            <w:tcBorders>
              <w:tl2br w:val="nil"/>
              <w:tr2bl w:val="nil"/>
            </w:tcBorders>
            <w:vAlign w:val="center"/>
          </w:tcPr>
          <w:p w14:paraId="504C7396">
            <w:pPr>
              <w:widowControl/>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25</w:t>
            </w:r>
          </w:p>
        </w:tc>
      </w:tr>
    </w:tbl>
    <w:p w14:paraId="2DAFF874">
      <w:pPr>
        <w:pStyle w:val="26"/>
        <w:adjustRightInd w:val="0"/>
        <w:snapToGrid w:val="0"/>
        <w:spacing w:before="0" w:beforeAutospacing="0" w:after="0" w:afterAutospacing="0"/>
        <w:jc w:val="center"/>
        <w:rPr>
          <w:rFonts w:hint="default" w:ascii="Times New Roman" w:hAnsi="Times New Roman" w:eastAsia="宋体" w:cs="Times New Roman"/>
          <w:color w:val="000000" w:themeColor="text1"/>
          <w:kern w:val="2"/>
          <w:szCs w:val="24"/>
          <w14:textFill>
            <w14:solidFill>
              <w14:schemeClr w14:val="tx1"/>
            </w14:solidFill>
          </w14:textFill>
        </w:rPr>
      </w:pPr>
    </w:p>
    <w:p w14:paraId="635673A2">
      <w:pPr>
        <w:pStyle w:val="26"/>
        <w:adjustRightInd w:val="0"/>
        <w:snapToGrid w:val="0"/>
        <w:spacing w:before="0" w:beforeAutospacing="0" w:after="0" w:afterAutospacing="0"/>
        <w:jc w:val="center"/>
        <w:rPr>
          <w:rFonts w:hint="default" w:ascii="Times New Roman" w:hAnsi="Times New Roman" w:eastAsia="宋体" w:cs="Times New Roman"/>
          <w:b/>
          <w:color w:val="000000" w:themeColor="text1"/>
          <w:kern w:val="2"/>
          <w:sz w:val="21"/>
          <w:szCs w:val="21"/>
          <w14:textFill>
            <w14:solidFill>
              <w14:schemeClr w14:val="tx1"/>
            </w14:solidFill>
          </w14:textFill>
        </w:rPr>
      </w:pPr>
      <w:r>
        <w:rPr>
          <w:rFonts w:hint="default" w:ascii="Times New Roman" w:hAnsi="Times New Roman" w:eastAsia="宋体" w:cs="Times New Roman"/>
          <w:b/>
          <w:color w:val="000000" w:themeColor="text1"/>
          <w:kern w:val="2"/>
          <w:sz w:val="21"/>
          <w:szCs w:val="21"/>
          <w14:textFill>
            <w14:solidFill>
              <w14:schemeClr w14:val="tx1"/>
            </w14:solidFill>
          </w14:textFill>
        </w:rPr>
        <w:t>表4</w:t>
      </w:r>
      <w:r>
        <w:rPr>
          <w:rFonts w:hint="eastAsia" w:ascii="Times New Roman" w:hAnsi="Times New Roman" w:cs="Times New Roman"/>
          <w:b/>
          <w:color w:val="000000" w:themeColor="text1"/>
          <w:kern w:val="2"/>
          <w:sz w:val="21"/>
          <w:szCs w:val="21"/>
          <w:lang w:val="en-US" w:eastAsia="zh-CN"/>
          <w14:textFill>
            <w14:solidFill>
              <w14:schemeClr w14:val="tx1"/>
            </w14:solidFill>
          </w14:textFill>
        </w:rPr>
        <w:t>-7</w:t>
      </w:r>
      <w:r>
        <w:rPr>
          <w:rFonts w:hint="default" w:ascii="Times New Roman" w:hAnsi="Times New Roman" w:eastAsia="宋体" w:cs="Times New Roman"/>
          <w:b/>
          <w:color w:val="000000" w:themeColor="text1"/>
          <w:kern w:val="2"/>
          <w:sz w:val="21"/>
          <w:szCs w:val="21"/>
          <w14:textFill>
            <w14:solidFill>
              <w14:schemeClr w14:val="tx1"/>
            </w14:solidFill>
          </w14:textFill>
        </w:rPr>
        <w:t xml:space="preserve">  </w:t>
      </w:r>
      <w:r>
        <w:rPr>
          <w:rFonts w:hint="eastAsia" w:ascii="Times New Roman" w:hAnsi="Times New Roman" w:cs="Times New Roman"/>
          <w:b/>
          <w:color w:val="000000" w:themeColor="text1"/>
          <w:kern w:val="2"/>
          <w:sz w:val="21"/>
          <w:szCs w:val="21"/>
          <w:lang w:val="en-US" w:eastAsia="zh-CN"/>
          <w14:textFill>
            <w14:solidFill>
              <w14:schemeClr w14:val="tx1"/>
            </w14:solidFill>
          </w14:textFill>
        </w:rPr>
        <w:t>全厂</w:t>
      </w:r>
      <w:r>
        <w:rPr>
          <w:rFonts w:hint="default" w:ascii="Times New Roman" w:hAnsi="Times New Roman" w:eastAsia="宋体" w:cs="Times New Roman"/>
          <w:b/>
          <w:color w:val="000000" w:themeColor="text1"/>
          <w:kern w:val="2"/>
          <w:sz w:val="21"/>
          <w:szCs w:val="21"/>
          <w14:textFill>
            <w14:solidFill>
              <w14:schemeClr w14:val="tx1"/>
            </w14:solidFill>
          </w14:textFill>
        </w:rPr>
        <w:t>无组织废气产生及排放情况</w:t>
      </w:r>
    </w:p>
    <w:tbl>
      <w:tblPr>
        <w:tblStyle w:val="125"/>
        <w:tblW w:w="14289" w:type="dxa"/>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fixed"/>
        <w:tblCellMar>
          <w:top w:w="0" w:type="dxa"/>
          <w:left w:w="0" w:type="dxa"/>
          <w:bottom w:w="0" w:type="dxa"/>
          <w:right w:w="0" w:type="dxa"/>
        </w:tblCellMar>
      </w:tblPr>
      <w:tblGrid>
        <w:gridCol w:w="1891"/>
        <w:gridCol w:w="2458"/>
        <w:gridCol w:w="2789"/>
        <w:gridCol w:w="2484"/>
        <w:gridCol w:w="1472"/>
        <w:gridCol w:w="1592"/>
        <w:gridCol w:w="1603"/>
      </w:tblGrid>
      <w:tr w14:paraId="40255492">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338" w:hRule="atLeast"/>
          <w:jc w:val="center"/>
        </w:trPr>
        <w:tc>
          <w:tcPr>
            <w:tcW w:w="1891" w:type="dxa"/>
            <w:vMerge w:val="restart"/>
            <w:tcBorders>
              <w:tl2br w:val="nil"/>
              <w:tr2bl w:val="nil"/>
            </w:tcBorders>
            <w:vAlign w:val="center"/>
          </w:tcPr>
          <w:p w14:paraId="7016B345">
            <w:pPr>
              <w:widowControl/>
              <w:kinsoku w:val="0"/>
              <w:autoSpaceDE w:val="0"/>
              <w:autoSpaceDN w:val="0"/>
              <w:adjustRightInd w:val="0"/>
              <w:snapToGrid w:val="0"/>
              <w:jc w:val="center"/>
              <w:textAlignment w:val="baseline"/>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t>车间</w:t>
            </w:r>
          </w:p>
        </w:tc>
        <w:tc>
          <w:tcPr>
            <w:tcW w:w="2458" w:type="dxa"/>
            <w:vMerge w:val="restart"/>
            <w:tcBorders>
              <w:tl2br w:val="nil"/>
              <w:tr2bl w:val="nil"/>
            </w:tcBorders>
            <w:vAlign w:val="center"/>
          </w:tcPr>
          <w:p w14:paraId="052E6827">
            <w:pPr>
              <w:widowControl/>
              <w:kinsoku w:val="0"/>
              <w:autoSpaceDE w:val="0"/>
              <w:autoSpaceDN w:val="0"/>
              <w:adjustRightInd w:val="0"/>
              <w:snapToGrid w:val="0"/>
              <w:jc w:val="center"/>
              <w:textAlignment w:val="baseline"/>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t>污染物</w:t>
            </w:r>
          </w:p>
        </w:tc>
        <w:tc>
          <w:tcPr>
            <w:tcW w:w="2789" w:type="dxa"/>
            <w:vMerge w:val="restart"/>
            <w:tcBorders>
              <w:tl2br w:val="nil"/>
              <w:tr2bl w:val="nil"/>
            </w:tcBorders>
            <w:vAlign w:val="center"/>
          </w:tcPr>
          <w:p w14:paraId="7DEA6B4E">
            <w:pPr>
              <w:widowControl/>
              <w:kinsoku w:val="0"/>
              <w:autoSpaceDE w:val="0"/>
              <w:autoSpaceDN w:val="0"/>
              <w:adjustRightInd w:val="0"/>
              <w:snapToGrid w:val="0"/>
              <w:jc w:val="center"/>
              <w:textAlignment w:val="baseline"/>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t>排放量（t/a）</w:t>
            </w:r>
          </w:p>
        </w:tc>
        <w:tc>
          <w:tcPr>
            <w:tcW w:w="2484" w:type="dxa"/>
            <w:vMerge w:val="restart"/>
            <w:tcBorders>
              <w:tl2br w:val="nil"/>
              <w:tr2bl w:val="nil"/>
            </w:tcBorders>
            <w:vAlign w:val="center"/>
          </w:tcPr>
          <w:p w14:paraId="642B07A9">
            <w:pPr>
              <w:widowControl/>
              <w:kinsoku w:val="0"/>
              <w:autoSpaceDE w:val="0"/>
              <w:autoSpaceDN w:val="0"/>
              <w:adjustRightInd w:val="0"/>
              <w:snapToGrid w:val="0"/>
              <w:jc w:val="center"/>
              <w:textAlignment w:val="baseline"/>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t>排放速率（kg/h）</w:t>
            </w:r>
          </w:p>
        </w:tc>
        <w:tc>
          <w:tcPr>
            <w:tcW w:w="4667" w:type="dxa"/>
            <w:gridSpan w:val="3"/>
            <w:tcBorders>
              <w:tl2br w:val="nil"/>
              <w:tr2bl w:val="nil"/>
            </w:tcBorders>
            <w:vAlign w:val="center"/>
          </w:tcPr>
          <w:p w14:paraId="3153013A">
            <w:pPr>
              <w:widowControl/>
              <w:kinsoku w:val="0"/>
              <w:autoSpaceDE w:val="0"/>
              <w:autoSpaceDN w:val="0"/>
              <w:adjustRightInd w:val="0"/>
              <w:snapToGrid w:val="0"/>
              <w:jc w:val="center"/>
              <w:textAlignment w:val="baseline"/>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t>污染源</w:t>
            </w:r>
          </w:p>
        </w:tc>
      </w:tr>
      <w:tr w14:paraId="58818B8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329" w:hRule="atLeast"/>
          <w:jc w:val="center"/>
        </w:trPr>
        <w:tc>
          <w:tcPr>
            <w:tcW w:w="1891" w:type="dxa"/>
            <w:vMerge w:val="continue"/>
            <w:tcBorders>
              <w:tl2br w:val="nil"/>
              <w:tr2bl w:val="nil"/>
            </w:tcBorders>
            <w:vAlign w:val="center"/>
          </w:tcPr>
          <w:p w14:paraId="7619F59B">
            <w:pPr>
              <w:widowControl/>
              <w:kinsoku w:val="0"/>
              <w:autoSpaceDE w:val="0"/>
              <w:autoSpaceDN w:val="0"/>
              <w:adjustRightInd w:val="0"/>
              <w:snapToGrid w:val="0"/>
              <w:jc w:val="center"/>
              <w:textAlignment w:val="baseline"/>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pPr>
          </w:p>
        </w:tc>
        <w:tc>
          <w:tcPr>
            <w:tcW w:w="2458" w:type="dxa"/>
            <w:vMerge w:val="continue"/>
            <w:tcBorders>
              <w:tl2br w:val="nil"/>
              <w:tr2bl w:val="nil"/>
            </w:tcBorders>
            <w:vAlign w:val="center"/>
          </w:tcPr>
          <w:p w14:paraId="4815CA6F">
            <w:pPr>
              <w:widowControl/>
              <w:kinsoku w:val="0"/>
              <w:autoSpaceDE w:val="0"/>
              <w:autoSpaceDN w:val="0"/>
              <w:adjustRightInd w:val="0"/>
              <w:snapToGrid w:val="0"/>
              <w:jc w:val="center"/>
              <w:textAlignment w:val="baseline"/>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pPr>
          </w:p>
        </w:tc>
        <w:tc>
          <w:tcPr>
            <w:tcW w:w="2789" w:type="dxa"/>
            <w:vMerge w:val="continue"/>
            <w:tcBorders>
              <w:tl2br w:val="nil"/>
              <w:tr2bl w:val="nil"/>
            </w:tcBorders>
            <w:vAlign w:val="center"/>
          </w:tcPr>
          <w:p w14:paraId="1AC66A16">
            <w:pPr>
              <w:widowControl/>
              <w:kinsoku w:val="0"/>
              <w:autoSpaceDE w:val="0"/>
              <w:autoSpaceDN w:val="0"/>
              <w:adjustRightInd w:val="0"/>
              <w:snapToGrid w:val="0"/>
              <w:jc w:val="center"/>
              <w:textAlignment w:val="baseline"/>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pPr>
          </w:p>
        </w:tc>
        <w:tc>
          <w:tcPr>
            <w:tcW w:w="2484" w:type="dxa"/>
            <w:vMerge w:val="continue"/>
            <w:tcBorders>
              <w:tl2br w:val="nil"/>
              <w:tr2bl w:val="nil"/>
            </w:tcBorders>
            <w:vAlign w:val="center"/>
          </w:tcPr>
          <w:p w14:paraId="41123BE0">
            <w:pPr>
              <w:widowControl/>
              <w:kinsoku w:val="0"/>
              <w:autoSpaceDE w:val="0"/>
              <w:autoSpaceDN w:val="0"/>
              <w:adjustRightInd w:val="0"/>
              <w:snapToGrid w:val="0"/>
              <w:jc w:val="center"/>
              <w:textAlignment w:val="baseline"/>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pPr>
          </w:p>
        </w:tc>
        <w:tc>
          <w:tcPr>
            <w:tcW w:w="1472" w:type="dxa"/>
            <w:tcBorders>
              <w:tl2br w:val="nil"/>
              <w:tr2bl w:val="nil"/>
            </w:tcBorders>
            <w:vAlign w:val="center"/>
          </w:tcPr>
          <w:p w14:paraId="55C5F69C">
            <w:pPr>
              <w:widowControl/>
              <w:kinsoku w:val="0"/>
              <w:autoSpaceDE w:val="0"/>
              <w:autoSpaceDN w:val="0"/>
              <w:adjustRightInd w:val="0"/>
              <w:snapToGrid w:val="0"/>
              <w:jc w:val="center"/>
              <w:textAlignment w:val="baseline"/>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t>长（m）</w:t>
            </w:r>
          </w:p>
        </w:tc>
        <w:tc>
          <w:tcPr>
            <w:tcW w:w="1592" w:type="dxa"/>
            <w:tcBorders>
              <w:tl2br w:val="nil"/>
              <w:tr2bl w:val="nil"/>
            </w:tcBorders>
            <w:vAlign w:val="center"/>
          </w:tcPr>
          <w:p w14:paraId="08B419DF">
            <w:pPr>
              <w:widowControl/>
              <w:kinsoku w:val="0"/>
              <w:autoSpaceDE w:val="0"/>
              <w:autoSpaceDN w:val="0"/>
              <w:adjustRightInd w:val="0"/>
              <w:snapToGrid w:val="0"/>
              <w:jc w:val="center"/>
              <w:textAlignment w:val="baseline"/>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t>宽（m）</w:t>
            </w:r>
          </w:p>
        </w:tc>
        <w:tc>
          <w:tcPr>
            <w:tcW w:w="1603" w:type="dxa"/>
            <w:tcBorders>
              <w:tl2br w:val="nil"/>
              <w:tr2bl w:val="nil"/>
            </w:tcBorders>
            <w:vAlign w:val="center"/>
          </w:tcPr>
          <w:p w14:paraId="1851EBBA">
            <w:pPr>
              <w:widowControl/>
              <w:kinsoku w:val="0"/>
              <w:autoSpaceDE w:val="0"/>
              <w:autoSpaceDN w:val="0"/>
              <w:adjustRightInd w:val="0"/>
              <w:snapToGrid w:val="0"/>
              <w:jc w:val="center"/>
              <w:textAlignment w:val="baseline"/>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pPr>
            <w:r>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t>面积（m</w:t>
            </w:r>
            <w:r>
              <w:rPr>
                <w:rFonts w:hint="default" w:ascii="Times New Roman" w:hAnsi="Times New Roman" w:eastAsia="宋体" w:cs="Times New Roman"/>
                <w:b/>
                <w:bCs/>
                <w:snapToGrid w:val="0"/>
                <w:color w:val="000000" w:themeColor="text1"/>
                <w:kern w:val="0"/>
                <w:sz w:val="21"/>
                <w:szCs w:val="21"/>
                <w:vertAlign w:val="superscript"/>
                <w:lang w:eastAsia="en-US"/>
                <w14:textFill>
                  <w14:solidFill>
                    <w14:schemeClr w14:val="tx1"/>
                  </w14:solidFill>
                </w14:textFill>
              </w:rPr>
              <w:t>2</w:t>
            </w:r>
            <w:r>
              <w:rPr>
                <w:rFonts w:hint="default" w:ascii="Times New Roman" w:hAnsi="Times New Roman" w:eastAsia="宋体" w:cs="Times New Roman"/>
                <w:b/>
                <w:bCs/>
                <w:snapToGrid w:val="0"/>
                <w:color w:val="000000" w:themeColor="text1"/>
                <w:kern w:val="0"/>
                <w:sz w:val="21"/>
                <w:szCs w:val="21"/>
                <w:lang w:eastAsia="en-US"/>
                <w14:textFill>
                  <w14:solidFill>
                    <w14:schemeClr w14:val="tx1"/>
                  </w14:solidFill>
                </w14:textFill>
              </w:rPr>
              <w:t>）</w:t>
            </w:r>
          </w:p>
        </w:tc>
      </w:tr>
      <w:tr w14:paraId="79042B6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94" w:hRule="atLeast"/>
          <w:jc w:val="center"/>
        </w:trPr>
        <w:tc>
          <w:tcPr>
            <w:tcW w:w="1891" w:type="dxa"/>
            <w:vMerge w:val="restart"/>
            <w:tcBorders>
              <w:tl2br w:val="nil"/>
              <w:tr2bl w:val="nil"/>
            </w:tcBorders>
            <w:vAlign w:val="center"/>
          </w:tcPr>
          <w:p w14:paraId="3B68CBE6">
            <w:pPr>
              <w:widowControl/>
              <w:kinsoku w:val="0"/>
              <w:autoSpaceDE w:val="0"/>
              <w:autoSpaceDN w:val="0"/>
              <w:adjustRightInd w:val="0"/>
              <w:snapToGrid w:val="0"/>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eastAsia="en-US"/>
                <w14:textFill>
                  <w14:solidFill>
                    <w14:schemeClr w14:val="tx1"/>
                  </w14:solidFill>
                </w14:textFill>
              </w:rPr>
              <w:t>生产车间</w:t>
            </w:r>
          </w:p>
        </w:tc>
        <w:tc>
          <w:tcPr>
            <w:tcW w:w="2458" w:type="dxa"/>
            <w:tcBorders>
              <w:tl2br w:val="nil"/>
              <w:tr2bl w:val="nil"/>
            </w:tcBorders>
            <w:vAlign w:val="center"/>
          </w:tcPr>
          <w:p w14:paraId="30D37950">
            <w:pPr>
              <w:widowControl/>
              <w:jc w:val="center"/>
              <w:rPr>
                <w:rFonts w:hint="default" w:ascii="Times New Roman" w:hAnsi="Times New Roman" w:eastAsia="宋体" w:cs="Times New Roman"/>
                <w:color w:val="000000" w:themeColor="text1"/>
                <w:kern w:val="2"/>
                <w:sz w:val="21"/>
                <w:szCs w:val="21"/>
                <w:lang w:val="en-US" w:eastAsia="en-US"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NH</w:t>
            </w:r>
            <w:r>
              <w:rPr>
                <w:rFonts w:hint="eastAsia" w:cs="Times New Roman"/>
                <w:color w:val="000000" w:themeColor="text1"/>
                <w:sz w:val="21"/>
                <w:szCs w:val="21"/>
                <w:vertAlign w:val="subscript"/>
                <w:lang w:val="en-US" w:eastAsia="zh-CN"/>
                <w14:textFill>
                  <w14:solidFill>
                    <w14:schemeClr w14:val="tx1"/>
                  </w14:solidFill>
                </w14:textFill>
              </w:rPr>
              <w:t>3</w:t>
            </w:r>
          </w:p>
        </w:tc>
        <w:tc>
          <w:tcPr>
            <w:tcW w:w="2789" w:type="dxa"/>
            <w:tcBorders>
              <w:tl2br w:val="nil"/>
              <w:tr2bl w:val="nil"/>
            </w:tcBorders>
            <w:vAlign w:val="center"/>
          </w:tcPr>
          <w:p w14:paraId="318A2A85">
            <w:pPr>
              <w:widowControl/>
              <w:kinsoku w:val="0"/>
              <w:autoSpaceDE w:val="0"/>
              <w:autoSpaceDN w:val="0"/>
              <w:adjustRightInd w:val="0"/>
              <w:snapToGrid w:val="0"/>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cs="Times New Roman"/>
                <w:snapToGrid w:val="0"/>
                <w:color w:val="000000" w:themeColor="text1"/>
                <w:kern w:val="0"/>
                <w:sz w:val="21"/>
                <w:szCs w:val="21"/>
                <w:lang w:val="en-US" w:eastAsia="zh-CN"/>
                <w14:textFill>
                  <w14:solidFill>
                    <w14:schemeClr w14:val="tx1"/>
                  </w14:solidFill>
                </w14:textFill>
              </w:rPr>
              <w:t>0.0050</w:t>
            </w:r>
          </w:p>
        </w:tc>
        <w:tc>
          <w:tcPr>
            <w:tcW w:w="2484" w:type="dxa"/>
            <w:tcBorders>
              <w:tl2br w:val="nil"/>
              <w:tr2bl w:val="nil"/>
            </w:tcBorders>
            <w:vAlign w:val="center"/>
          </w:tcPr>
          <w:p w14:paraId="5C2FA59B">
            <w:pPr>
              <w:widowControl/>
              <w:kinsoku w:val="0"/>
              <w:autoSpaceDE w:val="0"/>
              <w:autoSpaceDN w:val="0"/>
              <w:adjustRightInd w:val="0"/>
              <w:snapToGrid w:val="0"/>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cs="Times New Roman"/>
                <w:snapToGrid w:val="0"/>
                <w:color w:val="000000" w:themeColor="text1"/>
                <w:kern w:val="0"/>
                <w:sz w:val="21"/>
                <w:szCs w:val="21"/>
                <w:lang w:val="en-US" w:eastAsia="zh-CN"/>
                <w14:textFill>
                  <w14:solidFill>
                    <w14:schemeClr w14:val="tx1"/>
                  </w14:solidFill>
                </w14:textFill>
              </w:rPr>
              <w:t>0.0019</w:t>
            </w:r>
          </w:p>
        </w:tc>
        <w:tc>
          <w:tcPr>
            <w:tcW w:w="1472" w:type="dxa"/>
            <w:vMerge w:val="restart"/>
            <w:tcBorders>
              <w:tl2br w:val="nil"/>
              <w:tr2bl w:val="nil"/>
            </w:tcBorders>
            <w:vAlign w:val="center"/>
          </w:tcPr>
          <w:p w14:paraId="50AD2BF5">
            <w:pPr>
              <w:widowControl/>
              <w:kinsoku w:val="0"/>
              <w:autoSpaceDE w:val="0"/>
              <w:autoSpaceDN w:val="0"/>
              <w:adjustRightInd w:val="0"/>
              <w:snapToGrid w:val="0"/>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cs="Times New Roman"/>
                <w:snapToGrid w:val="0"/>
                <w:color w:val="000000" w:themeColor="text1"/>
                <w:kern w:val="0"/>
                <w:sz w:val="21"/>
                <w:szCs w:val="21"/>
                <w:lang w:val="en-US" w:eastAsia="zh-CN"/>
                <w14:textFill>
                  <w14:solidFill>
                    <w14:schemeClr w14:val="tx1"/>
                  </w14:solidFill>
                </w14:textFill>
              </w:rPr>
              <w:t>120</w:t>
            </w:r>
          </w:p>
        </w:tc>
        <w:tc>
          <w:tcPr>
            <w:tcW w:w="1592" w:type="dxa"/>
            <w:vMerge w:val="restart"/>
            <w:tcBorders>
              <w:tl2br w:val="nil"/>
              <w:tr2bl w:val="nil"/>
            </w:tcBorders>
            <w:vAlign w:val="center"/>
          </w:tcPr>
          <w:p w14:paraId="5C57FF1A">
            <w:pPr>
              <w:widowControl/>
              <w:kinsoku w:val="0"/>
              <w:autoSpaceDE w:val="0"/>
              <w:autoSpaceDN w:val="0"/>
              <w:adjustRightInd w:val="0"/>
              <w:snapToGrid w:val="0"/>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cs="Times New Roman"/>
                <w:snapToGrid w:val="0"/>
                <w:color w:val="000000" w:themeColor="text1"/>
                <w:kern w:val="0"/>
                <w:sz w:val="21"/>
                <w:szCs w:val="21"/>
                <w:lang w:val="en-US" w:eastAsia="zh-CN"/>
                <w14:textFill>
                  <w14:solidFill>
                    <w14:schemeClr w14:val="tx1"/>
                  </w14:solidFill>
                </w14:textFill>
              </w:rPr>
              <w:t>24</w:t>
            </w:r>
          </w:p>
        </w:tc>
        <w:tc>
          <w:tcPr>
            <w:tcW w:w="1603" w:type="dxa"/>
            <w:vMerge w:val="restart"/>
            <w:tcBorders>
              <w:tl2br w:val="nil"/>
              <w:tr2bl w:val="nil"/>
            </w:tcBorders>
            <w:vAlign w:val="center"/>
          </w:tcPr>
          <w:p w14:paraId="00DF9D79">
            <w:pPr>
              <w:widowControl/>
              <w:kinsoku w:val="0"/>
              <w:autoSpaceDE w:val="0"/>
              <w:autoSpaceDN w:val="0"/>
              <w:adjustRightInd w:val="0"/>
              <w:snapToGrid w:val="0"/>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eastAsia" w:cs="Times New Roman"/>
                <w:snapToGrid w:val="0"/>
                <w:color w:val="000000" w:themeColor="text1"/>
                <w:kern w:val="0"/>
                <w:sz w:val="21"/>
                <w:szCs w:val="21"/>
                <w:lang w:val="en-US" w:eastAsia="zh-CN"/>
                <w14:textFill>
                  <w14:solidFill>
                    <w14:schemeClr w14:val="tx1"/>
                  </w14:solidFill>
                </w14:textFill>
              </w:rPr>
              <w:t>2880</w:t>
            </w:r>
          </w:p>
        </w:tc>
      </w:tr>
      <w:tr w14:paraId="2AB6CFA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146" w:hRule="atLeast"/>
          <w:jc w:val="center"/>
        </w:trPr>
        <w:tc>
          <w:tcPr>
            <w:tcW w:w="1891" w:type="dxa"/>
            <w:vMerge w:val="continue"/>
            <w:tcBorders>
              <w:tl2br w:val="nil"/>
              <w:tr2bl w:val="nil"/>
            </w:tcBorders>
            <w:vAlign w:val="center"/>
          </w:tcPr>
          <w:p w14:paraId="4C94B1A6">
            <w:pPr>
              <w:widowControl/>
              <w:kinsoku w:val="0"/>
              <w:autoSpaceDE w:val="0"/>
              <w:autoSpaceDN w:val="0"/>
              <w:adjustRightInd w:val="0"/>
              <w:snapToGrid w:val="0"/>
              <w:jc w:val="center"/>
              <w:textAlignment w:val="baseline"/>
              <w:rPr>
                <w:rFonts w:hint="default" w:ascii="Times New Roman" w:hAnsi="Times New Roman" w:eastAsia="宋体" w:cs="Times New Roman"/>
                <w:snapToGrid w:val="0"/>
                <w:color w:val="000000" w:themeColor="text1"/>
                <w:kern w:val="0"/>
                <w:sz w:val="21"/>
                <w:szCs w:val="21"/>
                <w:lang w:eastAsia="en-US"/>
                <w14:textFill>
                  <w14:solidFill>
                    <w14:schemeClr w14:val="tx1"/>
                  </w14:solidFill>
                </w14:textFill>
              </w:rPr>
            </w:pPr>
          </w:p>
        </w:tc>
        <w:tc>
          <w:tcPr>
            <w:tcW w:w="2458" w:type="dxa"/>
            <w:tcBorders>
              <w:bottom w:val="single" w:color="auto" w:sz="4" w:space="0"/>
              <w:tl2br w:val="nil"/>
              <w:tr2bl w:val="nil"/>
            </w:tcBorders>
            <w:vAlign w:val="center"/>
          </w:tcPr>
          <w:p w14:paraId="11679D55">
            <w:pPr>
              <w:widowControl/>
              <w:jc w:val="center"/>
              <w:rPr>
                <w:rFonts w:hint="default" w:ascii="Times New Roman" w:hAnsi="Times New Roman" w:eastAsia="宋体" w:cs="Times New Roman"/>
                <w:color w:val="000000" w:themeColor="text1"/>
                <w:kern w:val="2"/>
                <w:sz w:val="21"/>
                <w:szCs w:val="21"/>
                <w:lang w:val="en-US" w:eastAsia="en-US"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H</w:t>
            </w:r>
            <w:r>
              <w:rPr>
                <w:rFonts w:hint="eastAsia" w:cs="Times New Roman"/>
                <w:color w:val="000000" w:themeColor="text1"/>
                <w:sz w:val="21"/>
                <w:szCs w:val="21"/>
                <w:vertAlign w:val="sub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S</w:t>
            </w:r>
          </w:p>
        </w:tc>
        <w:tc>
          <w:tcPr>
            <w:tcW w:w="2789" w:type="dxa"/>
            <w:tcBorders>
              <w:bottom w:val="single" w:color="auto" w:sz="4" w:space="0"/>
              <w:tl2br w:val="nil"/>
              <w:tr2bl w:val="nil"/>
            </w:tcBorders>
            <w:vAlign w:val="center"/>
          </w:tcPr>
          <w:p w14:paraId="6F98A2BA">
            <w:pPr>
              <w:widowControl/>
              <w:kinsoku w:val="0"/>
              <w:autoSpaceDE w:val="0"/>
              <w:autoSpaceDN w:val="0"/>
              <w:adjustRightInd w:val="0"/>
              <w:snapToGrid w:val="0"/>
              <w:jc w:val="center"/>
              <w:textAlignment w:val="baseline"/>
              <w:rPr>
                <w:rFonts w:hint="default" w:ascii="Times New Roman" w:hAnsi="Times New Roman" w:eastAsia="等线" w:cs="Times New Roman"/>
                <w:snapToGrid w:val="0"/>
                <w:color w:val="000000" w:themeColor="text1"/>
                <w:kern w:val="0"/>
                <w:sz w:val="21"/>
                <w:szCs w:val="21"/>
                <w:lang w:val="en-US" w:eastAsia="zh-CN"/>
                <w14:textFill>
                  <w14:solidFill>
                    <w14:schemeClr w14:val="tx1"/>
                  </w14:solidFill>
                </w14:textFill>
              </w:rPr>
            </w:pPr>
            <w:r>
              <w:rPr>
                <w:rFonts w:hint="eastAsia" w:eastAsia="等线" w:cs="Times New Roman"/>
                <w:snapToGrid w:val="0"/>
                <w:color w:val="000000" w:themeColor="text1"/>
                <w:kern w:val="0"/>
                <w:sz w:val="21"/>
                <w:szCs w:val="21"/>
                <w:lang w:val="en-US" w:eastAsia="zh-CN"/>
                <w14:textFill>
                  <w14:solidFill>
                    <w14:schemeClr w14:val="tx1"/>
                  </w14:solidFill>
                </w14:textFill>
              </w:rPr>
              <w:t>0.0003</w:t>
            </w:r>
          </w:p>
        </w:tc>
        <w:tc>
          <w:tcPr>
            <w:tcW w:w="2484" w:type="dxa"/>
            <w:tcBorders>
              <w:bottom w:val="single" w:color="auto" w:sz="4" w:space="0"/>
              <w:tl2br w:val="nil"/>
              <w:tr2bl w:val="nil"/>
            </w:tcBorders>
            <w:vAlign w:val="center"/>
          </w:tcPr>
          <w:p w14:paraId="460D6BCF">
            <w:pPr>
              <w:widowControl/>
              <w:kinsoku w:val="0"/>
              <w:autoSpaceDE w:val="0"/>
              <w:autoSpaceDN w:val="0"/>
              <w:adjustRightInd w:val="0"/>
              <w:snapToGrid w:val="0"/>
              <w:jc w:val="center"/>
              <w:textAlignment w:val="baseline"/>
              <w:rPr>
                <w:rFonts w:hint="default" w:ascii="Times New Roman" w:hAnsi="Times New Roman" w:eastAsia="等线" w:cs="Times New Roman"/>
                <w:snapToGrid w:val="0"/>
                <w:color w:val="000000" w:themeColor="text1"/>
                <w:kern w:val="0"/>
                <w:sz w:val="21"/>
                <w:szCs w:val="21"/>
                <w:lang w:val="en-US" w:eastAsia="zh-CN"/>
                <w14:textFill>
                  <w14:solidFill>
                    <w14:schemeClr w14:val="tx1"/>
                  </w14:solidFill>
                </w14:textFill>
              </w:rPr>
            </w:pPr>
            <w:r>
              <w:rPr>
                <w:rFonts w:hint="eastAsia" w:eastAsia="等线" w:cs="Times New Roman"/>
                <w:snapToGrid w:val="0"/>
                <w:color w:val="000000" w:themeColor="text1"/>
                <w:kern w:val="0"/>
                <w:sz w:val="21"/>
                <w:szCs w:val="21"/>
                <w:lang w:val="en-US" w:eastAsia="zh-CN"/>
                <w14:textFill>
                  <w14:solidFill>
                    <w14:schemeClr w14:val="tx1"/>
                  </w14:solidFill>
                </w14:textFill>
              </w:rPr>
              <w:t>0.0001</w:t>
            </w:r>
          </w:p>
        </w:tc>
        <w:tc>
          <w:tcPr>
            <w:tcW w:w="1472" w:type="dxa"/>
            <w:vMerge w:val="continue"/>
            <w:tcBorders>
              <w:tl2br w:val="nil"/>
              <w:tr2bl w:val="nil"/>
            </w:tcBorders>
            <w:vAlign w:val="center"/>
          </w:tcPr>
          <w:p w14:paraId="6963F3F4">
            <w:pPr>
              <w:widowControl/>
              <w:kinsoku w:val="0"/>
              <w:autoSpaceDE w:val="0"/>
              <w:autoSpaceDN w:val="0"/>
              <w:adjustRightInd w:val="0"/>
              <w:snapToGrid w:val="0"/>
              <w:jc w:val="center"/>
              <w:textAlignment w:val="baseline"/>
              <w:rPr>
                <w:rFonts w:hint="eastAsia" w:eastAsia="等线" w:cs="Times New Roman"/>
                <w:snapToGrid w:val="0"/>
                <w:color w:val="000000" w:themeColor="text1"/>
                <w:kern w:val="0"/>
                <w:sz w:val="21"/>
                <w:szCs w:val="21"/>
                <w:lang w:val="en-US" w:eastAsia="zh-CN"/>
                <w14:textFill>
                  <w14:solidFill>
                    <w14:schemeClr w14:val="tx1"/>
                  </w14:solidFill>
                </w14:textFill>
              </w:rPr>
            </w:pPr>
          </w:p>
        </w:tc>
        <w:tc>
          <w:tcPr>
            <w:tcW w:w="1592" w:type="dxa"/>
            <w:vMerge w:val="continue"/>
            <w:tcBorders>
              <w:tl2br w:val="nil"/>
              <w:tr2bl w:val="nil"/>
            </w:tcBorders>
            <w:vAlign w:val="center"/>
          </w:tcPr>
          <w:p w14:paraId="541B4000">
            <w:pPr>
              <w:widowControl/>
              <w:kinsoku w:val="0"/>
              <w:autoSpaceDE w:val="0"/>
              <w:autoSpaceDN w:val="0"/>
              <w:adjustRightInd w:val="0"/>
              <w:snapToGrid w:val="0"/>
              <w:jc w:val="center"/>
              <w:textAlignment w:val="baseline"/>
              <w:rPr>
                <w:rFonts w:hint="eastAsia" w:eastAsia="等线" w:cs="Times New Roman"/>
                <w:snapToGrid w:val="0"/>
                <w:color w:val="000000" w:themeColor="text1"/>
                <w:kern w:val="0"/>
                <w:sz w:val="21"/>
                <w:szCs w:val="21"/>
                <w:lang w:val="en-US" w:eastAsia="zh-CN"/>
                <w14:textFill>
                  <w14:solidFill>
                    <w14:schemeClr w14:val="tx1"/>
                  </w14:solidFill>
                </w14:textFill>
              </w:rPr>
            </w:pPr>
          </w:p>
        </w:tc>
        <w:tc>
          <w:tcPr>
            <w:tcW w:w="1603" w:type="dxa"/>
            <w:vMerge w:val="continue"/>
            <w:tcBorders>
              <w:tl2br w:val="nil"/>
              <w:tr2bl w:val="nil"/>
            </w:tcBorders>
            <w:vAlign w:val="center"/>
          </w:tcPr>
          <w:p w14:paraId="1E87F5B6">
            <w:pPr>
              <w:widowControl/>
              <w:kinsoku w:val="0"/>
              <w:autoSpaceDE w:val="0"/>
              <w:autoSpaceDN w:val="0"/>
              <w:adjustRightInd w:val="0"/>
              <w:snapToGrid w:val="0"/>
              <w:jc w:val="center"/>
              <w:textAlignment w:val="baseline"/>
              <w:rPr>
                <w:rFonts w:hint="eastAsia" w:eastAsia="等线" w:cs="Times New Roman"/>
                <w:snapToGrid w:val="0"/>
                <w:color w:val="000000" w:themeColor="text1"/>
                <w:kern w:val="0"/>
                <w:sz w:val="21"/>
                <w:szCs w:val="21"/>
                <w:lang w:val="en-US" w:eastAsia="zh-CN"/>
                <w14:textFill>
                  <w14:solidFill>
                    <w14:schemeClr w14:val="tx1"/>
                  </w14:solidFill>
                </w14:textFill>
              </w:rPr>
            </w:pPr>
          </w:p>
        </w:tc>
      </w:tr>
      <w:tr w14:paraId="0073D49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110" w:hRule="atLeast"/>
          <w:jc w:val="center"/>
        </w:trPr>
        <w:tc>
          <w:tcPr>
            <w:tcW w:w="1891" w:type="dxa"/>
            <w:vMerge w:val="continue"/>
            <w:tcBorders>
              <w:tl2br w:val="nil"/>
              <w:tr2bl w:val="nil"/>
            </w:tcBorders>
            <w:vAlign w:val="center"/>
          </w:tcPr>
          <w:p w14:paraId="018E05E2">
            <w:pPr>
              <w:widowControl/>
              <w:kinsoku w:val="0"/>
              <w:autoSpaceDE w:val="0"/>
              <w:autoSpaceDN w:val="0"/>
              <w:adjustRightInd w:val="0"/>
              <w:snapToGrid w:val="0"/>
              <w:jc w:val="center"/>
              <w:textAlignment w:val="baseline"/>
              <w:rPr>
                <w:rFonts w:hint="default" w:ascii="Times New Roman" w:hAnsi="Times New Roman" w:eastAsia="宋体" w:cs="Times New Roman"/>
                <w:snapToGrid w:val="0"/>
                <w:color w:val="000000" w:themeColor="text1"/>
                <w:kern w:val="0"/>
                <w:sz w:val="21"/>
                <w:szCs w:val="21"/>
                <w:lang w:eastAsia="en-US"/>
                <w14:textFill>
                  <w14:solidFill>
                    <w14:schemeClr w14:val="tx1"/>
                  </w14:solidFill>
                </w14:textFill>
              </w:rPr>
            </w:pPr>
          </w:p>
        </w:tc>
        <w:tc>
          <w:tcPr>
            <w:tcW w:w="2458" w:type="dxa"/>
            <w:tcBorders>
              <w:top w:val="single" w:color="auto" w:sz="4" w:space="0"/>
              <w:bottom w:val="single" w:color="auto" w:sz="4" w:space="0"/>
              <w:tl2br w:val="nil"/>
              <w:tr2bl w:val="nil"/>
            </w:tcBorders>
            <w:vAlign w:val="center"/>
          </w:tcPr>
          <w:p w14:paraId="61B7F199">
            <w:pPr>
              <w:widowControl/>
              <w:jc w:val="center"/>
              <w:rPr>
                <w:rFonts w:hint="default" w:ascii="Times New Roman" w:hAnsi="Times New Roman" w:eastAsia="宋体" w:cs="Times New Roman"/>
                <w:color w:val="000000" w:themeColor="text1"/>
                <w:kern w:val="2"/>
                <w:sz w:val="21"/>
                <w:szCs w:val="21"/>
                <w:lang w:val="en-US" w:eastAsia="en-US"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颗粒物</w:t>
            </w:r>
          </w:p>
        </w:tc>
        <w:tc>
          <w:tcPr>
            <w:tcW w:w="2789" w:type="dxa"/>
            <w:tcBorders>
              <w:top w:val="single" w:color="auto" w:sz="4" w:space="0"/>
              <w:bottom w:val="single" w:color="auto" w:sz="4" w:space="0"/>
              <w:tl2br w:val="nil"/>
              <w:tr2bl w:val="nil"/>
            </w:tcBorders>
            <w:vAlign w:val="center"/>
          </w:tcPr>
          <w:p w14:paraId="35D106EB">
            <w:pPr>
              <w:widowControl/>
              <w:kinsoku w:val="0"/>
              <w:autoSpaceDE w:val="0"/>
              <w:autoSpaceDN w:val="0"/>
              <w:adjustRightInd w:val="0"/>
              <w:snapToGrid w:val="0"/>
              <w:jc w:val="center"/>
              <w:textAlignment w:val="baseline"/>
              <w:rPr>
                <w:rFonts w:hint="default" w:ascii="Times New Roman" w:hAnsi="Times New Roman" w:eastAsia="等线" w:cs="Times New Roman"/>
                <w:snapToGrid w:val="0"/>
                <w:color w:val="000000" w:themeColor="text1"/>
                <w:kern w:val="0"/>
                <w:sz w:val="21"/>
                <w:szCs w:val="21"/>
                <w:lang w:val="en-US" w:eastAsia="zh-CN"/>
                <w14:textFill>
                  <w14:solidFill>
                    <w14:schemeClr w14:val="tx1"/>
                  </w14:solidFill>
                </w14:textFill>
              </w:rPr>
            </w:pPr>
            <w:r>
              <w:rPr>
                <w:rFonts w:hint="eastAsia" w:eastAsia="等线" w:cs="Times New Roman"/>
                <w:snapToGrid w:val="0"/>
                <w:color w:val="000000" w:themeColor="text1"/>
                <w:kern w:val="0"/>
                <w:sz w:val="21"/>
                <w:szCs w:val="21"/>
                <w:lang w:val="en-US" w:eastAsia="zh-CN"/>
                <w14:textFill>
                  <w14:solidFill>
                    <w14:schemeClr w14:val="tx1"/>
                  </w14:solidFill>
                </w14:textFill>
              </w:rPr>
              <w:t>（原料筒仓0.0168+生产线27.3946）×（1-90%*）+原料堆场0.0011+产品堆场0.0069=2.7491</w:t>
            </w:r>
          </w:p>
        </w:tc>
        <w:tc>
          <w:tcPr>
            <w:tcW w:w="2484" w:type="dxa"/>
            <w:tcBorders>
              <w:top w:val="single" w:color="auto" w:sz="4" w:space="0"/>
              <w:bottom w:val="single" w:color="auto" w:sz="4" w:space="0"/>
              <w:tl2br w:val="nil"/>
              <w:tr2bl w:val="nil"/>
            </w:tcBorders>
            <w:vAlign w:val="center"/>
          </w:tcPr>
          <w:p w14:paraId="205E64F9">
            <w:pPr>
              <w:widowControl/>
              <w:kinsoku w:val="0"/>
              <w:autoSpaceDE w:val="0"/>
              <w:autoSpaceDN w:val="0"/>
              <w:adjustRightInd w:val="0"/>
              <w:snapToGrid w:val="0"/>
              <w:jc w:val="center"/>
              <w:textAlignment w:val="baseline"/>
              <w:rPr>
                <w:rFonts w:hint="default" w:ascii="Times New Roman" w:hAnsi="Times New Roman" w:eastAsia="等线" w:cs="Times New Roman"/>
                <w:snapToGrid w:val="0"/>
                <w:color w:val="000000" w:themeColor="text1"/>
                <w:kern w:val="0"/>
                <w:sz w:val="21"/>
                <w:szCs w:val="21"/>
                <w:lang w:val="en-US" w:eastAsia="zh-CN"/>
                <w14:textFill>
                  <w14:solidFill>
                    <w14:schemeClr w14:val="tx1"/>
                  </w14:solidFill>
                </w14:textFill>
              </w:rPr>
            </w:pPr>
            <w:r>
              <w:rPr>
                <w:rFonts w:hint="eastAsia" w:eastAsia="等线" w:cs="Times New Roman"/>
                <w:snapToGrid w:val="0"/>
                <w:color w:val="000000" w:themeColor="text1"/>
                <w:kern w:val="0"/>
                <w:sz w:val="21"/>
                <w:szCs w:val="21"/>
                <w:lang w:val="en-US" w:eastAsia="zh-CN"/>
                <w14:textFill>
                  <w14:solidFill>
                    <w14:schemeClr w14:val="tx1"/>
                  </w14:solidFill>
                </w14:textFill>
              </w:rPr>
              <w:t>1.0253</w:t>
            </w:r>
          </w:p>
        </w:tc>
        <w:tc>
          <w:tcPr>
            <w:tcW w:w="1472" w:type="dxa"/>
            <w:vMerge w:val="continue"/>
            <w:tcBorders>
              <w:bottom w:val="single" w:color="auto" w:sz="4" w:space="0"/>
              <w:tl2br w:val="nil"/>
              <w:tr2bl w:val="nil"/>
            </w:tcBorders>
            <w:vAlign w:val="center"/>
          </w:tcPr>
          <w:p w14:paraId="6CBA3438">
            <w:pPr>
              <w:widowControl/>
              <w:kinsoku w:val="0"/>
              <w:autoSpaceDE w:val="0"/>
              <w:autoSpaceDN w:val="0"/>
              <w:adjustRightInd w:val="0"/>
              <w:snapToGrid w:val="0"/>
              <w:jc w:val="center"/>
              <w:textAlignment w:val="baseline"/>
              <w:rPr>
                <w:rFonts w:hint="eastAsia" w:eastAsia="等线" w:cs="Times New Roman"/>
                <w:snapToGrid w:val="0"/>
                <w:color w:val="000000" w:themeColor="text1"/>
                <w:kern w:val="0"/>
                <w:sz w:val="21"/>
                <w:szCs w:val="21"/>
                <w:lang w:val="en-US" w:eastAsia="zh-CN"/>
                <w14:textFill>
                  <w14:solidFill>
                    <w14:schemeClr w14:val="tx1"/>
                  </w14:solidFill>
                </w14:textFill>
              </w:rPr>
            </w:pPr>
          </w:p>
        </w:tc>
        <w:tc>
          <w:tcPr>
            <w:tcW w:w="1592" w:type="dxa"/>
            <w:vMerge w:val="continue"/>
            <w:tcBorders>
              <w:bottom w:val="single" w:color="auto" w:sz="4" w:space="0"/>
              <w:tl2br w:val="nil"/>
              <w:tr2bl w:val="nil"/>
            </w:tcBorders>
            <w:vAlign w:val="center"/>
          </w:tcPr>
          <w:p w14:paraId="39290F6D">
            <w:pPr>
              <w:widowControl/>
              <w:kinsoku w:val="0"/>
              <w:autoSpaceDE w:val="0"/>
              <w:autoSpaceDN w:val="0"/>
              <w:adjustRightInd w:val="0"/>
              <w:snapToGrid w:val="0"/>
              <w:jc w:val="center"/>
              <w:textAlignment w:val="baseline"/>
              <w:rPr>
                <w:rFonts w:hint="eastAsia" w:eastAsia="等线" w:cs="Times New Roman"/>
                <w:snapToGrid w:val="0"/>
                <w:color w:val="000000" w:themeColor="text1"/>
                <w:kern w:val="0"/>
                <w:sz w:val="21"/>
                <w:szCs w:val="21"/>
                <w:lang w:val="en-US" w:eastAsia="zh-CN"/>
                <w14:textFill>
                  <w14:solidFill>
                    <w14:schemeClr w14:val="tx1"/>
                  </w14:solidFill>
                </w14:textFill>
              </w:rPr>
            </w:pPr>
          </w:p>
        </w:tc>
        <w:tc>
          <w:tcPr>
            <w:tcW w:w="1603" w:type="dxa"/>
            <w:vMerge w:val="continue"/>
            <w:tcBorders>
              <w:bottom w:val="single" w:color="auto" w:sz="4" w:space="0"/>
              <w:tl2br w:val="nil"/>
              <w:tr2bl w:val="nil"/>
            </w:tcBorders>
            <w:vAlign w:val="center"/>
          </w:tcPr>
          <w:p w14:paraId="5090A5E0">
            <w:pPr>
              <w:widowControl/>
              <w:kinsoku w:val="0"/>
              <w:autoSpaceDE w:val="0"/>
              <w:autoSpaceDN w:val="0"/>
              <w:adjustRightInd w:val="0"/>
              <w:snapToGrid w:val="0"/>
              <w:jc w:val="center"/>
              <w:textAlignment w:val="baseline"/>
              <w:rPr>
                <w:rFonts w:hint="eastAsia" w:eastAsia="等线" w:cs="Times New Roman"/>
                <w:snapToGrid w:val="0"/>
                <w:color w:val="000000" w:themeColor="text1"/>
                <w:kern w:val="0"/>
                <w:sz w:val="21"/>
                <w:szCs w:val="21"/>
                <w:lang w:val="en-US" w:eastAsia="zh-CN"/>
                <w14:textFill>
                  <w14:solidFill>
                    <w14:schemeClr w14:val="tx1"/>
                  </w14:solidFill>
                </w14:textFill>
              </w:rPr>
            </w:pPr>
          </w:p>
        </w:tc>
      </w:tr>
      <w:tr w14:paraId="7D45F4E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110" w:hRule="atLeast"/>
          <w:jc w:val="center"/>
        </w:trPr>
        <w:tc>
          <w:tcPr>
            <w:tcW w:w="14289" w:type="dxa"/>
            <w:gridSpan w:val="7"/>
            <w:tcBorders>
              <w:tl2br w:val="nil"/>
              <w:tr2bl w:val="nil"/>
            </w:tcBorders>
            <w:vAlign w:val="center"/>
          </w:tcPr>
          <w:p w14:paraId="06E0F528">
            <w:pPr>
              <w:widowControl/>
              <w:kinsoku w:val="0"/>
              <w:autoSpaceDE w:val="0"/>
              <w:autoSpaceDN w:val="0"/>
              <w:adjustRightInd w:val="0"/>
              <w:snapToGrid w:val="0"/>
              <w:jc w:val="left"/>
              <w:textAlignment w:val="baseline"/>
              <w:rPr>
                <w:rFonts w:hint="default" w:eastAsia="等线" w:cs="Times New Roman"/>
                <w:snapToGrid w:val="0"/>
                <w:color w:val="000000" w:themeColor="text1"/>
                <w:kern w:val="0"/>
                <w:sz w:val="21"/>
                <w:szCs w:val="21"/>
                <w:lang w:val="en-US" w:eastAsia="zh-CN"/>
                <w14:textFill>
                  <w14:solidFill>
                    <w14:schemeClr w14:val="tx1"/>
                  </w14:solidFill>
                </w14:textFill>
              </w:rPr>
            </w:pPr>
            <w:r>
              <w:rPr>
                <w:rFonts w:hint="eastAsia" w:eastAsia="等线" w:cs="Times New Roman"/>
                <w:snapToGrid w:val="0"/>
                <w:color w:val="000000" w:themeColor="text1"/>
                <w:kern w:val="0"/>
                <w:sz w:val="21"/>
                <w:szCs w:val="21"/>
                <w:lang w:val="en-US" w:eastAsia="zh-CN"/>
                <w14:textFill>
                  <w14:solidFill>
                    <w14:schemeClr w14:val="tx1"/>
                  </w14:solidFill>
                </w14:textFill>
              </w:rPr>
              <w:t>*：粉尘在密闭车间沉降比例按90%计。</w:t>
            </w:r>
          </w:p>
        </w:tc>
      </w:tr>
    </w:tbl>
    <w:p w14:paraId="7749DF72">
      <w:pPr>
        <w:pStyle w:val="26"/>
        <w:adjustRightInd w:val="0"/>
        <w:snapToGrid w:val="0"/>
        <w:spacing w:before="0" w:beforeAutospacing="0" w:after="0" w:afterAutospacing="0" w:line="360" w:lineRule="auto"/>
        <w:ind w:firstLine="480" w:firstLineChars="200"/>
        <w:jc w:val="both"/>
        <w:rPr>
          <w:rFonts w:hint="default" w:ascii="Times New Roman" w:hAnsi="Times New Roman" w:eastAsia="宋体" w:cs="Times New Roman"/>
          <w:bCs/>
          <w:color w:val="000000" w:themeColor="text1"/>
          <w:kern w:val="2"/>
          <w:szCs w:val="24"/>
          <w14:textFill>
            <w14:solidFill>
              <w14:schemeClr w14:val="tx1"/>
            </w14:solidFill>
          </w14:textFill>
        </w:rPr>
      </w:pPr>
    </w:p>
    <w:p w14:paraId="7439A7C9">
      <w:pPr>
        <w:pStyle w:val="26"/>
        <w:adjustRightInd w:val="0"/>
        <w:snapToGrid w:val="0"/>
        <w:spacing w:before="0" w:beforeAutospacing="0" w:after="0" w:afterAutospacing="0" w:line="360" w:lineRule="auto"/>
        <w:ind w:firstLine="480" w:firstLineChars="200"/>
        <w:jc w:val="both"/>
        <w:rPr>
          <w:rFonts w:hint="default" w:ascii="Times New Roman" w:hAnsi="Times New Roman" w:eastAsia="宋体" w:cs="Times New Roman"/>
          <w:b/>
          <w:bCs/>
          <w:color w:val="000000" w:themeColor="text1"/>
          <w:szCs w:val="24"/>
          <w14:textFill>
            <w14:solidFill>
              <w14:schemeClr w14:val="tx1"/>
            </w14:solidFill>
          </w14:textFill>
        </w:rPr>
      </w:pPr>
      <w:r>
        <w:rPr>
          <w:rFonts w:hint="default" w:ascii="Times New Roman" w:hAnsi="Times New Roman" w:eastAsia="宋体" w:cs="Times New Roman"/>
          <w:bCs/>
          <w:color w:val="000000" w:themeColor="text1"/>
          <w:kern w:val="2"/>
          <w:szCs w:val="24"/>
          <w14:textFill>
            <w14:solidFill>
              <w14:schemeClr w14:val="tx1"/>
            </w14:solidFill>
          </w14:textFill>
        </w:rPr>
        <w:t>综合以上，本项目有组织排放颗粒物可以满足《大气污染物综合排放标准》（GB16297-1996）表2中排放限值，无组织颗粒物可以满足厂界浓度控制限值；NH</w:t>
      </w:r>
      <w:r>
        <w:rPr>
          <w:rFonts w:hint="default" w:ascii="Times New Roman" w:hAnsi="Times New Roman" w:eastAsia="宋体" w:cs="Times New Roman"/>
          <w:bCs/>
          <w:color w:val="000000" w:themeColor="text1"/>
          <w:kern w:val="2"/>
          <w:szCs w:val="24"/>
          <w:vertAlign w:val="subscript"/>
          <w14:textFill>
            <w14:solidFill>
              <w14:schemeClr w14:val="tx1"/>
            </w14:solidFill>
          </w14:textFill>
        </w:rPr>
        <w:t>3</w:t>
      </w:r>
      <w:r>
        <w:rPr>
          <w:rFonts w:hint="default" w:ascii="Times New Roman" w:hAnsi="Times New Roman" w:eastAsia="宋体" w:cs="Times New Roman"/>
          <w:bCs/>
          <w:color w:val="000000" w:themeColor="text1"/>
          <w:kern w:val="2"/>
          <w:szCs w:val="24"/>
          <w14:textFill>
            <w14:solidFill>
              <w14:schemeClr w14:val="tx1"/>
            </w14:solidFill>
          </w14:textFill>
        </w:rPr>
        <w:t>、H</w:t>
      </w:r>
      <w:r>
        <w:rPr>
          <w:rFonts w:hint="default" w:ascii="Times New Roman" w:hAnsi="Times New Roman" w:eastAsia="宋体" w:cs="Times New Roman"/>
          <w:bCs/>
          <w:color w:val="000000" w:themeColor="text1"/>
          <w:kern w:val="2"/>
          <w:szCs w:val="24"/>
          <w:vertAlign w:val="subscript"/>
          <w14:textFill>
            <w14:solidFill>
              <w14:schemeClr w14:val="tx1"/>
            </w14:solidFill>
          </w14:textFill>
        </w:rPr>
        <w:t>2</w:t>
      </w:r>
      <w:r>
        <w:rPr>
          <w:rFonts w:hint="default" w:ascii="Times New Roman" w:hAnsi="Times New Roman" w:eastAsia="宋体" w:cs="Times New Roman"/>
          <w:bCs/>
          <w:color w:val="000000" w:themeColor="text1"/>
          <w:kern w:val="2"/>
          <w:szCs w:val="24"/>
          <w14:textFill>
            <w14:solidFill>
              <w14:schemeClr w14:val="tx1"/>
            </w14:solidFill>
          </w14:textFill>
        </w:rPr>
        <w:t>S、臭气浓度可以满足《恶臭污染物排放标准》（GB14554-93）中表1、表2限值。</w:t>
      </w:r>
    </w:p>
    <w:p w14:paraId="005A010A">
      <w:pPr>
        <w:pStyle w:val="18"/>
        <w:spacing w:after="0" w:line="360" w:lineRule="auto"/>
        <w:ind w:left="0" w:leftChars="0"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eastAsia" w:cs="Times New Roman"/>
          <w:b/>
          <w:bCs/>
          <w:color w:val="000000" w:themeColor="text1"/>
          <w:sz w:val="24"/>
          <w:lang w:val="en-US" w:eastAsia="zh-CN"/>
          <w14:textFill>
            <w14:solidFill>
              <w14:schemeClr w14:val="tx1"/>
            </w14:solidFill>
          </w14:textFill>
        </w:rPr>
        <w:t>7</w:t>
      </w:r>
      <w:r>
        <w:rPr>
          <w:rFonts w:hint="default" w:ascii="Times New Roman" w:hAnsi="Times New Roman" w:eastAsia="宋体" w:cs="Times New Roman"/>
          <w:b/>
          <w:bCs/>
          <w:color w:val="000000" w:themeColor="text1"/>
          <w:sz w:val="24"/>
          <w14:textFill>
            <w14:solidFill>
              <w14:schemeClr w14:val="tx1"/>
            </w14:solidFill>
          </w14:textFill>
        </w:rPr>
        <w:t>、非正常情况</w:t>
      </w:r>
    </w:p>
    <w:p w14:paraId="474235A5">
      <w:pPr>
        <w:pStyle w:val="93"/>
        <w:ind w:firstLine="480"/>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本项目的非正常工况主要是污染物排放控制措施达不到应有效率，造成生产区废气未经净化直接排放，其排放情况如下表所示。</w:t>
      </w:r>
    </w:p>
    <w:p w14:paraId="56910FBD">
      <w:pPr>
        <w:keepNext/>
        <w:keepLines/>
        <w:ind w:left="-425"/>
        <w:jc w:val="center"/>
        <w:textAlignment w:val="baseline"/>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表4-</w:t>
      </w:r>
      <w:r>
        <w:rPr>
          <w:rFonts w:hint="eastAsia" w:cs="Times New Roman"/>
          <w:b/>
          <w:color w:val="000000" w:themeColor="text1"/>
          <w:szCs w:val="21"/>
          <w:lang w:val="en-US" w:eastAsia="zh-CN"/>
          <w14:textFill>
            <w14:solidFill>
              <w14:schemeClr w14:val="tx1"/>
            </w14:solidFill>
          </w14:textFill>
        </w:rPr>
        <w:t>8</w:t>
      </w:r>
      <w:r>
        <w:rPr>
          <w:rFonts w:hint="default" w:ascii="Times New Roman" w:hAnsi="Times New Roman" w:eastAsia="宋体" w:cs="Times New Roman"/>
          <w:b/>
          <w:color w:val="000000" w:themeColor="text1"/>
          <w:szCs w:val="21"/>
          <w14:textFill>
            <w14:solidFill>
              <w14:schemeClr w14:val="tx1"/>
            </w14:solidFill>
          </w14:textFill>
        </w:rPr>
        <w:t xml:space="preserve">  非正常工况下污染物排放情况一览表</w:t>
      </w:r>
    </w:p>
    <w:tbl>
      <w:tblPr>
        <w:tblStyle w:val="30"/>
        <w:tblW w:w="143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1303"/>
        <w:gridCol w:w="1079"/>
        <w:gridCol w:w="1419"/>
        <w:gridCol w:w="1657"/>
        <w:gridCol w:w="1356"/>
        <w:gridCol w:w="1441"/>
        <w:gridCol w:w="1838"/>
        <w:gridCol w:w="1891"/>
        <w:gridCol w:w="967"/>
      </w:tblGrid>
      <w:tr w14:paraId="0400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426" w:type="dxa"/>
            <w:vMerge w:val="restart"/>
            <w:vAlign w:val="center"/>
          </w:tcPr>
          <w:p w14:paraId="1C982F6D">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产污工序</w:t>
            </w:r>
          </w:p>
        </w:tc>
        <w:tc>
          <w:tcPr>
            <w:tcW w:w="1303" w:type="dxa"/>
            <w:vMerge w:val="restart"/>
            <w:vAlign w:val="center"/>
          </w:tcPr>
          <w:p w14:paraId="3C4F1638">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污染物</w:t>
            </w:r>
          </w:p>
        </w:tc>
        <w:tc>
          <w:tcPr>
            <w:tcW w:w="1079" w:type="dxa"/>
            <w:vMerge w:val="restart"/>
            <w:vAlign w:val="center"/>
          </w:tcPr>
          <w:p w14:paraId="1CC872EB">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产生量（kg/h）</w:t>
            </w:r>
          </w:p>
        </w:tc>
        <w:tc>
          <w:tcPr>
            <w:tcW w:w="1419" w:type="dxa"/>
            <w:vMerge w:val="restart"/>
            <w:vAlign w:val="center"/>
          </w:tcPr>
          <w:p w14:paraId="038BAD0E">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非正常情况设置</w:t>
            </w:r>
          </w:p>
        </w:tc>
        <w:tc>
          <w:tcPr>
            <w:tcW w:w="1657" w:type="dxa"/>
            <w:vMerge w:val="restart"/>
            <w:vAlign w:val="center"/>
          </w:tcPr>
          <w:p w14:paraId="66C3AA1C">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持续时间及频率</w:t>
            </w:r>
          </w:p>
        </w:tc>
        <w:tc>
          <w:tcPr>
            <w:tcW w:w="2797" w:type="dxa"/>
            <w:gridSpan w:val="2"/>
            <w:vAlign w:val="center"/>
          </w:tcPr>
          <w:p w14:paraId="6873FA2F">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有组织排放</w:t>
            </w:r>
          </w:p>
        </w:tc>
        <w:tc>
          <w:tcPr>
            <w:tcW w:w="3729" w:type="dxa"/>
            <w:gridSpan w:val="2"/>
            <w:vAlign w:val="center"/>
          </w:tcPr>
          <w:p w14:paraId="1D87E782">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执行标准</w:t>
            </w:r>
          </w:p>
        </w:tc>
        <w:tc>
          <w:tcPr>
            <w:tcW w:w="967" w:type="dxa"/>
            <w:vMerge w:val="restart"/>
            <w:vAlign w:val="center"/>
          </w:tcPr>
          <w:p w14:paraId="5062B3A9">
            <w:pPr>
              <w:keepNext/>
              <w:keepLines/>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达标情况</w:t>
            </w:r>
          </w:p>
        </w:tc>
      </w:tr>
      <w:tr w14:paraId="6181A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426" w:type="dxa"/>
            <w:vMerge w:val="continue"/>
            <w:vAlign w:val="center"/>
          </w:tcPr>
          <w:p w14:paraId="39C2C98D">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p>
        </w:tc>
        <w:tc>
          <w:tcPr>
            <w:tcW w:w="1303" w:type="dxa"/>
            <w:vMerge w:val="continue"/>
            <w:vAlign w:val="center"/>
          </w:tcPr>
          <w:p w14:paraId="27B78808">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p>
        </w:tc>
        <w:tc>
          <w:tcPr>
            <w:tcW w:w="1079" w:type="dxa"/>
            <w:vMerge w:val="continue"/>
            <w:vAlign w:val="center"/>
          </w:tcPr>
          <w:p w14:paraId="31407BE9">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p>
        </w:tc>
        <w:tc>
          <w:tcPr>
            <w:tcW w:w="1419" w:type="dxa"/>
            <w:vMerge w:val="continue"/>
            <w:vAlign w:val="center"/>
          </w:tcPr>
          <w:p w14:paraId="714A0B22">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p>
        </w:tc>
        <w:tc>
          <w:tcPr>
            <w:tcW w:w="1657" w:type="dxa"/>
            <w:vMerge w:val="continue"/>
            <w:vAlign w:val="center"/>
          </w:tcPr>
          <w:p w14:paraId="3DB34603">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p>
        </w:tc>
        <w:tc>
          <w:tcPr>
            <w:tcW w:w="1356" w:type="dxa"/>
            <w:vAlign w:val="center"/>
          </w:tcPr>
          <w:p w14:paraId="0EFFF0D6">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排放速率（kg/h）</w:t>
            </w:r>
          </w:p>
        </w:tc>
        <w:tc>
          <w:tcPr>
            <w:tcW w:w="1441" w:type="dxa"/>
            <w:vAlign w:val="center"/>
          </w:tcPr>
          <w:p w14:paraId="42450589">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排放浓度（mg/m</w:t>
            </w:r>
            <w:r>
              <w:rPr>
                <w:rFonts w:hint="default" w:ascii="Times New Roman" w:hAnsi="Times New Roman" w:eastAsia="宋体" w:cs="Times New Roman"/>
                <w:b/>
                <w:bCs/>
                <w:color w:val="000000" w:themeColor="text1"/>
                <w:szCs w:val="21"/>
                <w:vertAlign w:val="superscript"/>
                <w14:textFill>
                  <w14:solidFill>
                    <w14:schemeClr w14:val="tx1"/>
                  </w14:solidFill>
                </w14:textFill>
              </w:rPr>
              <w:t>3</w:t>
            </w:r>
            <w:r>
              <w:rPr>
                <w:rFonts w:hint="default" w:ascii="Times New Roman" w:hAnsi="Times New Roman" w:eastAsia="宋体" w:cs="Times New Roman"/>
                <w:b/>
                <w:bCs/>
                <w:color w:val="000000" w:themeColor="text1"/>
                <w:szCs w:val="21"/>
                <w14:textFill>
                  <w14:solidFill>
                    <w14:schemeClr w14:val="tx1"/>
                  </w14:solidFill>
                </w14:textFill>
              </w:rPr>
              <w:t>）</w:t>
            </w:r>
          </w:p>
        </w:tc>
        <w:tc>
          <w:tcPr>
            <w:tcW w:w="1838" w:type="dxa"/>
            <w:vAlign w:val="center"/>
          </w:tcPr>
          <w:p w14:paraId="7A09417A">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排放速率（kg/h）</w:t>
            </w:r>
          </w:p>
        </w:tc>
        <w:tc>
          <w:tcPr>
            <w:tcW w:w="1891" w:type="dxa"/>
            <w:vAlign w:val="center"/>
          </w:tcPr>
          <w:p w14:paraId="4D7932AA">
            <w:pPr>
              <w:keepNext/>
              <w:keepLines/>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排放浓度（mg/m</w:t>
            </w:r>
            <w:r>
              <w:rPr>
                <w:rFonts w:hint="default" w:ascii="Times New Roman" w:hAnsi="Times New Roman" w:eastAsia="宋体" w:cs="Times New Roman"/>
                <w:b/>
                <w:bCs/>
                <w:color w:val="000000" w:themeColor="text1"/>
                <w:szCs w:val="21"/>
                <w:vertAlign w:val="superscript"/>
                <w14:textFill>
                  <w14:solidFill>
                    <w14:schemeClr w14:val="tx1"/>
                  </w14:solidFill>
                </w14:textFill>
              </w:rPr>
              <w:t>3</w:t>
            </w:r>
            <w:r>
              <w:rPr>
                <w:rFonts w:hint="default" w:ascii="Times New Roman" w:hAnsi="Times New Roman" w:eastAsia="宋体" w:cs="Times New Roman"/>
                <w:b/>
                <w:bCs/>
                <w:color w:val="000000" w:themeColor="text1"/>
                <w:szCs w:val="21"/>
                <w14:textFill>
                  <w14:solidFill>
                    <w14:schemeClr w14:val="tx1"/>
                  </w14:solidFill>
                </w14:textFill>
              </w:rPr>
              <w:t>）</w:t>
            </w:r>
          </w:p>
        </w:tc>
        <w:tc>
          <w:tcPr>
            <w:tcW w:w="967" w:type="dxa"/>
            <w:vMerge w:val="continue"/>
            <w:vAlign w:val="center"/>
          </w:tcPr>
          <w:p w14:paraId="5E309D2A">
            <w:pPr>
              <w:keepNext/>
              <w:keepLines/>
              <w:jc w:val="center"/>
              <w:rPr>
                <w:rFonts w:hint="default" w:ascii="Times New Roman" w:hAnsi="Times New Roman" w:eastAsia="宋体" w:cs="Times New Roman"/>
                <w:color w:val="000000" w:themeColor="text1"/>
                <w:szCs w:val="21"/>
                <w14:textFill>
                  <w14:solidFill>
                    <w14:schemeClr w14:val="tx1"/>
                  </w14:solidFill>
                </w14:textFill>
              </w:rPr>
            </w:pPr>
          </w:p>
        </w:tc>
      </w:tr>
      <w:tr w14:paraId="12D1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426" w:type="dxa"/>
            <w:vMerge w:val="restart"/>
            <w:vAlign w:val="center"/>
          </w:tcPr>
          <w:p w14:paraId="42A82254">
            <w:pPr>
              <w:pStyle w:val="97"/>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cs="Times New Roman"/>
                <w:color w:val="000000" w:themeColor="text1"/>
                <w:lang w:val="en-US" w:eastAsia="zh-CN"/>
                <w14:textFill>
                  <w14:solidFill>
                    <w14:schemeClr w14:val="tx1"/>
                  </w14:solidFill>
                </w14:textFill>
              </w:rPr>
              <w:t>生产工序</w:t>
            </w:r>
          </w:p>
        </w:tc>
        <w:tc>
          <w:tcPr>
            <w:tcW w:w="1303" w:type="dxa"/>
            <w:vAlign w:val="center"/>
          </w:tcPr>
          <w:p w14:paraId="028A1558">
            <w:pPr>
              <w:widowControl/>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NH</w:t>
            </w:r>
            <w:r>
              <w:rPr>
                <w:rFonts w:hint="eastAsia" w:cs="Times New Roman"/>
                <w:color w:val="000000" w:themeColor="text1"/>
                <w:sz w:val="21"/>
                <w:szCs w:val="21"/>
                <w:vertAlign w:val="subscript"/>
                <w:lang w:val="en-US" w:eastAsia="zh-CN"/>
                <w14:textFill>
                  <w14:solidFill>
                    <w14:schemeClr w14:val="tx1"/>
                  </w14:solidFill>
                </w14:textFill>
              </w:rPr>
              <w:t>3</w:t>
            </w:r>
          </w:p>
        </w:tc>
        <w:tc>
          <w:tcPr>
            <w:tcW w:w="1079" w:type="dxa"/>
            <w:vAlign w:val="center"/>
          </w:tcPr>
          <w:p w14:paraId="2F025F00">
            <w:pPr>
              <w:widowControl/>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0.0116</w:t>
            </w:r>
          </w:p>
        </w:tc>
        <w:tc>
          <w:tcPr>
            <w:tcW w:w="1419" w:type="dxa"/>
            <w:vMerge w:val="restart"/>
            <w:vAlign w:val="center"/>
          </w:tcPr>
          <w:p w14:paraId="009507ED">
            <w:pPr>
              <w:keepNext/>
              <w:keepLines/>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废气净化处理系统故障，处理效率为0</w:t>
            </w:r>
          </w:p>
        </w:tc>
        <w:tc>
          <w:tcPr>
            <w:tcW w:w="1657" w:type="dxa"/>
            <w:vMerge w:val="restart"/>
            <w:vAlign w:val="center"/>
          </w:tcPr>
          <w:p w14:paraId="729769B0">
            <w:pPr>
              <w:keepNext/>
              <w:keepLines/>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1次/a，1h/次</w:t>
            </w:r>
          </w:p>
        </w:tc>
        <w:tc>
          <w:tcPr>
            <w:tcW w:w="1356" w:type="dxa"/>
            <w:vAlign w:val="center"/>
          </w:tcPr>
          <w:p w14:paraId="21E26D37">
            <w:pPr>
              <w:widowControl/>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0.0116</w:t>
            </w:r>
          </w:p>
        </w:tc>
        <w:tc>
          <w:tcPr>
            <w:tcW w:w="1441" w:type="dxa"/>
            <w:vAlign w:val="center"/>
          </w:tcPr>
          <w:p w14:paraId="440F95C7">
            <w:pPr>
              <w:widowControl/>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1.45</w:t>
            </w:r>
          </w:p>
        </w:tc>
        <w:tc>
          <w:tcPr>
            <w:tcW w:w="1838" w:type="dxa"/>
            <w:vAlign w:val="center"/>
          </w:tcPr>
          <w:p w14:paraId="1D063B01">
            <w:pPr>
              <w:widowControl/>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4.9</w:t>
            </w:r>
          </w:p>
        </w:tc>
        <w:tc>
          <w:tcPr>
            <w:tcW w:w="1891" w:type="dxa"/>
            <w:vAlign w:val="center"/>
          </w:tcPr>
          <w:p w14:paraId="4CD68150">
            <w:pPr>
              <w:keepNext/>
              <w:keepLines/>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c>
          <w:tcPr>
            <w:tcW w:w="967" w:type="dxa"/>
            <w:vAlign w:val="center"/>
          </w:tcPr>
          <w:p w14:paraId="4C326D4E">
            <w:pPr>
              <w:keepNext/>
              <w:keepLines/>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达标</w:t>
            </w:r>
          </w:p>
        </w:tc>
      </w:tr>
      <w:tr w14:paraId="2A48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426" w:type="dxa"/>
            <w:vMerge w:val="continue"/>
            <w:vAlign w:val="center"/>
          </w:tcPr>
          <w:p w14:paraId="643EF16B">
            <w:pPr>
              <w:pStyle w:val="97"/>
              <w:rPr>
                <w:rFonts w:hint="eastAsia" w:ascii="Times New Roman" w:cs="Times New Roman"/>
                <w:color w:val="000000" w:themeColor="text1"/>
                <w:lang w:val="en-US" w:eastAsia="zh-CN"/>
                <w14:textFill>
                  <w14:solidFill>
                    <w14:schemeClr w14:val="tx1"/>
                  </w14:solidFill>
                </w14:textFill>
              </w:rPr>
            </w:pPr>
          </w:p>
        </w:tc>
        <w:tc>
          <w:tcPr>
            <w:tcW w:w="1303" w:type="dxa"/>
            <w:vAlign w:val="center"/>
          </w:tcPr>
          <w:p w14:paraId="636C66BA">
            <w:pPr>
              <w:widowControl/>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H</w:t>
            </w:r>
            <w:r>
              <w:rPr>
                <w:rFonts w:hint="eastAsia" w:cs="Times New Roman"/>
                <w:color w:val="000000" w:themeColor="text1"/>
                <w:sz w:val="21"/>
                <w:szCs w:val="21"/>
                <w:vertAlign w:val="sub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S</w:t>
            </w:r>
          </w:p>
        </w:tc>
        <w:tc>
          <w:tcPr>
            <w:tcW w:w="1079" w:type="dxa"/>
            <w:vAlign w:val="center"/>
          </w:tcPr>
          <w:p w14:paraId="5D24A471">
            <w:pPr>
              <w:widowControl/>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0.0008</w:t>
            </w:r>
          </w:p>
        </w:tc>
        <w:tc>
          <w:tcPr>
            <w:tcW w:w="1419" w:type="dxa"/>
            <w:vMerge w:val="continue"/>
            <w:vAlign w:val="center"/>
          </w:tcPr>
          <w:p w14:paraId="57D02635">
            <w:pPr>
              <w:keepNext/>
              <w:keepLines/>
              <w:jc w:val="center"/>
              <w:rPr>
                <w:rFonts w:hint="default" w:ascii="Times New Roman" w:hAnsi="Times New Roman" w:eastAsia="宋体" w:cs="Times New Roman"/>
                <w:color w:val="000000" w:themeColor="text1"/>
                <w:szCs w:val="21"/>
                <w14:textFill>
                  <w14:solidFill>
                    <w14:schemeClr w14:val="tx1"/>
                  </w14:solidFill>
                </w14:textFill>
              </w:rPr>
            </w:pPr>
          </w:p>
        </w:tc>
        <w:tc>
          <w:tcPr>
            <w:tcW w:w="1657" w:type="dxa"/>
            <w:vMerge w:val="continue"/>
            <w:vAlign w:val="center"/>
          </w:tcPr>
          <w:p w14:paraId="2B32CDA9">
            <w:pPr>
              <w:keepNext/>
              <w:keepLines/>
              <w:jc w:val="center"/>
              <w:rPr>
                <w:rFonts w:hint="default" w:ascii="Times New Roman" w:hAnsi="Times New Roman" w:eastAsia="宋体" w:cs="Times New Roman"/>
                <w:color w:val="000000" w:themeColor="text1"/>
                <w:szCs w:val="21"/>
                <w14:textFill>
                  <w14:solidFill>
                    <w14:schemeClr w14:val="tx1"/>
                  </w14:solidFill>
                </w14:textFill>
              </w:rPr>
            </w:pPr>
          </w:p>
        </w:tc>
        <w:tc>
          <w:tcPr>
            <w:tcW w:w="1356" w:type="dxa"/>
            <w:vAlign w:val="center"/>
          </w:tcPr>
          <w:p w14:paraId="1038E0AB">
            <w:pPr>
              <w:widowControl/>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0.0008</w:t>
            </w:r>
          </w:p>
        </w:tc>
        <w:tc>
          <w:tcPr>
            <w:tcW w:w="1441" w:type="dxa"/>
            <w:vAlign w:val="center"/>
          </w:tcPr>
          <w:p w14:paraId="70E45C6A">
            <w:pPr>
              <w:widowControl/>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0.1</w:t>
            </w:r>
          </w:p>
        </w:tc>
        <w:tc>
          <w:tcPr>
            <w:tcW w:w="1838" w:type="dxa"/>
            <w:vAlign w:val="center"/>
          </w:tcPr>
          <w:p w14:paraId="4CC0FF4A">
            <w:pPr>
              <w:widowControl/>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0.33</w:t>
            </w:r>
          </w:p>
        </w:tc>
        <w:tc>
          <w:tcPr>
            <w:tcW w:w="1891" w:type="dxa"/>
            <w:vAlign w:val="center"/>
          </w:tcPr>
          <w:p w14:paraId="6C2B9FC6">
            <w:pPr>
              <w:keepNext/>
              <w:keepLines/>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c>
          <w:tcPr>
            <w:tcW w:w="967" w:type="dxa"/>
            <w:vAlign w:val="center"/>
          </w:tcPr>
          <w:p w14:paraId="2AFCAB01">
            <w:pPr>
              <w:keepNext/>
              <w:keepLines/>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达标</w:t>
            </w:r>
          </w:p>
        </w:tc>
      </w:tr>
      <w:tr w14:paraId="44EB1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26" w:type="dxa"/>
            <w:vMerge w:val="continue"/>
            <w:vAlign w:val="center"/>
          </w:tcPr>
          <w:p w14:paraId="1389FDD0">
            <w:pPr>
              <w:pStyle w:val="97"/>
              <w:rPr>
                <w:rFonts w:hint="eastAsia" w:ascii="Times New Roman" w:cs="Times New Roman"/>
                <w:color w:val="000000" w:themeColor="text1"/>
                <w:lang w:val="en-US" w:eastAsia="zh-CN"/>
                <w14:textFill>
                  <w14:solidFill>
                    <w14:schemeClr w14:val="tx1"/>
                  </w14:solidFill>
                </w14:textFill>
              </w:rPr>
            </w:pPr>
          </w:p>
        </w:tc>
        <w:tc>
          <w:tcPr>
            <w:tcW w:w="1303" w:type="dxa"/>
            <w:vAlign w:val="center"/>
          </w:tcPr>
          <w:p w14:paraId="49579C17">
            <w:pPr>
              <w:keepNext/>
              <w:keepLines/>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颗粒物</w:t>
            </w:r>
          </w:p>
        </w:tc>
        <w:tc>
          <w:tcPr>
            <w:tcW w:w="1079" w:type="dxa"/>
            <w:vAlign w:val="center"/>
          </w:tcPr>
          <w:p w14:paraId="24F6B84D">
            <w:pPr>
              <w:widowControl/>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58.6185</w:t>
            </w:r>
          </w:p>
        </w:tc>
        <w:tc>
          <w:tcPr>
            <w:tcW w:w="1419" w:type="dxa"/>
            <w:vMerge w:val="continue"/>
            <w:vAlign w:val="center"/>
          </w:tcPr>
          <w:p w14:paraId="4A6354CC">
            <w:pPr>
              <w:keepNext/>
              <w:keepLines/>
              <w:jc w:val="center"/>
              <w:rPr>
                <w:rFonts w:hint="default" w:ascii="Times New Roman" w:hAnsi="Times New Roman" w:eastAsia="宋体" w:cs="Times New Roman"/>
                <w:color w:val="000000" w:themeColor="text1"/>
                <w:szCs w:val="21"/>
                <w14:textFill>
                  <w14:solidFill>
                    <w14:schemeClr w14:val="tx1"/>
                  </w14:solidFill>
                </w14:textFill>
              </w:rPr>
            </w:pPr>
          </w:p>
        </w:tc>
        <w:tc>
          <w:tcPr>
            <w:tcW w:w="1657" w:type="dxa"/>
            <w:vMerge w:val="continue"/>
            <w:vAlign w:val="center"/>
          </w:tcPr>
          <w:p w14:paraId="08F7B917">
            <w:pPr>
              <w:keepNext/>
              <w:keepLines/>
              <w:jc w:val="center"/>
              <w:rPr>
                <w:rFonts w:hint="default" w:ascii="Times New Roman" w:hAnsi="Times New Roman" w:eastAsia="宋体" w:cs="Times New Roman"/>
                <w:color w:val="000000" w:themeColor="text1"/>
                <w:szCs w:val="21"/>
                <w14:textFill>
                  <w14:solidFill>
                    <w14:schemeClr w14:val="tx1"/>
                  </w14:solidFill>
                </w14:textFill>
              </w:rPr>
            </w:pPr>
          </w:p>
        </w:tc>
        <w:tc>
          <w:tcPr>
            <w:tcW w:w="1356" w:type="dxa"/>
            <w:vAlign w:val="center"/>
          </w:tcPr>
          <w:p w14:paraId="1B95C9E0">
            <w:pPr>
              <w:widowControl/>
              <w:jc w:val="center"/>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58.6185</w:t>
            </w:r>
          </w:p>
        </w:tc>
        <w:tc>
          <w:tcPr>
            <w:tcW w:w="1441" w:type="dxa"/>
            <w:vAlign w:val="center"/>
          </w:tcPr>
          <w:p w14:paraId="6E1FA79F">
            <w:pPr>
              <w:widowControl/>
              <w:jc w:val="center"/>
              <w:rPr>
                <w:rFonts w:hint="default"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4694.3</w:t>
            </w:r>
          </w:p>
        </w:tc>
        <w:tc>
          <w:tcPr>
            <w:tcW w:w="1838" w:type="dxa"/>
            <w:vAlign w:val="center"/>
          </w:tcPr>
          <w:p w14:paraId="5D292526">
            <w:pPr>
              <w:keepNext/>
              <w:keepLines/>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3.5</w:t>
            </w:r>
          </w:p>
        </w:tc>
        <w:tc>
          <w:tcPr>
            <w:tcW w:w="1891" w:type="dxa"/>
            <w:vAlign w:val="center"/>
          </w:tcPr>
          <w:p w14:paraId="44505DE9">
            <w:pPr>
              <w:keepNext/>
              <w:keepLines/>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120</w:t>
            </w:r>
          </w:p>
        </w:tc>
        <w:tc>
          <w:tcPr>
            <w:tcW w:w="967" w:type="dxa"/>
            <w:vAlign w:val="center"/>
          </w:tcPr>
          <w:p w14:paraId="0D8B08C3">
            <w:pPr>
              <w:keepNext/>
              <w:keepLines/>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超标</w:t>
            </w:r>
          </w:p>
        </w:tc>
      </w:tr>
    </w:tbl>
    <w:p w14:paraId="0C34F67D">
      <w:pPr>
        <w:keepNext/>
        <w:keepLines/>
        <w:ind w:left="-425"/>
        <w:jc w:val="center"/>
        <w:textAlignment w:val="baseline"/>
        <w:rPr>
          <w:rFonts w:hint="default" w:ascii="Times New Roman" w:hAnsi="Times New Roman" w:eastAsia="宋体" w:cs="Times New Roman"/>
          <w:b/>
          <w:color w:val="000000" w:themeColor="text1"/>
          <w:szCs w:val="21"/>
          <w14:textFill>
            <w14:solidFill>
              <w14:schemeClr w14:val="tx1"/>
            </w14:solidFill>
          </w14:textFill>
        </w:rPr>
      </w:pPr>
    </w:p>
    <w:p w14:paraId="27795CFF">
      <w:pPr>
        <w:pStyle w:val="26"/>
        <w:adjustRightInd w:val="0"/>
        <w:snapToGrid w:val="0"/>
        <w:spacing w:before="0" w:beforeAutospacing="0" w:after="0" w:afterAutospacing="0" w:line="360" w:lineRule="auto"/>
        <w:ind w:firstLine="480" w:firstLineChars="200"/>
        <w:jc w:val="both"/>
        <w:rPr>
          <w:rFonts w:hint="eastAsia" w:ascii="Times New Roman" w:hAnsi="Times New Roman" w:eastAsia="宋体" w:cs="Times New Roman"/>
          <w:bCs/>
          <w:color w:val="000000" w:themeColor="text1"/>
          <w:kern w:val="2"/>
          <w:szCs w:val="24"/>
          <w:lang w:val="en-US" w:eastAsia="zh-CN"/>
          <w14:textFill>
            <w14:solidFill>
              <w14:schemeClr w14:val="tx1"/>
            </w14:solidFill>
          </w14:textFill>
        </w:rPr>
        <w:sectPr>
          <w:pgSz w:w="16840" w:h="11907" w:orient="landscape"/>
          <w:pgMar w:top="1800" w:right="1440" w:bottom="1800" w:left="1440" w:header="851" w:footer="851" w:gutter="0"/>
          <w:pgNumType w:fmt="decimal"/>
          <w:cols w:space="720" w:num="1"/>
          <w:docGrid w:linePitch="312" w:charSpace="0"/>
        </w:sectPr>
      </w:pPr>
      <w:r>
        <w:rPr>
          <w:rFonts w:hint="default" w:ascii="Times New Roman" w:hAnsi="Times New Roman" w:eastAsia="宋体" w:cs="Times New Roman"/>
          <w:bCs/>
          <w:color w:val="000000" w:themeColor="text1"/>
          <w:kern w:val="2"/>
          <w:szCs w:val="24"/>
          <w:lang w:val="en-US" w:eastAsia="zh-CN"/>
          <w14:textFill>
            <w14:solidFill>
              <w14:schemeClr w14:val="tx1"/>
            </w14:solidFill>
          </w14:textFill>
        </w:rPr>
        <w:t>由上表可知，非正常工况下，</w:t>
      </w:r>
      <w:r>
        <w:rPr>
          <w:rFonts w:hint="eastAsia" w:ascii="Times New Roman" w:hAnsi="Times New Roman" w:cs="Times New Roman"/>
          <w:bCs/>
          <w:color w:val="000000" w:themeColor="text1"/>
          <w:kern w:val="2"/>
          <w:szCs w:val="24"/>
          <w:lang w:val="en-US" w:eastAsia="zh-CN"/>
          <w14:textFill>
            <w14:solidFill>
              <w14:schemeClr w14:val="tx1"/>
            </w14:solidFill>
          </w14:textFill>
        </w:rPr>
        <w:t>在生物除臭塔</w:t>
      </w:r>
      <w:r>
        <w:rPr>
          <w:rFonts w:hint="default" w:ascii="Times New Roman" w:hAnsi="Times New Roman" w:eastAsia="宋体" w:cs="Times New Roman"/>
          <w:bCs/>
          <w:color w:val="000000" w:themeColor="text1"/>
          <w:kern w:val="2"/>
          <w:szCs w:val="24"/>
          <w:lang w:val="en-US" w:eastAsia="zh-CN"/>
          <w14:textFill>
            <w14:solidFill>
              <w14:schemeClr w14:val="tx1"/>
            </w14:solidFill>
          </w14:textFill>
        </w:rPr>
        <w:t>处理效率为0时，</w:t>
      </w:r>
      <w:r>
        <w:rPr>
          <w:rFonts w:hint="eastAsia" w:ascii="Times New Roman" w:hAnsi="Times New Roman" w:cs="Times New Roman"/>
          <w:bCs/>
          <w:color w:val="000000" w:themeColor="text1"/>
          <w:kern w:val="2"/>
          <w:szCs w:val="24"/>
          <w:lang w:val="en-US" w:eastAsia="zh-CN"/>
          <w14:textFill>
            <w14:solidFill>
              <w14:schemeClr w14:val="tx1"/>
            </w14:solidFill>
          </w14:textFill>
        </w:rPr>
        <w:t>恶臭气体</w:t>
      </w:r>
      <w:r>
        <w:rPr>
          <w:rFonts w:hint="default" w:ascii="Times New Roman" w:hAnsi="Times New Roman" w:eastAsia="宋体" w:cs="Times New Roman"/>
          <w:bCs/>
          <w:color w:val="000000" w:themeColor="text1"/>
          <w:kern w:val="2"/>
          <w:szCs w:val="24"/>
          <w:lang w:val="en-US" w:eastAsia="zh-CN"/>
          <w14:textFill>
            <w14:solidFill>
              <w14:schemeClr w14:val="tx1"/>
            </w14:solidFill>
          </w14:textFill>
        </w:rPr>
        <w:t>排放浓度显著增高，</w:t>
      </w:r>
      <w:r>
        <w:rPr>
          <w:rFonts w:hint="eastAsia" w:ascii="Times New Roman" w:hAnsi="Times New Roman" w:cs="Times New Roman"/>
          <w:bCs/>
          <w:color w:val="000000" w:themeColor="text1"/>
          <w:kern w:val="2"/>
          <w:szCs w:val="24"/>
          <w:lang w:val="en-US" w:eastAsia="zh-CN"/>
          <w14:textFill>
            <w14:solidFill>
              <w14:schemeClr w14:val="tx1"/>
            </w14:solidFill>
          </w14:textFill>
        </w:rPr>
        <w:t>虽然未超标排放，但排放浓度增加约6倍，对大气环境可能产生明显影响；在布袋除尘器</w:t>
      </w:r>
      <w:r>
        <w:rPr>
          <w:rFonts w:hint="default" w:ascii="Times New Roman" w:hAnsi="Times New Roman" w:eastAsia="宋体" w:cs="Times New Roman"/>
          <w:bCs/>
          <w:color w:val="000000" w:themeColor="text1"/>
          <w:kern w:val="2"/>
          <w:szCs w:val="24"/>
          <w:lang w:val="en-US" w:eastAsia="zh-CN"/>
          <w14:textFill>
            <w14:solidFill>
              <w14:schemeClr w14:val="tx1"/>
            </w14:solidFill>
          </w14:textFill>
        </w:rPr>
        <w:t>处理效率为0时，</w:t>
      </w:r>
      <w:r>
        <w:rPr>
          <w:rFonts w:hint="eastAsia" w:ascii="Times New Roman" w:hAnsi="Times New Roman" w:cs="Times New Roman"/>
          <w:bCs/>
          <w:color w:val="000000" w:themeColor="text1"/>
          <w:kern w:val="2"/>
          <w:szCs w:val="24"/>
          <w:lang w:val="en-US" w:eastAsia="zh-CN"/>
          <w14:textFill>
            <w14:solidFill>
              <w14:schemeClr w14:val="tx1"/>
            </w14:solidFill>
          </w14:textFill>
        </w:rPr>
        <w:t>粉尘颗粒物</w:t>
      </w:r>
      <w:r>
        <w:rPr>
          <w:rFonts w:hint="default" w:ascii="Times New Roman" w:hAnsi="Times New Roman" w:eastAsia="宋体" w:cs="Times New Roman"/>
          <w:bCs/>
          <w:color w:val="000000" w:themeColor="text1"/>
          <w:kern w:val="2"/>
          <w:szCs w:val="24"/>
          <w:lang w:val="en-US" w:eastAsia="zh-CN"/>
          <w14:textFill>
            <w14:solidFill>
              <w14:schemeClr w14:val="tx1"/>
            </w14:solidFill>
          </w14:textFill>
        </w:rPr>
        <w:t>排放浓度显著增高，</w:t>
      </w:r>
      <w:r>
        <w:rPr>
          <w:rFonts w:hint="eastAsia" w:ascii="Times New Roman" w:hAnsi="Times New Roman" w:cs="Times New Roman"/>
          <w:bCs/>
          <w:color w:val="000000" w:themeColor="text1"/>
          <w:kern w:val="2"/>
          <w:szCs w:val="24"/>
          <w:lang w:val="en-US" w:eastAsia="zh-CN"/>
          <w14:textFill>
            <w14:solidFill>
              <w14:schemeClr w14:val="tx1"/>
            </w14:solidFill>
          </w14:textFill>
        </w:rPr>
        <w:t>并超标排放，且排放浓度增加约120倍，对大气环境产生明显影响；</w:t>
      </w:r>
      <w:r>
        <w:rPr>
          <w:rFonts w:hint="default" w:ascii="Times New Roman" w:hAnsi="Times New Roman" w:eastAsia="宋体" w:cs="Times New Roman"/>
          <w:bCs/>
          <w:color w:val="000000" w:themeColor="text1"/>
          <w:kern w:val="2"/>
          <w:szCs w:val="24"/>
          <w:lang w:val="en-US" w:eastAsia="zh-CN"/>
          <w14:textFill>
            <w14:solidFill>
              <w14:schemeClr w14:val="tx1"/>
            </w14:solidFill>
          </w14:textFill>
        </w:rPr>
        <w:t>本环评要求需定期对环保设备进行检修，定期更换</w:t>
      </w:r>
      <w:r>
        <w:rPr>
          <w:rFonts w:hint="eastAsia" w:ascii="Times New Roman" w:hAnsi="Times New Roman" w:cs="Times New Roman"/>
          <w:bCs/>
          <w:color w:val="000000" w:themeColor="text1"/>
          <w:kern w:val="2"/>
          <w:szCs w:val="24"/>
          <w:lang w:val="en-US" w:eastAsia="zh-CN"/>
          <w14:textFill>
            <w14:solidFill>
              <w14:schemeClr w14:val="tx1"/>
            </w14:solidFill>
          </w14:textFill>
        </w:rPr>
        <w:t>生物除臭液、及时修补破损的布袋</w:t>
      </w:r>
      <w:r>
        <w:rPr>
          <w:rFonts w:hint="default" w:ascii="Times New Roman" w:hAnsi="Times New Roman" w:eastAsia="宋体" w:cs="Times New Roman"/>
          <w:bCs/>
          <w:color w:val="000000" w:themeColor="text1"/>
          <w:kern w:val="2"/>
          <w:szCs w:val="24"/>
          <w:lang w:val="en-US" w:eastAsia="zh-CN"/>
          <w14:textFill>
            <w14:solidFill>
              <w14:schemeClr w14:val="tx1"/>
            </w14:solidFill>
          </w14:textFill>
        </w:rPr>
        <w:t>，防止因环保设备故障导致废气未经处理排放，从而对区域大气环境造成影响</w:t>
      </w:r>
      <w:r>
        <w:rPr>
          <w:rFonts w:hint="eastAsia" w:ascii="Times New Roman" w:hAnsi="Times New Roman" w:cs="Times New Roman"/>
          <w:bCs/>
          <w:color w:val="000000" w:themeColor="text1"/>
          <w:kern w:val="2"/>
          <w:szCs w:val="24"/>
          <w:lang w:val="en-US" w:eastAsia="zh-CN"/>
          <w14:textFill>
            <w14:solidFill>
              <w14:schemeClr w14:val="tx1"/>
            </w14:solidFill>
          </w14:textFill>
        </w:rPr>
        <w:t>。</w:t>
      </w:r>
    </w:p>
    <w:tbl>
      <w:tblPr>
        <w:tblStyle w:val="31"/>
        <w:tblW w:w="85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3"/>
      </w:tblGrid>
      <w:tr w14:paraId="2FF9D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3" w:type="dxa"/>
            <w:vAlign w:val="top"/>
          </w:tcPr>
          <w:tbl>
            <w:tblPr>
              <w:tblStyle w:val="30"/>
              <w:tblW w:w="84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8"/>
              <w:gridCol w:w="8227"/>
            </w:tblGrid>
            <w:tr w14:paraId="4556BB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8" w:type="dxa"/>
                  <w:tcBorders>
                    <w:left w:val="single" w:color="auto" w:sz="4" w:space="0"/>
                    <w:bottom w:val="single" w:color="auto" w:sz="4" w:space="0"/>
                  </w:tcBorders>
                  <w:tcMar>
                    <w:left w:w="28" w:type="dxa"/>
                    <w:right w:w="28" w:type="dxa"/>
                  </w:tcMar>
                  <w:vAlign w:val="center"/>
                </w:tcPr>
                <w:p w14:paraId="1AC22660">
                  <w:pPr>
                    <w:adjustRightInd w:val="0"/>
                    <w:snapToGrid w:val="0"/>
                    <w:jc w:val="center"/>
                    <w:rPr>
                      <w:rFonts w:ascii="宋体" w:hAnsi="宋体" w:cs="宋体"/>
                      <w:bCs/>
                      <w:color w:val="000000" w:themeColor="text1"/>
                      <w:szCs w:val="21"/>
                      <w:highlight w:val="none"/>
                      <w14:textFill>
                        <w14:solidFill>
                          <w14:schemeClr w14:val="tx1"/>
                        </w14:solidFill>
                      </w14:textFill>
                    </w:rPr>
                  </w:pPr>
                </w:p>
              </w:tc>
              <w:tc>
                <w:tcPr>
                  <w:tcW w:w="8227" w:type="dxa"/>
                  <w:tcBorders>
                    <w:bottom w:val="single" w:color="auto" w:sz="4" w:space="0"/>
                    <w:right w:val="single" w:color="auto" w:sz="4" w:space="0"/>
                  </w:tcBorders>
                  <w:vAlign w:val="center"/>
                </w:tcPr>
                <w:p w14:paraId="22CCC8A0">
                  <w:pPr>
                    <w:widowControl/>
                    <w:spacing w:line="360" w:lineRule="auto"/>
                    <w:ind w:firstLine="482" w:firstLineChars="200"/>
                    <w:jc w:val="left"/>
                    <w:rPr>
                      <w:rFonts w:hint="default" w:ascii="Times New Roman" w:hAnsi="Times New Roman" w:cs="Times New Roman"/>
                      <w:color w:val="000000" w:themeColor="text1"/>
                      <w:sz w:val="24"/>
                      <w:highlight w:val="none"/>
                      <w14:textFill>
                        <w14:solidFill>
                          <w14:schemeClr w14:val="tx1"/>
                        </w14:solidFill>
                      </w14:textFill>
                    </w:rPr>
                  </w:pPr>
                  <w:r>
                    <w:rPr>
                      <w:rFonts w:hint="eastAsia" w:cs="Times New Roman"/>
                      <w:b/>
                      <w:bCs/>
                      <w:color w:val="000000" w:themeColor="text1"/>
                      <w:kern w:val="0"/>
                      <w:sz w:val="24"/>
                      <w:highlight w:val="none"/>
                      <w:lang w:val="en-US" w:eastAsia="zh-CN"/>
                      <w14:textFill>
                        <w14:solidFill>
                          <w14:schemeClr w14:val="tx1"/>
                        </w14:solidFill>
                      </w14:textFill>
                    </w:rPr>
                    <w:t>8、</w:t>
                  </w:r>
                  <w:r>
                    <w:rPr>
                      <w:rFonts w:hint="default" w:ascii="Times New Roman" w:hAnsi="Times New Roman" w:cs="Times New Roman"/>
                      <w:b/>
                      <w:bCs/>
                      <w:color w:val="000000" w:themeColor="text1"/>
                      <w:kern w:val="0"/>
                      <w:sz w:val="24"/>
                      <w:highlight w:val="none"/>
                      <w14:textFill>
                        <w14:solidFill>
                          <w14:schemeClr w14:val="tx1"/>
                        </w14:solidFill>
                      </w14:textFill>
                    </w:rPr>
                    <w:t xml:space="preserve">监测计划 </w:t>
                  </w:r>
                </w:p>
                <w:p w14:paraId="5DF32D78">
                  <w:pPr>
                    <w:pStyle w:val="4"/>
                    <w:spacing w:after="0" w:line="360" w:lineRule="auto"/>
                    <w:ind w:left="0" w:leftChars="0" w:firstLine="480"/>
                    <w:jc w:val="both"/>
                    <w:rPr>
                      <w:rFonts w:hint="default" w:ascii="Times New Roman" w:hAnsi="Times New Roman" w:cs="Times New Roman"/>
                      <w:b/>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根据《排污单位自行监测技术指南</w:t>
                  </w:r>
                  <w:r>
                    <w:rPr>
                      <w:rFonts w:hint="eastAsia"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14:textFill>
                        <w14:solidFill>
                          <w14:schemeClr w14:val="tx1"/>
                        </w14:solidFill>
                      </w14:textFill>
                    </w:rPr>
                    <w:t>总则》（HJ819-2017）</w:t>
                  </w:r>
                  <w:r>
                    <w:rPr>
                      <w:rFonts w:hint="eastAsia" w:cs="Times New Roman"/>
                      <w:color w:val="000000" w:themeColor="text1"/>
                      <w:sz w:val="24"/>
                      <w:szCs w:val="24"/>
                      <w:highlight w:val="none"/>
                      <w:lang w:eastAsia="zh-CN"/>
                      <w14:textFill>
                        <w14:solidFill>
                          <w14:schemeClr w14:val="tx1"/>
                        </w14:solidFill>
                      </w14:textFill>
                    </w:rPr>
                    <w:t>、《排污单位自行监测技术指南 砖瓦工业》（HJ1254</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eastAsia="zh-CN"/>
                      <w14:textFill>
                        <w14:solidFill>
                          <w14:schemeClr w14:val="tx1"/>
                        </w14:solidFill>
                      </w14:textFill>
                    </w:rPr>
                    <w:t>2022），</w:t>
                  </w:r>
                  <w:r>
                    <w:rPr>
                      <w:rFonts w:hint="default" w:ascii="Times New Roman" w:hAnsi="Times New Roman" w:cs="Times New Roman"/>
                      <w:color w:val="000000" w:themeColor="text1"/>
                      <w:sz w:val="24"/>
                      <w:szCs w:val="24"/>
                      <w:highlight w:val="none"/>
                      <w14:textFill>
                        <w14:solidFill>
                          <w14:schemeClr w14:val="tx1"/>
                        </w14:solidFill>
                      </w14:textFill>
                    </w:rPr>
                    <w:t>制定如下项目废气监测计划，供建设单位参考：</w:t>
                  </w:r>
                </w:p>
                <w:p w14:paraId="1E941F88">
                  <w:pPr>
                    <w:pStyle w:val="14"/>
                    <w:spacing w:line="240" w:lineRule="auto"/>
                    <w:jc w:val="center"/>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表4-</w:t>
                  </w:r>
                  <w:r>
                    <w:rPr>
                      <w:rFonts w:hint="eastAsia" w:cs="Times New Roman"/>
                      <w:b/>
                      <w:bCs/>
                      <w:color w:val="000000" w:themeColor="text1"/>
                      <w:sz w:val="21"/>
                      <w:szCs w:val="21"/>
                      <w:highlight w:val="none"/>
                      <w:lang w:val="en-US" w:eastAsia="zh-CN"/>
                      <w14:textFill>
                        <w14:solidFill>
                          <w14:schemeClr w14:val="tx1"/>
                        </w14:solidFill>
                      </w14:textFill>
                    </w:rPr>
                    <w:t>9</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废气污染物监测计划</w:t>
                  </w:r>
                </w:p>
                <w:tbl>
                  <w:tblPr>
                    <w:tblStyle w:val="30"/>
                    <w:tblW w:w="7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6"/>
                    <w:gridCol w:w="2111"/>
                    <w:gridCol w:w="1116"/>
                    <w:gridCol w:w="3640"/>
                  </w:tblGrid>
                  <w:tr w14:paraId="3016E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6" w:type="dxa"/>
                        <w:vAlign w:val="center"/>
                      </w:tcPr>
                      <w:p w14:paraId="152C5335">
                        <w:pPr>
                          <w:spacing w:line="280" w:lineRule="exact"/>
                          <w:jc w:val="center"/>
                          <w:rPr>
                            <w:rFonts w:hint="default" w:ascii="Times New Roman" w:hAnsi="Times New Roman" w:eastAsia="宋体" w:cs="Times New Roman"/>
                            <w:b/>
                            <w:bCs/>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排放</w:t>
                        </w:r>
                        <w:r>
                          <w:rPr>
                            <w:rFonts w:hint="default" w:ascii="Times New Roman" w:hAnsi="Times New Roman" w:cs="Times New Roman"/>
                            <w:b/>
                            <w:bCs/>
                            <w:color w:val="000000" w:themeColor="text1"/>
                            <w:kern w:val="0"/>
                            <w:szCs w:val="21"/>
                            <w:highlight w:val="none"/>
                            <w:lang w:val="en-US" w:eastAsia="zh-CN"/>
                            <w14:textFill>
                              <w14:solidFill>
                                <w14:schemeClr w14:val="tx1"/>
                              </w14:solidFill>
                            </w14:textFill>
                          </w:rPr>
                          <w:t>点位</w:t>
                        </w:r>
                      </w:p>
                    </w:tc>
                    <w:tc>
                      <w:tcPr>
                        <w:tcW w:w="2111" w:type="dxa"/>
                        <w:vAlign w:val="center"/>
                      </w:tcPr>
                      <w:p w14:paraId="7A47F431">
                        <w:pPr>
                          <w:spacing w:line="280" w:lineRule="exact"/>
                          <w:jc w:val="center"/>
                          <w:rPr>
                            <w:rFonts w:hint="default" w:ascii="Times New Roman" w:hAnsi="Times New Roman" w:eastAsia="宋体" w:cs="Times New Roman"/>
                            <w:b/>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监测</w:t>
                        </w:r>
                        <w:r>
                          <w:rPr>
                            <w:rFonts w:hint="default" w:ascii="Times New Roman" w:hAnsi="Times New Roman" w:cs="Times New Roman"/>
                            <w:b/>
                            <w:bCs/>
                            <w:color w:val="000000" w:themeColor="text1"/>
                            <w:kern w:val="0"/>
                            <w:szCs w:val="21"/>
                            <w:highlight w:val="none"/>
                            <w:lang w:val="en-US" w:eastAsia="zh-CN"/>
                            <w14:textFill>
                              <w14:solidFill>
                                <w14:schemeClr w14:val="tx1"/>
                              </w14:solidFill>
                            </w14:textFill>
                          </w:rPr>
                          <w:t>因子</w:t>
                        </w:r>
                      </w:p>
                    </w:tc>
                    <w:tc>
                      <w:tcPr>
                        <w:tcW w:w="1116" w:type="dxa"/>
                        <w:vAlign w:val="center"/>
                      </w:tcPr>
                      <w:p w14:paraId="3890A2DC">
                        <w:pPr>
                          <w:spacing w:line="280" w:lineRule="exact"/>
                          <w:jc w:val="center"/>
                          <w:rPr>
                            <w:rFonts w:hint="default" w:ascii="Times New Roman" w:hAnsi="Times New Roman" w:eastAsia="宋体" w:cs="Times New Roman"/>
                            <w:b/>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监测</w:t>
                        </w:r>
                        <w:r>
                          <w:rPr>
                            <w:rFonts w:hint="default" w:ascii="Times New Roman" w:hAnsi="Times New Roman" w:cs="Times New Roman"/>
                            <w:b/>
                            <w:bCs/>
                            <w:color w:val="000000" w:themeColor="text1"/>
                            <w:kern w:val="0"/>
                            <w:szCs w:val="21"/>
                            <w:highlight w:val="none"/>
                            <w:lang w:val="en-US" w:eastAsia="zh-CN"/>
                            <w14:textFill>
                              <w14:solidFill>
                                <w14:schemeClr w14:val="tx1"/>
                              </w14:solidFill>
                            </w14:textFill>
                          </w:rPr>
                          <w:t>频次</w:t>
                        </w:r>
                      </w:p>
                    </w:tc>
                    <w:tc>
                      <w:tcPr>
                        <w:tcW w:w="3640" w:type="dxa"/>
                        <w:vAlign w:val="center"/>
                      </w:tcPr>
                      <w:p w14:paraId="5C326BAB">
                        <w:pPr>
                          <w:spacing w:line="280" w:lineRule="exact"/>
                          <w:jc w:val="center"/>
                          <w:rPr>
                            <w:rFonts w:hint="eastAsia" w:ascii="Times New Roman" w:hAnsi="Times New Roman" w:eastAsia="宋体" w:cs="Times New Roman"/>
                            <w:b/>
                            <w:bCs/>
                            <w:color w:val="000000" w:themeColor="text1"/>
                            <w:kern w:val="0"/>
                            <w:szCs w:val="21"/>
                            <w:highlight w:val="none"/>
                            <w:lang w:eastAsia="zh-CN"/>
                            <w14:textFill>
                              <w14:solidFill>
                                <w14:schemeClr w14:val="tx1"/>
                              </w14:solidFill>
                            </w14:textFill>
                          </w:rPr>
                        </w:pPr>
                        <w:r>
                          <w:rPr>
                            <w:rFonts w:hint="eastAsia" w:cs="Times New Roman"/>
                            <w:b/>
                            <w:bCs/>
                            <w:color w:val="000000" w:themeColor="text1"/>
                            <w:kern w:val="0"/>
                            <w:szCs w:val="21"/>
                            <w:highlight w:val="none"/>
                            <w:lang w:val="en-US" w:eastAsia="zh-CN"/>
                            <w14:textFill>
                              <w14:solidFill>
                                <w14:schemeClr w14:val="tx1"/>
                              </w14:solidFill>
                            </w14:textFill>
                          </w:rPr>
                          <w:t>执行标准</w:t>
                        </w:r>
                      </w:p>
                    </w:tc>
                  </w:tr>
                  <w:tr w14:paraId="29BE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1126" w:type="dxa"/>
                        <w:vAlign w:val="center"/>
                      </w:tcPr>
                      <w:p w14:paraId="27349708">
                        <w:pPr>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DA001</w:t>
                        </w:r>
                      </w:p>
                    </w:tc>
                    <w:tc>
                      <w:tcPr>
                        <w:tcW w:w="2111" w:type="dxa"/>
                        <w:vAlign w:val="center"/>
                      </w:tcPr>
                      <w:p w14:paraId="3D02A769">
                        <w:pPr>
                          <w:spacing w:line="280" w:lineRule="exact"/>
                          <w:jc w:val="center"/>
                          <w:rPr>
                            <w:rFonts w:hint="default" w:ascii="Times New Roman" w:hAnsi="Times New Roman" w:eastAsia="宋体" w:cs="Times New Roman"/>
                            <w:color w:val="000000" w:themeColor="text1"/>
                            <w:kern w:val="0"/>
                            <w:szCs w:val="21"/>
                            <w:highlight w:val="none"/>
                            <w:vertAlign w:val="baseli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NH</w:t>
                        </w:r>
                        <w:r>
                          <w:rPr>
                            <w:rFonts w:hint="eastAsia" w:cs="Times New Roman"/>
                            <w:color w:val="000000" w:themeColor="text1"/>
                            <w:sz w:val="21"/>
                            <w:szCs w:val="21"/>
                            <w:vertAlign w:val="subscript"/>
                            <w:lang w:val="en-US" w:eastAsia="zh-CN"/>
                            <w14:textFill>
                              <w14:solidFill>
                                <w14:schemeClr w14:val="tx1"/>
                              </w14:solidFill>
                            </w14:textFill>
                          </w:rPr>
                          <w:t>3</w:t>
                        </w:r>
                        <w:r>
                          <w:rPr>
                            <w:rFonts w:hint="eastAsia" w:cs="Times New Roman"/>
                            <w:color w:val="000000" w:themeColor="text1"/>
                            <w:sz w:val="21"/>
                            <w:szCs w:val="21"/>
                            <w:vertAlign w:val="baseline"/>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H</w:t>
                        </w:r>
                        <w:r>
                          <w:rPr>
                            <w:rFonts w:hint="eastAsia" w:cs="Times New Roman"/>
                            <w:color w:val="000000" w:themeColor="text1"/>
                            <w:sz w:val="21"/>
                            <w:szCs w:val="21"/>
                            <w:vertAlign w:val="sub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S、臭气浓度</w:t>
                        </w:r>
                      </w:p>
                    </w:tc>
                    <w:tc>
                      <w:tcPr>
                        <w:tcW w:w="1116" w:type="dxa"/>
                        <w:vAlign w:val="center"/>
                      </w:tcPr>
                      <w:p w14:paraId="46C9BBE0">
                        <w:pPr>
                          <w:spacing w:line="280" w:lineRule="exact"/>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1次/</w:t>
                        </w:r>
                        <w:r>
                          <w:rPr>
                            <w:rFonts w:hint="eastAsia" w:cs="Times New Roman"/>
                            <w:color w:val="000000" w:themeColor="text1"/>
                            <w:kern w:val="0"/>
                            <w:szCs w:val="21"/>
                            <w:highlight w:val="none"/>
                            <w:lang w:val="en-US" w:eastAsia="zh-CN"/>
                            <w14:textFill>
                              <w14:solidFill>
                                <w14:schemeClr w14:val="tx1"/>
                              </w14:solidFill>
                            </w14:textFill>
                          </w:rPr>
                          <w:t>半</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年</w:t>
                        </w:r>
                      </w:p>
                    </w:tc>
                    <w:tc>
                      <w:tcPr>
                        <w:tcW w:w="3640" w:type="dxa"/>
                        <w:vMerge w:val="restart"/>
                        <w:vAlign w:val="center"/>
                      </w:tcPr>
                      <w:p w14:paraId="20A230FF">
                        <w:pPr>
                          <w:spacing w:line="280" w:lineRule="exact"/>
                          <w:jc w:val="both"/>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 xml:space="preserve">颗粒物执行《大气污染物综合排放标准》（GB </w:t>
                        </w:r>
                        <w:r>
                          <w:rPr>
                            <w:rFonts w:hint="eastAsia" w:cs="Times New Roman"/>
                            <w:color w:val="000000" w:themeColor="text1"/>
                            <w:kern w:val="0"/>
                            <w:szCs w:val="21"/>
                            <w:highlight w:val="none"/>
                            <w:lang w:val="en-US" w:eastAsia="zh-CN"/>
                            <w14:textFill>
                              <w14:solidFill>
                                <w14:schemeClr w14:val="tx1"/>
                              </w14:solidFill>
                            </w14:textFill>
                          </w:rPr>
                          <w:t>16297-1996</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）中表2限值；恶臭气体（NH</w:t>
                        </w:r>
                        <w:r>
                          <w:rPr>
                            <w:rFonts w:hint="default" w:ascii="Times New Roman" w:hAnsi="Times New Roman" w:cs="Times New Roman"/>
                            <w:color w:val="000000" w:themeColor="text1"/>
                            <w:kern w:val="0"/>
                            <w:szCs w:val="21"/>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、H</w:t>
                        </w:r>
                        <w:r>
                          <w:rPr>
                            <w:rFonts w:hint="default" w:ascii="Times New Roman" w:hAnsi="Times New Roman" w:cs="Times New Roman"/>
                            <w:color w:val="000000" w:themeColor="text1"/>
                            <w:kern w:val="0"/>
                            <w:szCs w:val="2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S、臭气浓度）执行《恶臭污染物排放标准》（GB14554-93）中表1、表2限值</w:t>
                        </w:r>
                      </w:p>
                    </w:tc>
                  </w:tr>
                  <w:tr w14:paraId="5CD6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jc w:val="center"/>
                    </w:trPr>
                    <w:tc>
                      <w:tcPr>
                        <w:tcW w:w="1126" w:type="dxa"/>
                        <w:vAlign w:val="center"/>
                      </w:tcPr>
                      <w:p w14:paraId="48C9C897">
                        <w:pPr>
                          <w:spacing w:line="28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DA002</w:t>
                        </w:r>
                      </w:p>
                    </w:tc>
                    <w:tc>
                      <w:tcPr>
                        <w:tcW w:w="2111" w:type="dxa"/>
                        <w:vAlign w:val="center"/>
                      </w:tcPr>
                      <w:p w14:paraId="62B5E03C">
                        <w:pPr>
                          <w:spacing w:line="280" w:lineRule="exact"/>
                          <w:jc w:val="center"/>
                          <w:rPr>
                            <w:rFonts w:hint="default"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颗粒物</w:t>
                        </w:r>
                      </w:p>
                    </w:tc>
                    <w:tc>
                      <w:tcPr>
                        <w:tcW w:w="1116" w:type="dxa"/>
                        <w:vAlign w:val="center"/>
                      </w:tcPr>
                      <w:p w14:paraId="1A8FC65D">
                        <w:pPr>
                          <w:spacing w:line="28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1次/年</w:t>
                        </w:r>
                      </w:p>
                    </w:tc>
                    <w:tc>
                      <w:tcPr>
                        <w:tcW w:w="3640" w:type="dxa"/>
                        <w:vMerge w:val="continue"/>
                        <w:vAlign w:val="center"/>
                      </w:tcPr>
                      <w:p w14:paraId="17625357">
                        <w:pPr>
                          <w:spacing w:line="280" w:lineRule="exact"/>
                          <w:jc w:val="both"/>
                          <w:rPr>
                            <w:rFonts w:hint="eastAsia" w:cs="Times New Roman"/>
                            <w:color w:val="000000" w:themeColor="text1"/>
                            <w:kern w:val="0"/>
                            <w:szCs w:val="21"/>
                            <w:highlight w:val="none"/>
                            <w:lang w:val="en-US" w:eastAsia="zh-CN"/>
                            <w14:textFill>
                              <w14:solidFill>
                                <w14:schemeClr w14:val="tx1"/>
                              </w14:solidFill>
                            </w14:textFill>
                          </w:rPr>
                        </w:pPr>
                      </w:p>
                    </w:tc>
                  </w:tr>
                  <w:tr w14:paraId="56EC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26" w:type="dxa"/>
                        <w:vAlign w:val="center"/>
                      </w:tcPr>
                      <w:p w14:paraId="5B8095BD">
                        <w:pPr>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厂界</w:t>
                        </w:r>
                      </w:p>
                    </w:tc>
                    <w:tc>
                      <w:tcPr>
                        <w:tcW w:w="2111" w:type="dxa"/>
                        <w:vAlign w:val="center"/>
                      </w:tcPr>
                      <w:p w14:paraId="0ABC7CB0">
                        <w:pPr>
                          <w:spacing w:line="280" w:lineRule="exact"/>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NH</w:t>
                        </w:r>
                        <w:r>
                          <w:rPr>
                            <w:rFonts w:hint="eastAsia" w:cs="Times New Roman"/>
                            <w:color w:val="000000" w:themeColor="text1"/>
                            <w:sz w:val="21"/>
                            <w:szCs w:val="21"/>
                            <w:vertAlign w:val="subscript"/>
                            <w:lang w:val="en-US" w:eastAsia="zh-CN"/>
                            <w14:textFill>
                              <w14:solidFill>
                                <w14:schemeClr w14:val="tx1"/>
                              </w14:solidFill>
                            </w14:textFill>
                          </w:rPr>
                          <w:t>3</w:t>
                        </w:r>
                        <w:r>
                          <w:rPr>
                            <w:rFonts w:hint="eastAsia" w:cs="Times New Roman"/>
                            <w:color w:val="000000" w:themeColor="text1"/>
                            <w:sz w:val="21"/>
                            <w:szCs w:val="21"/>
                            <w:vertAlign w:val="baseline"/>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H</w:t>
                        </w:r>
                        <w:r>
                          <w:rPr>
                            <w:rFonts w:hint="eastAsia" w:cs="Times New Roman"/>
                            <w:color w:val="000000" w:themeColor="text1"/>
                            <w:sz w:val="21"/>
                            <w:szCs w:val="21"/>
                            <w:vertAlign w:val="sub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S、臭气浓度、颗粒物</w:t>
                        </w:r>
                      </w:p>
                    </w:tc>
                    <w:tc>
                      <w:tcPr>
                        <w:tcW w:w="1116" w:type="dxa"/>
                        <w:vAlign w:val="center"/>
                      </w:tcPr>
                      <w:p w14:paraId="27E5CDE0">
                        <w:pPr>
                          <w:spacing w:line="280" w:lineRule="exact"/>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1次/年</w:t>
                        </w:r>
                      </w:p>
                    </w:tc>
                    <w:tc>
                      <w:tcPr>
                        <w:tcW w:w="3640" w:type="dxa"/>
                        <w:vMerge w:val="continue"/>
                        <w:vAlign w:val="center"/>
                      </w:tcPr>
                      <w:p w14:paraId="7CB5D08A">
                        <w:pPr>
                          <w:spacing w:line="280" w:lineRule="exact"/>
                          <w:jc w:val="center"/>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p>
                    </w:tc>
                  </w:tr>
                </w:tbl>
                <w:p w14:paraId="6878725D">
                  <w:pPr>
                    <w:pStyle w:val="4"/>
                    <w:spacing w:after="0" w:line="360" w:lineRule="auto"/>
                    <w:ind w:left="0" w:leftChars="0" w:firstLine="0" w:firstLineChars="0"/>
                    <w:jc w:val="left"/>
                    <w:rPr>
                      <w:rFonts w:hint="default" w:ascii="Times New Roman" w:hAnsi="Times New Roman" w:cs="Times New Roman"/>
                      <w:color w:val="000000" w:themeColor="text1"/>
                      <w:sz w:val="24"/>
                      <w:szCs w:val="24"/>
                      <w:highlight w:val="none"/>
                      <w14:textFill>
                        <w14:solidFill>
                          <w14:schemeClr w14:val="tx1"/>
                        </w14:solidFill>
                      </w14:textFill>
                    </w:rPr>
                  </w:pPr>
                </w:p>
                <w:p w14:paraId="2DCD8D6D">
                  <w:pPr>
                    <w:pStyle w:val="47"/>
                    <w:spacing w:line="360" w:lineRule="auto"/>
                    <w:ind w:firstLine="482"/>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2、废水</w:t>
                  </w:r>
                </w:p>
                <w:p w14:paraId="2BE56333">
                  <w:pPr>
                    <w:spacing w:line="360" w:lineRule="auto"/>
                    <w:ind w:firstLine="480" w:firstLineChars="200"/>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通过前述分析，本项目产生的废水包括员工生活污水、河道淤泥压滤废水、搅拌设备清洗废水、脱模清洗废水及车辆冲洗废水。</w:t>
                  </w:r>
                </w:p>
                <w:p w14:paraId="55651360">
                  <w:pPr>
                    <w:spacing w:line="360" w:lineRule="auto"/>
                    <w:ind w:firstLine="480" w:firstLineChars="200"/>
                    <w:rPr>
                      <w:rFonts w:hint="default"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生产线</w:t>
                  </w:r>
                  <w:r>
                    <w:rPr>
                      <w:rFonts w:hint="eastAsia"/>
                      <w:bCs/>
                      <w:color w:val="000000" w:themeColor="text1"/>
                      <w:sz w:val="24"/>
                      <w:highlight w:val="none"/>
                      <w:lang w:val="en-US" w:eastAsia="zh-CN"/>
                      <w14:textFill>
                        <w14:solidFill>
                          <w14:schemeClr w14:val="tx1"/>
                        </w14:solidFill>
                      </w14:textFill>
                    </w:rPr>
                    <w:t>河道淤泥压滤废水产生量121.2121m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/d，通过厂区截流沟排入污水处理站深度处理后排入清水池，由清水池给生产线供水（全部回用不外排）</w:t>
                  </w:r>
                  <w:r>
                    <w:rPr>
                      <w:rFonts w:hint="eastAsia" w:cs="Times New Roman"/>
                      <w:bCs/>
                      <w:color w:val="000000" w:themeColor="text1"/>
                      <w:sz w:val="24"/>
                      <w:highlight w:val="none"/>
                      <w:lang w:val="en-US" w:eastAsia="zh-CN"/>
                      <w14:textFill>
                        <w14:solidFill>
                          <w14:schemeClr w14:val="tx1"/>
                        </w14:solidFill>
                      </w14:textFill>
                    </w:rPr>
                    <w:t>。</w:t>
                  </w:r>
                </w:p>
                <w:p w14:paraId="7A6EF088">
                  <w:pPr>
                    <w:spacing w:line="360" w:lineRule="auto"/>
                    <w:ind w:firstLine="480" w:firstLineChars="200"/>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污水处理站处理工艺为调节池+絮凝池+三级沉淀池+臭氧氧化反应器+絮凝澄清池+石英砂过滤+活性炭吸附罐，处理能力为20m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/h。</w:t>
                  </w:r>
                </w:p>
                <w:p w14:paraId="39C5CE59">
                  <w:pPr>
                    <w:pStyle w:val="14"/>
                    <w:spacing w:line="240" w:lineRule="auto"/>
                    <w:jc w:val="cente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表4-</w:t>
                  </w:r>
                  <w:r>
                    <w:rPr>
                      <w:rFonts w:hint="eastAsia" w:cs="Times New Roman"/>
                      <w:b/>
                      <w:bCs/>
                      <w:color w:val="000000" w:themeColor="text1"/>
                      <w:sz w:val="21"/>
                      <w:szCs w:val="21"/>
                      <w:highlight w:val="none"/>
                      <w:lang w:val="en-US" w:eastAsia="zh-CN"/>
                      <w14:textFill>
                        <w14:solidFill>
                          <w14:schemeClr w14:val="tx1"/>
                        </w14:solidFill>
                      </w14:textFill>
                    </w:rPr>
                    <w:t>10</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污水处理站各工艺节点处理情况一览表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16"/>
                    <w:gridCol w:w="1813"/>
                    <w:gridCol w:w="1814"/>
                    <w:gridCol w:w="1759"/>
                    <w:gridCol w:w="1999"/>
                  </w:tblGrid>
                  <w:tr w14:paraId="006F2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73" w:hRule="atLeast"/>
                      <w:jc w:val="center"/>
                    </w:trPr>
                    <w:tc>
                      <w:tcPr>
                        <w:tcW w:w="384" w:type="pct"/>
                        <w:shd w:val="clear" w:color="auto" w:fill="auto"/>
                        <w:noWrap/>
                        <w:vAlign w:val="center"/>
                      </w:tcPr>
                      <w:p w14:paraId="4BF9079E">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序号</w:t>
                        </w:r>
                      </w:p>
                    </w:tc>
                    <w:tc>
                      <w:tcPr>
                        <w:tcW w:w="1132" w:type="pct"/>
                        <w:shd w:val="clear" w:color="auto" w:fill="auto"/>
                        <w:noWrap/>
                        <w:vAlign w:val="center"/>
                      </w:tcPr>
                      <w:p w14:paraId="7899CF17">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处理单元</w:t>
                        </w:r>
                      </w:p>
                    </w:tc>
                    <w:tc>
                      <w:tcPr>
                        <w:tcW w:w="1133" w:type="pct"/>
                        <w:shd w:val="clear" w:color="auto" w:fill="auto"/>
                        <w:noWrap/>
                        <w:vAlign w:val="center"/>
                      </w:tcPr>
                      <w:p w14:paraId="16476962">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进水浓度</w:t>
                        </w:r>
                      </w:p>
                    </w:tc>
                    <w:tc>
                      <w:tcPr>
                        <w:tcW w:w="1099" w:type="pct"/>
                        <w:shd w:val="clear" w:color="auto" w:fill="auto"/>
                        <w:noWrap/>
                        <w:vAlign w:val="center"/>
                      </w:tcPr>
                      <w:p w14:paraId="0BA6A32F">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去除率设计</w:t>
                        </w:r>
                      </w:p>
                    </w:tc>
                    <w:tc>
                      <w:tcPr>
                        <w:tcW w:w="1249" w:type="pct"/>
                        <w:shd w:val="clear" w:color="auto" w:fill="auto"/>
                        <w:noWrap/>
                        <w:vAlign w:val="center"/>
                      </w:tcPr>
                      <w:p w14:paraId="14C4D250">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出水浓度</w:t>
                        </w:r>
                      </w:p>
                    </w:tc>
                  </w:tr>
                  <w:tr w14:paraId="39A4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384" w:type="pct"/>
                        <w:shd w:val="clear" w:color="auto" w:fill="auto"/>
                        <w:noWrap/>
                        <w:vAlign w:val="center"/>
                      </w:tcPr>
                      <w:p w14:paraId="59742C97">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c>
                      <w:tcPr>
                        <w:tcW w:w="1132" w:type="pct"/>
                        <w:shd w:val="clear" w:color="auto" w:fill="auto"/>
                        <w:noWrap/>
                        <w:vAlign w:val="center"/>
                      </w:tcPr>
                      <w:p w14:paraId="0E60A768">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原水：河道淤泥压滤废水</w:t>
                        </w:r>
                      </w:p>
                    </w:tc>
                    <w:tc>
                      <w:tcPr>
                        <w:tcW w:w="1133" w:type="pct"/>
                        <w:shd w:val="clear" w:color="auto" w:fill="auto"/>
                        <w:noWrap/>
                        <w:vAlign w:val="center"/>
                      </w:tcPr>
                      <w:p w14:paraId="6154763C">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COD：4500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：1800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SS：8000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-N：220</w:t>
                        </w:r>
                      </w:p>
                    </w:tc>
                    <w:tc>
                      <w:tcPr>
                        <w:tcW w:w="1099" w:type="pct"/>
                        <w:shd w:val="clear" w:color="auto" w:fill="auto"/>
                        <w:noWrap/>
                        <w:vAlign w:val="center"/>
                      </w:tcPr>
                      <w:p w14:paraId="2CA5EB84">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c>
                      <w:tcPr>
                        <w:tcW w:w="1249" w:type="pct"/>
                        <w:shd w:val="clear" w:color="auto" w:fill="auto"/>
                        <w:noWrap/>
                        <w:vAlign w:val="center"/>
                      </w:tcPr>
                      <w:p w14:paraId="27075DAC">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COD：4500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：1800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SS：8000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-N：220</w:t>
                        </w:r>
                      </w:p>
                    </w:tc>
                  </w:tr>
                  <w:tr w14:paraId="2A08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384" w:type="pct"/>
                        <w:shd w:val="clear" w:color="auto" w:fill="auto"/>
                        <w:noWrap/>
                        <w:vAlign w:val="center"/>
                      </w:tcPr>
                      <w:p w14:paraId="4F49F387">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2</w:t>
                        </w:r>
                      </w:p>
                    </w:tc>
                    <w:tc>
                      <w:tcPr>
                        <w:tcW w:w="1132" w:type="pct"/>
                        <w:shd w:val="clear" w:color="auto" w:fill="auto"/>
                        <w:noWrap/>
                        <w:vAlign w:val="center"/>
                      </w:tcPr>
                      <w:p w14:paraId="46518FDB">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密闭调节均质罐</w:t>
                        </w:r>
                      </w:p>
                    </w:tc>
                    <w:tc>
                      <w:tcPr>
                        <w:tcW w:w="1133" w:type="pct"/>
                        <w:shd w:val="clear" w:color="auto" w:fill="auto"/>
                        <w:noWrap/>
                        <w:vAlign w:val="center"/>
                      </w:tcPr>
                      <w:p w14:paraId="1D836768">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COD：4500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 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：1800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SS：8000 </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-N：220</w:t>
                        </w:r>
                      </w:p>
                    </w:tc>
                    <w:tc>
                      <w:tcPr>
                        <w:tcW w:w="1099" w:type="pct"/>
                        <w:shd w:val="clear" w:color="auto" w:fill="auto"/>
                        <w:noWrap/>
                        <w:vAlign w:val="center"/>
                      </w:tcPr>
                      <w:p w14:paraId="0D5DBA08">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氨氮≈0%</w:t>
                        </w:r>
                      </w:p>
                    </w:tc>
                    <w:tc>
                      <w:tcPr>
                        <w:tcW w:w="1249" w:type="pct"/>
                        <w:shd w:val="clear" w:color="auto" w:fill="auto"/>
                        <w:noWrap/>
                        <w:vAlign w:val="center"/>
                      </w:tcPr>
                      <w:p w14:paraId="73A5FD07">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COD：4365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：1746</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SS：7600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-N：220</w:t>
                        </w:r>
                      </w:p>
                    </w:tc>
                  </w:tr>
                  <w:tr w14:paraId="02182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384" w:type="pct"/>
                        <w:shd w:val="clear" w:color="auto" w:fill="auto"/>
                        <w:noWrap/>
                        <w:vAlign w:val="center"/>
                      </w:tcPr>
                      <w:p w14:paraId="19B12301">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3</w:t>
                        </w:r>
                      </w:p>
                    </w:tc>
                    <w:tc>
                      <w:tcPr>
                        <w:tcW w:w="1132" w:type="pct"/>
                        <w:shd w:val="clear" w:color="auto" w:fill="auto"/>
                        <w:noWrap/>
                        <w:vAlign w:val="center"/>
                      </w:tcPr>
                      <w:p w14:paraId="4B788BDC">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前端絮凝+三级沉淀池</w:t>
                        </w:r>
                      </w:p>
                    </w:tc>
                    <w:tc>
                      <w:tcPr>
                        <w:tcW w:w="1133" w:type="pct"/>
                        <w:shd w:val="clear" w:color="auto" w:fill="auto"/>
                        <w:noWrap/>
                        <w:vAlign w:val="center"/>
                      </w:tcPr>
                      <w:p w14:paraId="66B3A4A0">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COD：4365 </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 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：1746 </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SS：7600  </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-N：220</w:t>
                        </w:r>
                      </w:p>
                    </w:tc>
                    <w:tc>
                      <w:tcPr>
                        <w:tcW w:w="1099" w:type="pct"/>
                        <w:shd w:val="clear" w:color="auto" w:fill="auto"/>
                        <w:noWrap/>
                        <w:vAlign w:val="center"/>
                      </w:tcPr>
                      <w:p w14:paraId="504D44E8">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COD：35%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：33%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SS：88%</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-N：≤2%</w:t>
                        </w:r>
                      </w:p>
                    </w:tc>
                    <w:tc>
                      <w:tcPr>
                        <w:tcW w:w="1249" w:type="pct"/>
                        <w:shd w:val="clear" w:color="auto" w:fill="auto"/>
                        <w:noWrap/>
                        <w:vAlign w:val="center"/>
                      </w:tcPr>
                      <w:p w14:paraId="4C06EA56">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COD：2837</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BOD5：1170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SS：912</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-N：216</w:t>
                        </w:r>
                      </w:p>
                    </w:tc>
                  </w:tr>
                  <w:tr w14:paraId="3AD9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384" w:type="pct"/>
                        <w:shd w:val="clear" w:color="auto" w:fill="auto"/>
                        <w:noWrap/>
                        <w:vAlign w:val="center"/>
                      </w:tcPr>
                      <w:p w14:paraId="45B27E8C">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4</w:t>
                        </w:r>
                      </w:p>
                    </w:tc>
                    <w:tc>
                      <w:tcPr>
                        <w:tcW w:w="1132" w:type="pct"/>
                        <w:shd w:val="clear" w:color="auto" w:fill="auto"/>
                        <w:noWrap/>
                        <w:vAlign w:val="center"/>
                      </w:tcPr>
                      <w:p w14:paraId="1687BD94">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催化臭氧氧化反应器</w:t>
                        </w:r>
                      </w:p>
                    </w:tc>
                    <w:tc>
                      <w:tcPr>
                        <w:tcW w:w="1133" w:type="pct"/>
                        <w:shd w:val="clear" w:color="auto" w:fill="auto"/>
                        <w:noWrap/>
                        <w:vAlign w:val="center"/>
                      </w:tcPr>
                      <w:p w14:paraId="00374464">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COD：2837</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：1170 </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SS：912</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-N：216</w:t>
                        </w:r>
                      </w:p>
                    </w:tc>
                    <w:tc>
                      <w:tcPr>
                        <w:tcW w:w="1099" w:type="pct"/>
                        <w:shd w:val="clear" w:color="auto" w:fill="auto"/>
                        <w:noWrap/>
                        <w:vAlign w:val="center"/>
                      </w:tcPr>
                      <w:p w14:paraId="3A30FE33">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COD：70%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：75%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SS：25%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-N：45%</w:t>
                        </w:r>
                      </w:p>
                    </w:tc>
                    <w:tc>
                      <w:tcPr>
                        <w:tcW w:w="1249" w:type="pct"/>
                        <w:shd w:val="clear" w:color="auto" w:fill="auto"/>
                        <w:noWrap/>
                        <w:vAlign w:val="center"/>
                      </w:tcPr>
                      <w:p w14:paraId="710E5BBD">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COD：851</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：293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SS：684</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-N：119</w:t>
                        </w:r>
                      </w:p>
                    </w:tc>
                  </w:tr>
                  <w:tr w14:paraId="20D9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384" w:type="pct"/>
                        <w:shd w:val="clear" w:color="auto" w:fill="auto"/>
                        <w:noWrap/>
                        <w:vAlign w:val="center"/>
                      </w:tcPr>
                      <w:p w14:paraId="5D22F43C">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5</w:t>
                        </w:r>
                      </w:p>
                    </w:tc>
                    <w:tc>
                      <w:tcPr>
                        <w:tcW w:w="1132" w:type="pct"/>
                        <w:shd w:val="clear" w:color="auto" w:fill="auto"/>
                        <w:noWrap/>
                        <w:vAlign w:val="center"/>
                      </w:tcPr>
                      <w:p w14:paraId="3461FC62">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深度絮凝澄清池</w:t>
                        </w:r>
                      </w:p>
                    </w:tc>
                    <w:tc>
                      <w:tcPr>
                        <w:tcW w:w="1133" w:type="pct"/>
                        <w:shd w:val="clear" w:color="auto" w:fill="auto"/>
                        <w:noWrap/>
                        <w:vAlign w:val="center"/>
                      </w:tcPr>
                      <w:p w14:paraId="01876AFC">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COD：851</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：293 </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SS：684</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-N：119</w:t>
                        </w:r>
                      </w:p>
                    </w:tc>
                    <w:tc>
                      <w:tcPr>
                        <w:tcW w:w="1099" w:type="pct"/>
                        <w:shd w:val="clear" w:color="auto" w:fill="auto"/>
                        <w:noWrap/>
                        <w:vAlign w:val="center"/>
                      </w:tcPr>
                      <w:p w14:paraId="5959DBF0">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COD：22%</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：20%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SS：85%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-N：5%</w:t>
                        </w:r>
                      </w:p>
                    </w:tc>
                    <w:tc>
                      <w:tcPr>
                        <w:tcW w:w="1249" w:type="pct"/>
                        <w:shd w:val="clear" w:color="auto" w:fill="auto"/>
                        <w:noWrap/>
                        <w:vAlign w:val="center"/>
                      </w:tcPr>
                      <w:p w14:paraId="62305003">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COD：664</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BOD5：234</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SS：103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-N：113</w:t>
                        </w:r>
                      </w:p>
                    </w:tc>
                  </w:tr>
                  <w:tr w14:paraId="4569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384" w:type="pct"/>
                        <w:shd w:val="clear" w:color="auto" w:fill="auto"/>
                        <w:noWrap/>
                        <w:vAlign w:val="center"/>
                      </w:tcPr>
                      <w:p w14:paraId="1D0975D2">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6</w:t>
                        </w:r>
                      </w:p>
                    </w:tc>
                    <w:tc>
                      <w:tcPr>
                        <w:tcW w:w="1132" w:type="pct"/>
                        <w:shd w:val="clear" w:color="auto" w:fill="auto"/>
                        <w:noWrap/>
                        <w:vAlign w:val="center"/>
                      </w:tcPr>
                      <w:p w14:paraId="4409BB54">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石英砂过滤罐</w:t>
                        </w:r>
                      </w:p>
                    </w:tc>
                    <w:tc>
                      <w:tcPr>
                        <w:tcW w:w="1133" w:type="pct"/>
                        <w:shd w:val="clear" w:color="auto" w:fill="auto"/>
                        <w:noWrap/>
                        <w:vAlign w:val="center"/>
                      </w:tcPr>
                      <w:p w14:paraId="6820EC0E">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COD：664</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 xml:space="preserve"> 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：234</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 103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-N：113</w:t>
                        </w:r>
                      </w:p>
                    </w:tc>
                    <w:tc>
                      <w:tcPr>
                        <w:tcW w:w="1099" w:type="pct"/>
                        <w:shd w:val="clear" w:color="auto" w:fill="auto"/>
                        <w:noWrap/>
                        <w:vAlign w:val="center"/>
                      </w:tcPr>
                      <w:p w14:paraId="1DF57EFC">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COD：12%</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SS：75%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-N：≈0%</w:t>
                        </w:r>
                      </w:p>
                    </w:tc>
                    <w:tc>
                      <w:tcPr>
                        <w:tcW w:w="1249" w:type="pct"/>
                        <w:shd w:val="clear" w:color="auto" w:fill="auto"/>
                        <w:noWrap/>
                        <w:vAlign w:val="center"/>
                      </w:tcPr>
                      <w:p w14:paraId="685C758D">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COD：584</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：211</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SS：26</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-N：113</w:t>
                        </w:r>
                      </w:p>
                    </w:tc>
                  </w:tr>
                  <w:tr w14:paraId="3314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384" w:type="pct"/>
                        <w:shd w:val="clear" w:color="auto" w:fill="auto"/>
                        <w:noWrap/>
                        <w:vAlign w:val="center"/>
                      </w:tcPr>
                      <w:p w14:paraId="57DC3067">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7</w:t>
                        </w:r>
                      </w:p>
                    </w:tc>
                    <w:tc>
                      <w:tcPr>
                        <w:tcW w:w="1132" w:type="pct"/>
                        <w:shd w:val="clear" w:color="auto" w:fill="auto"/>
                        <w:noWrap/>
                        <w:vAlign w:val="center"/>
                      </w:tcPr>
                      <w:p w14:paraId="2982D4DF">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活性炭吸附罐</w:t>
                        </w:r>
                      </w:p>
                    </w:tc>
                    <w:tc>
                      <w:tcPr>
                        <w:tcW w:w="1133" w:type="pct"/>
                        <w:shd w:val="clear" w:color="auto" w:fill="auto"/>
                        <w:noWrap/>
                        <w:vAlign w:val="center"/>
                      </w:tcPr>
                      <w:p w14:paraId="70D04579">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COD：584</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：211</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SS：26</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-N：113</w:t>
                        </w:r>
                      </w:p>
                    </w:tc>
                    <w:tc>
                      <w:tcPr>
                        <w:tcW w:w="1099" w:type="pct"/>
                        <w:shd w:val="clear" w:color="auto" w:fill="auto"/>
                        <w:noWrap/>
                        <w:vAlign w:val="center"/>
                      </w:tcPr>
                      <w:p w14:paraId="3E63619C">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COD：48%</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：50%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SS：≈90%</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-N：8%</w:t>
                        </w:r>
                      </w:p>
                    </w:tc>
                    <w:tc>
                      <w:tcPr>
                        <w:tcW w:w="1249" w:type="pct"/>
                        <w:shd w:val="clear" w:color="auto" w:fill="auto"/>
                        <w:noWrap/>
                        <w:vAlign w:val="center"/>
                      </w:tcPr>
                      <w:p w14:paraId="4DB7B355">
                        <w:pPr>
                          <w:spacing w:line="280" w:lineRule="exact"/>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COD：304</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BOD</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：106</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SS：≤3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NH</w:t>
                        </w:r>
                        <w:r>
                          <w:rPr>
                            <w:rFonts w:hint="eastAsia" w:ascii="Times New Roman" w:hAnsi="Times New Roman" w:eastAsia="宋体" w:cs="Times New Roman"/>
                            <w:color w:val="000000" w:themeColor="text1"/>
                            <w:kern w:val="0"/>
                            <w:szCs w:val="21"/>
                            <w:highlight w:val="none"/>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-N：104</w:t>
                        </w:r>
                      </w:p>
                    </w:tc>
                  </w:tr>
                  <w:tr w14:paraId="25817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5000" w:type="pct"/>
                        <w:gridSpan w:val="5"/>
                        <w:shd w:val="clear" w:color="auto" w:fill="auto"/>
                        <w:noWrap/>
                        <w:vAlign w:val="center"/>
                      </w:tcPr>
                      <w:p w14:paraId="73B1BCE4">
                        <w:pPr>
                          <w:spacing w:line="280" w:lineRule="exact"/>
                          <w:jc w:val="left"/>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备注：本项目生产工艺对回用水水质无特殊要求，经</w:t>
                        </w: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活性炭吸附罐</w:t>
                        </w:r>
                        <w:r>
                          <w:rPr>
                            <w:rFonts w:hint="eastAsia" w:cs="Times New Roman"/>
                            <w:color w:val="000000" w:themeColor="text1"/>
                            <w:kern w:val="0"/>
                            <w:szCs w:val="21"/>
                            <w:highlight w:val="none"/>
                            <w:lang w:val="en-US" w:eastAsia="zh-CN"/>
                            <w14:textFill>
                              <w14:solidFill>
                                <w14:schemeClr w14:val="tx1"/>
                              </w14:solidFill>
                            </w14:textFill>
                          </w:rPr>
                          <w:t>过滤后的回用水可以满足生产使用。</w:t>
                        </w:r>
                      </w:p>
                    </w:tc>
                  </w:tr>
                </w:tbl>
                <w:p w14:paraId="5FCF4D31">
                  <w:pPr>
                    <w:spacing w:line="360" w:lineRule="auto"/>
                    <w:rPr>
                      <w:rFonts w:hint="eastAsia"/>
                      <w:bCs/>
                      <w:color w:val="000000" w:themeColor="text1"/>
                      <w:sz w:val="24"/>
                      <w:highlight w:val="none"/>
                      <w:lang w:val="en-US" w:eastAsia="zh-CN"/>
                      <w14:textFill>
                        <w14:solidFill>
                          <w14:schemeClr w14:val="tx1"/>
                        </w14:solidFill>
                      </w14:textFill>
                    </w:rPr>
                  </w:pPr>
                </w:p>
                <w:p w14:paraId="50E17105">
                  <w:pPr>
                    <w:spacing w:line="360" w:lineRule="auto"/>
                    <w:ind w:firstLine="480" w:firstLineChars="200"/>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搅拌设备清洗废水（6.4m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/d）和脱模具清洗废水（0.0611m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/d）排入污水处理站处理后回用；车辆冲洗废水排入洗车废水沉淀池（油水分离器预处理）处理后回用于洗车工序；脱模剂配置、养护、地面冲洗、厂区降尘环节产生的废水蒸发损耗。</w:t>
                  </w:r>
                </w:p>
                <w:p w14:paraId="5CD3C104">
                  <w:pPr>
                    <w:spacing w:line="360" w:lineRule="auto"/>
                    <w:ind w:firstLine="480" w:firstLineChars="200"/>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采取以上措施后，项目生产废水、车辆冲洗废水可实现循环使用不外排。</w:t>
                  </w:r>
                </w:p>
                <w:p w14:paraId="77D2A50A">
                  <w:pPr>
                    <w:spacing w:line="360" w:lineRule="auto"/>
                    <w:ind w:firstLine="480" w:firstLineChars="20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员工</w:t>
                  </w:r>
                  <w:r>
                    <w:rPr>
                      <w:rFonts w:hint="eastAsia"/>
                      <w:bCs/>
                      <w:color w:val="000000" w:themeColor="text1"/>
                      <w:sz w:val="24"/>
                      <w:highlight w:val="none"/>
                      <w:lang w:eastAsia="zh-CN"/>
                      <w14:textFill>
                        <w14:solidFill>
                          <w14:schemeClr w14:val="tx1"/>
                        </w14:solidFill>
                      </w14:textFill>
                    </w:rPr>
                    <w:t>生活</w:t>
                  </w:r>
                  <w:r>
                    <w:rPr>
                      <w:rFonts w:hint="eastAsia"/>
                      <w:bCs/>
                      <w:color w:val="000000" w:themeColor="text1"/>
                      <w:sz w:val="24"/>
                      <w:highlight w:val="none"/>
                      <w:lang w:val="en-US" w:eastAsia="zh-CN"/>
                      <w14:textFill>
                        <w14:solidFill>
                          <w14:schemeClr w14:val="tx1"/>
                        </w14:solidFill>
                      </w14:textFill>
                    </w:rPr>
                    <w:t>污水排放量198m</w:t>
                  </w:r>
                  <w:r>
                    <w:rPr>
                      <w:rFonts w:hint="eastAsia"/>
                      <w:bCs/>
                      <w:color w:val="000000" w:themeColor="text1"/>
                      <w:sz w:val="24"/>
                      <w:highlight w:val="none"/>
                      <w:vertAlign w:val="superscript"/>
                      <w:lang w:val="en-US" w:eastAsia="zh-CN"/>
                      <w14:textFill>
                        <w14:solidFill>
                          <w14:schemeClr w14:val="tx1"/>
                        </w14:solidFill>
                      </w14:textFill>
                    </w:rPr>
                    <w:t>3</w:t>
                  </w:r>
                  <w:r>
                    <w:rPr>
                      <w:rFonts w:hint="eastAsia"/>
                      <w:bCs/>
                      <w:color w:val="000000" w:themeColor="text1"/>
                      <w:sz w:val="24"/>
                      <w:highlight w:val="none"/>
                      <w:lang w:val="en-US" w:eastAsia="zh-CN"/>
                      <w14:textFill>
                        <w14:solidFill>
                          <w14:schemeClr w14:val="tx1"/>
                        </w14:solidFill>
                      </w14:textFill>
                    </w:rPr>
                    <w:t>/a</w:t>
                  </w:r>
                  <w:r>
                    <w:rPr>
                      <w:rFonts w:hint="eastAsia" w:cs="Times New Roman"/>
                      <w:bCs/>
                      <w:color w:val="000000" w:themeColor="text1"/>
                      <w:sz w:val="24"/>
                      <w:highlight w:val="none"/>
                      <w:lang w:val="en-US" w:eastAsia="zh-CN"/>
                      <w14:textFill>
                        <w14:solidFill>
                          <w14:schemeClr w14:val="tx1"/>
                        </w14:solidFill>
                      </w14:textFill>
                    </w:rPr>
                    <w:t>，</w:t>
                  </w:r>
                  <w:r>
                    <w:rPr>
                      <w:rFonts w:hint="default" w:cs="Times New Roman"/>
                      <w:bCs/>
                      <w:color w:val="000000" w:themeColor="text1"/>
                      <w:sz w:val="24"/>
                      <w:highlight w:val="none"/>
                      <w:lang w:val="en-US" w:eastAsia="zh-CN"/>
                      <w14:textFill>
                        <w14:solidFill>
                          <w14:schemeClr w14:val="tx1"/>
                        </w14:solidFill>
                      </w14:textFill>
                    </w:rPr>
                    <w:t>依托</w:t>
                  </w:r>
                  <w:r>
                    <w:rPr>
                      <w:rFonts w:hint="eastAsia" w:cs="Times New Roman"/>
                      <w:bCs/>
                      <w:color w:val="000000" w:themeColor="text1"/>
                      <w:sz w:val="24"/>
                      <w:highlight w:val="none"/>
                      <w:lang w:val="en-US" w:eastAsia="zh-CN"/>
                      <w14:textFill>
                        <w14:solidFill>
                          <w14:schemeClr w14:val="tx1"/>
                        </w14:solidFill>
                      </w14:textFill>
                    </w:rPr>
                    <w:t>所租赁厂房</w:t>
                  </w:r>
                  <w:r>
                    <w:rPr>
                      <w:rFonts w:hint="default" w:cs="Times New Roman"/>
                      <w:bCs/>
                      <w:color w:val="000000" w:themeColor="text1"/>
                      <w:sz w:val="24"/>
                      <w:highlight w:val="none"/>
                      <w:lang w:val="en-US" w:eastAsia="zh-CN"/>
                      <w14:textFill>
                        <w14:solidFill>
                          <w14:schemeClr w14:val="tx1"/>
                        </w14:solidFill>
                      </w14:textFill>
                    </w:rPr>
                    <w:t>已建</w:t>
                  </w:r>
                  <w:r>
                    <w:rPr>
                      <w:rFonts w:hint="eastAsia" w:cs="Times New Roman"/>
                      <w:bCs/>
                      <w:color w:val="000000" w:themeColor="text1"/>
                      <w:sz w:val="24"/>
                      <w:highlight w:val="none"/>
                      <w:lang w:val="en-US" w:eastAsia="zh-CN"/>
                      <w14:textFill>
                        <w14:solidFill>
                          <w14:schemeClr w14:val="tx1"/>
                        </w14:solidFill>
                      </w14:textFill>
                    </w:rPr>
                    <w:t>污水</w:t>
                  </w:r>
                  <w:r>
                    <w:rPr>
                      <w:rFonts w:hint="default" w:cs="Times New Roman"/>
                      <w:bCs/>
                      <w:color w:val="000000" w:themeColor="text1"/>
                      <w:sz w:val="24"/>
                      <w:highlight w:val="none"/>
                      <w:lang w:val="en-US" w:eastAsia="zh-CN"/>
                      <w14:textFill>
                        <w14:solidFill>
                          <w14:schemeClr w14:val="tx1"/>
                        </w14:solidFill>
                      </w14:textFill>
                    </w:rPr>
                    <w:t>预处理池</w:t>
                  </w:r>
                  <w:r>
                    <w:rPr>
                      <w:rFonts w:hint="eastAsia" w:cs="Times New Roman"/>
                      <w:bCs/>
                      <w:color w:val="000000" w:themeColor="text1"/>
                      <w:sz w:val="24"/>
                      <w:highlight w:val="none"/>
                      <w:lang w:val="en-US" w:eastAsia="zh-CN"/>
                      <w14:textFill>
                        <w14:solidFill>
                          <w14:schemeClr w14:val="tx1"/>
                        </w14:solidFill>
                      </w14:textFill>
                    </w:rPr>
                    <w:t>（责任主体为四川宇光光学玻璃有限公司）</w:t>
                  </w:r>
                  <w:r>
                    <w:rPr>
                      <w:rFonts w:hint="default" w:cs="Times New Roman"/>
                      <w:bCs/>
                      <w:color w:val="000000" w:themeColor="text1"/>
                      <w:sz w:val="24"/>
                      <w:highlight w:val="none"/>
                      <w:lang w:val="en-US" w:eastAsia="zh-CN"/>
                      <w14:textFill>
                        <w14:solidFill>
                          <w14:schemeClr w14:val="tx1"/>
                        </w14:solidFill>
                      </w14:textFill>
                    </w:rPr>
                    <w:t>处理</w:t>
                  </w:r>
                  <w:r>
                    <w:rPr>
                      <w:rFonts w:hint="eastAsia"/>
                      <w:color w:val="000000" w:themeColor="text1"/>
                      <w:sz w:val="24"/>
                      <w:highlight w:val="none"/>
                      <w14:textFill>
                        <w14:solidFill>
                          <w14:schemeClr w14:val="tx1"/>
                        </w14:solidFill>
                      </w14:textFill>
                    </w:rPr>
                    <w:t>达到《城镇污水处理厂污染物排放标准》（GB18918-2002</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2025修改单</w:t>
                  </w:r>
                  <w:r>
                    <w:rPr>
                      <w:rFonts w:hint="eastAsia"/>
                      <w:color w:val="000000" w:themeColor="text1"/>
                      <w:sz w:val="24"/>
                      <w:highlight w:val="none"/>
                      <w14:textFill>
                        <w14:solidFill>
                          <w14:schemeClr w14:val="tx1"/>
                        </w14:solidFill>
                      </w14:textFill>
                    </w:rPr>
                    <w:t>）一级A标后，排入</w:t>
                  </w:r>
                  <w:r>
                    <w:rPr>
                      <w:rFonts w:hint="eastAsia"/>
                      <w:color w:val="000000" w:themeColor="text1"/>
                      <w:sz w:val="24"/>
                      <w:highlight w:val="none"/>
                      <w:lang w:eastAsia="zh-CN"/>
                      <w14:textFill>
                        <w14:solidFill>
                          <w14:schemeClr w14:val="tx1"/>
                        </w14:solidFill>
                      </w14:textFill>
                    </w:rPr>
                    <w:t>巴河</w:t>
                  </w:r>
                  <w:r>
                    <w:rPr>
                      <w:rFonts w:hint="default" w:cs="Times New Roman"/>
                      <w:bCs/>
                      <w:color w:val="000000" w:themeColor="text1"/>
                      <w:sz w:val="24"/>
                      <w:highlight w:val="none"/>
                      <w:lang w:val="en-US" w:eastAsia="zh-CN"/>
                      <w14:textFill>
                        <w14:solidFill>
                          <w14:schemeClr w14:val="tx1"/>
                        </w14:solidFill>
                      </w14:textFill>
                    </w:rPr>
                    <w:t>。</w:t>
                  </w:r>
                </w:p>
                <w:p w14:paraId="18A49C06">
                  <w:pPr>
                    <w:pStyle w:val="93"/>
                    <w:wordWrap/>
                    <w:spacing w:before="0" w:beforeAutospacing="0" w:after="0" w:afterAutospacing="0" w:line="360" w:lineRule="auto"/>
                    <w:ind w:left="0" w:right="0" w:firstLine="482"/>
                    <w:textAlignment w:val="auto"/>
                    <w:rPr>
                      <w:rFonts w:hint="eastAsia" w:ascii="Times New Roman" w:hAnsi="Times New Roman" w:eastAsia="宋体" w:cs="Times New Roman"/>
                      <w:b/>
                      <w:bCs/>
                      <w:color w:val="000000" w:themeColor="text1"/>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本项目外排废水中主要污染物处理前后的排放量和浓度见下表：</w:t>
                  </w:r>
                </w:p>
                <w:p w14:paraId="7A30C76D">
                  <w:pPr>
                    <w:widowControl w:val="0"/>
                    <w:autoSpaceDE w:val="0"/>
                    <w:autoSpaceDN w:val="0"/>
                    <w:spacing w:before="0" w:beforeAutospacing="0" w:after="0" w:afterAutospacing="0" w:line="240" w:lineRule="auto"/>
                    <w:ind w:left="0" w:right="0"/>
                    <w:jc w:val="center"/>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1"/>
                      <w:szCs w:val="21"/>
                      <w:lang w:val="en-US" w:eastAsia="zh-CN"/>
                      <w14:textFill>
                        <w14:solidFill>
                          <w14:schemeClr w14:val="tx1"/>
                        </w14:solidFill>
                      </w14:textFill>
                    </w:rPr>
                    <w:t>表</w:t>
                  </w:r>
                  <w:r>
                    <w:rPr>
                      <w:rFonts w:hint="default" w:ascii="Times New Roman" w:hAnsi="Times New Roman" w:eastAsia="宋体" w:cs="Times New Roman"/>
                      <w:b/>
                      <w:bCs/>
                      <w:color w:val="000000" w:themeColor="text1"/>
                      <w:kern w:val="2"/>
                      <w:sz w:val="21"/>
                      <w:szCs w:val="21"/>
                      <w:lang w:val="en-US" w:eastAsia="zh-CN"/>
                      <w14:textFill>
                        <w14:solidFill>
                          <w14:schemeClr w14:val="tx1"/>
                        </w14:solidFill>
                      </w14:textFill>
                    </w:rPr>
                    <w:t>4-</w:t>
                  </w:r>
                  <w:r>
                    <w:rPr>
                      <w:rFonts w:hint="eastAsia" w:cs="Times New Roman"/>
                      <w:b/>
                      <w:bCs/>
                      <w:color w:val="000000" w:themeColor="text1"/>
                      <w:kern w:val="2"/>
                      <w:sz w:val="21"/>
                      <w:szCs w:val="21"/>
                      <w:lang w:val="en-US" w:eastAsia="zh-CN"/>
                      <w14:textFill>
                        <w14:solidFill>
                          <w14:schemeClr w14:val="tx1"/>
                        </w14:solidFill>
                      </w14:textFill>
                    </w:rPr>
                    <w:t xml:space="preserve">11 </w:t>
                  </w:r>
                  <w:r>
                    <w:rPr>
                      <w:rFonts w:hint="default" w:ascii="Times New Roman" w:hAnsi="Times New Roman" w:eastAsia="宋体" w:cs="Times New Roman"/>
                      <w:b/>
                      <w:bCs/>
                      <w:color w:val="000000" w:themeColor="text1"/>
                      <w:kern w:val="2"/>
                      <w:sz w:val="21"/>
                      <w:szCs w:val="21"/>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lang w:val="en-US" w:eastAsia="zh-CN"/>
                      <w14:textFill>
                        <w14:solidFill>
                          <w14:schemeClr w14:val="tx1"/>
                        </w14:solidFill>
                      </w14:textFill>
                    </w:rPr>
                    <w:t>废水</w:t>
                  </w:r>
                  <w:r>
                    <w:rPr>
                      <w:rFonts w:hint="eastAsia" w:ascii="Times New Roman" w:hAnsi="Times New Roman" w:eastAsia="宋体" w:cs="Times New Roman"/>
                      <w:b/>
                      <w:bCs/>
                      <w:color w:val="000000" w:themeColor="text1"/>
                      <w:kern w:val="2"/>
                      <w:sz w:val="21"/>
                      <w:szCs w:val="21"/>
                      <w:lang w:val="en-US" w:eastAsia="zh-CN"/>
                      <w14:textFill>
                        <w14:solidFill>
                          <w14:schemeClr w14:val="tx1"/>
                        </w14:solidFill>
                      </w14:textFill>
                    </w:rPr>
                    <w:t>排放情况</w:t>
                  </w:r>
                </w:p>
                <w:tbl>
                  <w:tblPr>
                    <w:tblStyle w:val="30"/>
                    <w:tblW w:w="8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236"/>
                    <w:gridCol w:w="783"/>
                    <w:gridCol w:w="652"/>
                    <w:gridCol w:w="940"/>
                    <w:gridCol w:w="922"/>
                    <w:gridCol w:w="866"/>
                    <w:gridCol w:w="890"/>
                    <w:gridCol w:w="889"/>
                  </w:tblGrid>
                  <w:tr w14:paraId="60FD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059" w:type="dxa"/>
                        <w:gridSpan w:val="2"/>
                        <w:vAlign w:val="center"/>
                      </w:tcPr>
                      <w:p w14:paraId="2E5901E4">
                        <w:pPr>
                          <w:keepNext/>
                          <w:keepLines/>
                          <w:spacing w:before="0" w:beforeAutospacing="0" w:after="0" w:afterAutospacing="0"/>
                          <w:ind w:left="0" w:right="0"/>
                          <w:jc w:val="center"/>
                          <w:rPr>
                            <w:rFonts w:hint="default"/>
                            <w:b/>
                            <w:bCs/>
                            <w:color w:val="000000" w:themeColor="text1"/>
                            <w:sz w:val="21"/>
                            <w:szCs w:val="21"/>
                            <w14:textFill>
                              <w14:solidFill>
                                <w14:schemeClr w14:val="tx1"/>
                              </w14:solidFill>
                            </w14:textFill>
                          </w:rPr>
                        </w:pPr>
                        <w:r>
                          <w:rPr>
                            <w:rFonts w:hint="default"/>
                            <w:b/>
                            <w:bCs/>
                            <w:color w:val="000000" w:themeColor="text1"/>
                            <w:sz w:val="21"/>
                            <w:szCs w:val="21"/>
                            <w14:textFill>
                              <w14:solidFill>
                                <w14:schemeClr w14:val="tx1"/>
                              </w14:solidFill>
                            </w14:textFill>
                          </w:rPr>
                          <w:t>废水性质</w:t>
                        </w:r>
                      </w:p>
                    </w:tc>
                    <w:tc>
                      <w:tcPr>
                        <w:tcW w:w="783" w:type="dxa"/>
                        <w:vAlign w:val="center"/>
                      </w:tcPr>
                      <w:p w14:paraId="7F85052E">
                        <w:pPr>
                          <w:keepNext/>
                          <w:keepLines/>
                          <w:spacing w:before="0" w:beforeAutospacing="0" w:after="0" w:afterAutospacing="0"/>
                          <w:ind w:left="0" w:right="0"/>
                          <w:jc w:val="center"/>
                          <w:rPr>
                            <w:rFonts w:hint="default"/>
                            <w:b/>
                            <w:bCs/>
                            <w:color w:val="000000" w:themeColor="text1"/>
                            <w:sz w:val="21"/>
                            <w:szCs w:val="21"/>
                            <w14:textFill>
                              <w14:solidFill>
                                <w14:schemeClr w14:val="tx1"/>
                              </w14:solidFill>
                            </w14:textFill>
                          </w:rPr>
                        </w:pPr>
                        <w:r>
                          <w:rPr>
                            <w:rFonts w:hint="default"/>
                            <w:b/>
                            <w:bCs/>
                            <w:color w:val="000000" w:themeColor="text1"/>
                            <w:sz w:val="21"/>
                            <w:szCs w:val="21"/>
                            <w14:textFill>
                              <w14:solidFill>
                                <w14:schemeClr w14:val="tx1"/>
                              </w14:solidFill>
                            </w14:textFill>
                          </w:rPr>
                          <w:t>废水量m</w:t>
                        </w:r>
                        <w:r>
                          <w:rPr>
                            <w:rFonts w:hint="default"/>
                            <w:b/>
                            <w:bCs/>
                            <w:color w:val="000000" w:themeColor="text1"/>
                            <w:sz w:val="21"/>
                            <w:szCs w:val="21"/>
                            <w:vertAlign w:val="superscript"/>
                            <w14:textFill>
                              <w14:solidFill>
                                <w14:schemeClr w14:val="tx1"/>
                              </w14:solidFill>
                            </w14:textFill>
                          </w:rPr>
                          <w:t>3</w:t>
                        </w:r>
                        <w:r>
                          <w:rPr>
                            <w:rFonts w:hint="default"/>
                            <w:b/>
                            <w:bCs/>
                            <w:color w:val="000000" w:themeColor="text1"/>
                            <w:sz w:val="21"/>
                            <w:szCs w:val="21"/>
                            <w14:textFill>
                              <w14:solidFill>
                                <w14:schemeClr w14:val="tx1"/>
                              </w14:solidFill>
                            </w14:textFill>
                          </w:rPr>
                          <w:t>/a</w:t>
                        </w:r>
                      </w:p>
                    </w:tc>
                    <w:tc>
                      <w:tcPr>
                        <w:tcW w:w="652" w:type="dxa"/>
                        <w:vAlign w:val="center"/>
                      </w:tcPr>
                      <w:p w14:paraId="3FAFF2BD">
                        <w:pPr>
                          <w:keepNext/>
                          <w:keepLines/>
                          <w:spacing w:before="0" w:beforeAutospacing="0" w:after="0" w:afterAutospacing="0"/>
                          <w:ind w:left="0" w:right="0"/>
                          <w:jc w:val="center"/>
                          <w:rPr>
                            <w:rFonts w:hint="default"/>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pH</w:t>
                        </w:r>
                      </w:p>
                    </w:tc>
                    <w:tc>
                      <w:tcPr>
                        <w:tcW w:w="940" w:type="dxa"/>
                        <w:vAlign w:val="center"/>
                      </w:tcPr>
                      <w:p w14:paraId="5F02AF65">
                        <w:pPr>
                          <w:keepNext/>
                          <w:keepLines/>
                          <w:spacing w:before="0" w:beforeAutospacing="0" w:after="0" w:afterAutospacing="0"/>
                          <w:ind w:left="0" w:right="0"/>
                          <w:jc w:val="center"/>
                          <w:rPr>
                            <w:rFonts w:hint="default"/>
                            <w:b/>
                            <w:bCs/>
                            <w:color w:val="000000" w:themeColor="text1"/>
                            <w:sz w:val="21"/>
                            <w:szCs w:val="21"/>
                            <w14:textFill>
                              <w14:solidFill>
                                <w14:schemeClr w14:val="tx1"/>
                              </w14:solidFill>
                            </w14:textFill>
                          </w:rPr>
                        </w:pPr>
                        <w:r>
                          <w:rPr>
                            <w:rFonts w:hint="default"/>
                            <w:b/>
                            <w:bCs/>
                            <w:color w:val="000000" w:themeColor="text1"/>
                            <w:sz w:val="21"/>
                            <w:szCs w:val="21"/>
                            <w14:textFill>
                              <w14:solidFill>
                                <w14:schemeClr w14:val="tx1"/>
                              </w14:solidFill>
                            </w14:textFill>
                          </w:rPr>
                          <w:t>CODcr</w:t>
                        </w:r>
                      </w:p>
                    </w:tc>
                    <w:tc>
                      <w:tcPr>
                        <w:tcW w:w="922" w:type="dxa"/>
                        <w:vAlign w:val="center"/>
                      </w:tcPr>
                      <w:p w14:paraId="08A861C2">
                        <w:pPr>
                          <w:keepNext/>
                          <w:keepLines/>
                          <w:spacing w:before="0" w:beforeAutospacing="0" w:after="0" w:afterAutospacing="0"/>
                          <w:ind w:left="0" w:right="0"/>
                          <w:jc w:val="center"/>
                          <w:rPr>
                            <w:rFonts w:hint="default"/>
                            <w:b/>
                            <w:bCs/>
                            <w:color w:val="000000" w:themeColor="text1"/>
                            <w:sz w:val="21"/>
                            <w:szCs w:val="21"/>
                            <w14:textFill>
                              <w14:solidFill>
                                <w14:schemeClr w14:val="tx1"/>
                              </w14:solidFill>
                            </w14:textFill>
                          </w:rPr>
                        </w:pPr>
                        <w:r>
                          <w:rPr>
                            <w:rFonts w:hint="default"/>
                            <w:b/>
                            <w:bCs/>
                            <w:color w:val="000000" w:themeColor="text1"/>
                            <w:sz w:val="21"/>
                            <w:szCs w:val="21"/>
                            <w14:textFill>
                              <w14:solidFill>
                                <w14:schemeClr w14:val="tx1"/>
                              </w14:solidFill>
                            </w14:textFill>
                          </w:rPr>
                          <w:t>BOD</w:t>
                        </w:r>
                        <w:r>
                          <w:rPr>
                            <w:rFonts w:hint="default"/>
                            <w:b/>
                            <w:bCs/>
                            <w:color w:val="000000" w:themeColor="text1"/>
                            <w:sz w:val="21"/>
                            <w:szCs w:val="21"/>
                            <w:vertAlign w:val="subscript"/>
                            <w14:textFill>
                              <w14:solidFill>
                                <w14:schemeClr w14:val="tx1"/>
                              </w14:solidFill>
                            </w14:textFill>
                          </w:rPr>
                          <w:t>5</w:t>
                        </w:r>
                      </w:p>
                    </w:tc>
                    <w:tc>
                      <w:tcPr>
                        <w:tcW w:w="866" w:type="dxa"/>
                        <w:vAlign w:val="center"/>
                      </w:tcPr>
                      <w:p w14:paraId="5A520F93">
                        <w:pPr>
                          <w:keepNext/>
                          <w:keepLines/>
                          <w:spacing w:before="0" w:beforeAutospacing="0" w:after="0" w:afterAutospacing="0"/>
                          <w:ind w:left="0" w:right="0"/>
                          <w:jc w:val="center"/>
                          <w:rPr>
                            <w:rFonts w:hint="default"/>
                            <w:b/>
                            <w:bCs/>
                            <w:color w:val="000000" w:themeColor="text1"/>
                            <w:sz w:val="21"/>
                            <w:szCs w:val="21"/>
                            <w14:textFill>
                              <w14:solidFill>
                                <w14:schemeClr w14:val="tx1"/>
                              </w14:solidFill>
                            </w14:textFill>
                          </w:rPr>
                        </w:pPr>
                        <w:r>
                          <w:rPr>
                            <w:rFonts w:hint="default"/>
                            <w:b/>
                            <w:bCs/>
                            <w:color w:val="000000" w:themeColor="text1"/>
                            <w:sz w:val="21"/>
                            <w:szCs w:val="21"/>
                            <w14:textFill>
                              <w14:solidFill>
                                <w14:schemeClr w14:val="tx1"/>
                              </w14:solidFill>
                            </w14:textFill>
                          </w:rPr>
                          <w:t>SS</w:t>
                        </w:r>
                      </w:p>
                    </w:tc>
                    <w:tc>
                      <w:tcPr>
                        <w:tcW w:w="890" w:type="dxa"/>
                        <w:vAlign w:val="center"/>
                      </w:tcPr>
                      <w:p w14:paraId="06587FE5">
                        <w:pPr>
                          <w:keepNext/>
                          <w:keepLines/>
                          <w:spacing w:before="0" w:beforeAutospacing="0" w:after="0" w:afterAutospacing="0"/>
                          <w:ind w:left="0" w:right="0"/>
                          <w:jc w:val="center"/>
                          <w:rPr>
                            <w:rFonts w:hint="default"/>
                            <w:b/>
                            <w:bCs/>
                            <w:color w:val="000000" w:themeColor="text1"/>
                            <w:sz w:val="21"/>
                            <w:szCs w:val="21"/>
                            <w14:textFill>
                              <w14:solidFill>
                                <w14:schemeClr w14:val="tx1"/>
                              </w14:solidFill>
                            </w14:textFill>
                          </w:rPr>
                        </w:pPr>
                        <w:r>
                          <w:rPr>
                            <w:rFonts w:hint="default"/>
                            <w:b/>
                            <w:bCs/>
                            <w:color w:val="000000" w:themeColor="text1"/>
                            <w:sz w:val="21"/>
                            <w:szCs w:val="21"/>
                            <w14:textFill>
                              <w14:solidFill>
                                <w14:schemeClr w14:val="tx1"/>
                              </w14:solidFill>
                            </w14:textFill>
                          </w:rPr>
                          <w:t>NH</w:t>
                        </w:r>
                        <w:r>
                          <w:rPr>
                            <w:rFonts w:hint="default"/>
                            <w:b/>
                            <w:bCs/>
                            <w:color w:val="000000" w:themeColor="text1"/>
                            <w:sz w:val="21"/>
                            <w:szCs w:val="21"/>
                            <w:vertAlign w:val="subscript"/>
                            <w14:textFill>
                              <w14:solidFill>
                                <w14:schemeClr w14:val="tx1"/>
                              </w14:solidFill>
                            </w14:textFill>
                          </w:rPr>
                          <w:t>3</w:t>
                        </w:r>
                        <w:r>
                          <w:rPr>
                            <w:rFonts w:hint="default"/>
                            <w:b/>
                            <w:bCs/>
                            <w:color w:val="000000" w:themeColor="text1"/>
                            <w:sz w:val="21"/>
                            <w:szCs w:val="21"/>
                            <w14:textFill>
                              <w14:solidFill>
                                <w14:schemeClr w14:val="tx1"/>
                              </w14:solidFill>
                            </w14:textFill>
                          </w:rPr>
                          <w:t>-N</w:t>
                        </w:r>
                      </w:p>
                    </w:tc>
                    <w:tc>
                      <w:tcPr>
                        <w:tcW w:w="889" w:type="dxa"/>
                        <w:vAlign w:val="center"/>
                      </w:tcPr>
                      <w:p w14:paraId="2E4DB735">
                        <w:pPr>
                          <w:keepNext/>
                          <w:keepLines/>
                          <w:spacing w:before="0" w:beforeAutospacing="0" w:after="0" w:afterAutospacing="0"/>
                          <w:ind w:left="0" w:right="0"/>
                          <w:jc w:val="center"/>
                          <w:rPr>
                            <w:rFonts w:hint="default"/>
                            <w:b/>
                            <w:bCs/>
                            <w:color w:val="000000" w:themeColor="text1"/>
                            <w:sz w:val="21"/>
                            <w:szCs w:val="21"/>
                            <w14:textFill>
                              <w14:solidFill>
                                <w14:schemeClr w14:val="tx1"/>
                              </w14:solidFill>
                            </w14:textFill>
                          </w:rPr>
                        </w:pPr>
                        <w:r>
                          <w:rPr>
                            <w:rFonts w:hint="default"/>
                            <w:b/>
                            <w:bCs/>
                            <w:color w:val="000000" w:themeColor="text1"/>
                            <w:sz w:val="21"/>
                            <w:szCs w:val="21"/>
                            <w14:textFill>
                              <w14:solidFill>
                                <w14:schemeClr w14:val="tx1"/>
                              </w14:solidFill>
                            </w14:textFill>
                          </w:rPr>
                          <w:t>TP</w:t>
                        </w:r>
                      </w:p>
                    </w:tc>
                  </w:tr>
                  <w:tr w14:paraId="3D11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823" w:type="dxa"/>
                        <w:vMerge w:val="restart"/>
                        <w:vAlign w:val="center"/>
                      </w:tcPr>
                      <w:p w14:paraId="4A0A815F">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生活污水</w:t>
                        </w:r>
                        <w:r>
                          <w:rPr>
                            <w:rFonts w:hint="eastAsia"/>
                            <w:color w:val="000000" w:themeColor="text1"/>
                            <w:sz w:val="21"/>
                            <w:szCs w:val="21"/>
                            <w:lang w:val="en-US" w:eastAsia="zh-CN"/>
                            <w14:textFill>
                              <w14:solidFill>
                                <w14:schemeClr w14:val="tx1"/>
                              </w14:solidFill>
                            </w14:textFill>
                          </w:rPr>
                          <w:t>产生情况</w:t>
                        </w:r>
                      </w:p>
                    </w:tc>
                    <w:tc>
                      <w:tcPr>
                        <w:tcW w:w="1236" w:type="dxa"/>
                        <w:vAlign w:val="center"/>
                      </w:tcPr>
                      <w:p w14:paraId="749324B4">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浓度（mg/L）</w:t>
                        </w:r>
                      </w:p>
                    </w:tc>
                    <w:tc>
                      <w:tcPr>
                        <w:tcW w:w="783" w:type="dxa"/>
                        <w:vMerge w:val="restart"/>
                        <w:vAlign w:val="center"/>
                      </w:tcPr>
                      <w:p w14:paraId="43F15CAF">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198</w:t>
                        </w:r>
                      </w:p>
                    </w:tc>
                    <w:tc>
                      <w:tcPr>
                        <w:tcW w:w="652" w:type="dxa"/>
                        <w:vMerge w:val="restart"/>
                        <w:vAlign w:val="center"/>
                      </w:tcPr>
                      <w:p w14:paraId="45E05100">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6~9</w:t>
                        </w:r>
                      </w:p>
                    </w:tc>
                    <w:tc>
                      <w:tcPr>
                        <w:tcW w:w="940" w:type="dxa"/>
                        <w:vAlign w:val="center"/>
                      </w:tcPr>
                      <w:p w14:paraId="692A48B7">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550</w:t>
                        </w:r>
                      </w:p>
                    </w:tc>
                    <w:tc>
                      <w:tcPr>
                        <w:tcW w:w="922" w:type="dxa"/>
                        <w:vAlign w:val="center"/>
                      </w:tcPr>
                      <w:p w14:paraId="343B75E6">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350</w:t>
                        </w:r>
                      </w:p>
                    </w:tc>
                    <w:tc>
                      <w:tcPr>
                        <w:tcW w:w="866" w:type="dxa"/>
                        <w:vAlign w:val="center"/>
                      </w:tcPr>
                      <w:p w14:paraId="7291A0B2">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500</w:t>
                        </w:r>
                      </w:p>
                    </w:tc>
                    <w:tc>
                      <w:tcPr>
                        <w:tcW w:w="890" w:type="dxa"/>
                        <w:vAlign w:val="center"/>
                      </w:tcPr>
                      <w:p w14:paraId="7AFA35CD">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60</w:t>
                        </w:r>
                      </w:p>
                    </w:tc>
                    <w:tc>
                      <w:tcPr>
                        <w:tcW w:w="889" w:type="dxa"/>
                        <w:vAlign w:val="center"/>
                      </w:tcPr>
                      <w:p w14:paraId="0B187422">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10</w:t>
                        </w:r>
                      </w:p>
                    </w:tc>
                  </w:tr>
                  <w:tr w14:paraId="447C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823" w:type="dxa"/>
                        <w:vMerge w:val="continue"/>
                        <w:vAlign w:val="center"/>
                      </w:tcPr>
                      <w:p w14:paraId="3925A2FA">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p>
                    </w:tc>
                    <w:tc>
                      <w:tcPr>
                        <w:tcW w:w="1236" w:type="dxa"/>
                        <w:vAlign w:val="center"/>
                      </w:tcPr>
                      <w:p w14:paraId="7E290C51">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产生量（t/a）</w:t>
                        </w:r>
                      </w:p>
                    </w:tc>
                    <w:tc>
                      <w:tcPr>
                        <w:tcW w:w="783" w:type="dxa"/>
                        <w:vMerge w:val="continue"/>
                        <w:vAlign w:val="center"/>
                      </w:tcPr>
                      <w:p w14:paraId="5ACFBEFA">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p>
                    </w:tc>
                    <w:tc>
                      <w:tcPr>
                        <w:tcW w:w="652" w:type="dxa"/>
                        <w:vMerge w:val="continue"/>
                        <w:vAlign w:val="center"/>
                      </w:tcPr>
                      <w:p w14:paraId="1E05252B">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p>
                    </w:tc>
                    <w:tc>
                      <w:tcPr>
                        <w:tcW w:w="940" w:type="dxa"/>
                        <w:vAlign w:val="center"/>
                      </w:tcPr>
                      <w:p w14:paraId="3D499901">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0.1089</w:t>
                        </w:r>
                      </w:p>
                    </w:tc>
                    <w:tc>
                      <w:tcPr>
                        <w:tcW w:w="922" w:type="dxa"/>
                        <w:vAlign w:val="center"/>
                      </w:tcPr>
                      <w:p w14:paraId="6099BAC6">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0.0693</w:t>
                        </w:r>
                      </w:p>
                    </w:tc>
                    <w:tc>
                      <w:tcPr>
                        <w:tcW w:w="866" w:type="dxa"/>
                        <w:vAlign w:val="center"/>
                      </w:tcPr>
                      <w:p w14:paraId="65A5276B">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0.0990</w:t>
                        </w:r>
                      </w:p>
                    </w:tc>
                    <w:tc>
                      <w:tcPr>
                        <w:tcW w:w="890" w:type="dxa"/>
                        <w:vAlign w:val="center"/>
                      </w:tcPr>
                      <w:p w14:paraId="200BC9A5">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0.0119</w:t>
                        </w:r>
                      </w:p>
                    </w:tc>
                    <w:tc>
                      <w:tcPr>
                        <w:tcW w:w="889" w:type="dxa"/>
                        <w:vAlign w:val="center"/>
                      </w:tcPr>
                      <w:p w14:paraId="79A0F004">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0.0020</w:t>
                        </w:r>
                      </w:p>
                    </w:tc>
                  </w:tr>
                  <w:tr w14:paraId="346A9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823" w:type="dxa"/>
                        <w:vMerge w:val="restart"/>
                        <w:vAlign w:val="center"/>
                      </w:tcPr>
                      <w:p w14:paraId="01940817">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预处理池排口</w:t>
                        </w:r>
                      </w:p>
                    </w:tc>
                    <w:tc>
                      <w:tcPr>
                        <w:tcW w:w="1236" w:type="dxa"/>
                        <w:vAlign w:val="center"/>
                      </w:tcPr>
                      <w:p w14:paraId="6F4BFB55">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浓度（mg/L）</w:t>
                        </w:r>
                      </w:p>
                    </w:tc>
                    <w:tc>
                      <w:tcPr>
                        <w:tcW w:w="783" w:type="dxa"/>
                        <w:vMerge w:val="restart"/>
                        <w:vAlign w:val="center"/>
                      </w:tcPr>
                      <w:p w14:paraId="5145323B">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198</w:t>
                        </w:r>
                      </w:p>
                    </w:tc>
                    <w:tc>
                      <w:tcPr>
                        <w:tcW w:w="652" w:type="dxa"/>
                        <w:vMerge w:val="restart"/>
                        <w:vAlign w:val="center"/>
                      </w:tcPr>
                      <w:p w14:paraId="2B3691D0">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6~9</w:t>
                        </w:r>
                      </w:p>
                    </w:tc>
                    <w:tc>
                      <w:tcPr>
                        <w:tcW w:w="940" w:type="dxa"/>
                        <w:vAlign w:val="center"/>
                      </w:tcPr>
                      <w:p w14:paraId="5484D89A">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500</w:t>
                        </w:r>
                      </w:p>
                    </w:tc>
                    <w:tc>
                      <w:tcPr>
                        <w:tcW w:w="922" w:type="dxa"/>
                        <w:vAlign w:val="center"/>
                      </w:tcPr>
                      <w:p w14:paraId="64BD8373">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300</w:t>
                        </w:r>
                      </w:p>
                    </w:tc>
                    <w:tc>
                      <w:tcPr>
                        <w:tcW w:w="866" w:type="dxa"/>
                        <w:vAlign w:val="center"/>
                      </w:tcPr>
                      <w:p w14:paraId="11980BCB">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400</w:t>
                        </w:r>
                      </w:p>
                    </w:tc>
                    <w:tc>
                      <w:tcPr>
                        <w:tcW w:w="890" w:type="dxa"/>
                        <w:vAlign w:val="center"/>
                      </w:tcPr>
                      <w:p w14:paraId="464880BC">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45</w:t>
                        </w:r>
                      </w:p>
                    </w:tc>
                    <w:tc>
                      <w:tcPr>
                        <w:tcW w:w="889" w:type="dxa"/>
                        <w:vAlign w:val="center"/>
                      </w:tcPr>
                      <w:p w14:paraId="13CC6915">
                        <w:pPr>
                          <w:widowControl/>
                          <w:spacing w:before="0" w:beforeAutospacing="0" w:after="0" w:afterAutospacing="0"/>
                          <w:ind w:left="0" w:right="0"/>
                          <w:jc w:val="center"/>
                          <w:textAlignment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8</w:t>
                        </w:r>
                      </w:p>
                    </w:tc>
                  </w:tr>
                  <w:tr w14:paraId="40F57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23" w:type="dxa"/>
                        <w:vMerge w:val="continue"/>
                        <w:vAlign w:val="center"/>
                      </w:tcPr>
                      <w:p w14:paraId="6AE0D05E">
                        <w:pPr>
                          <w:keepNext/>
                          <w:keepLines/>
                          <w:spacing w:before="0" w:beforeAutospacing="0" w:after="0" w:afterAutospacing="0"/>
                          <w:ind w:left="0" w:right="0"/>
                          <w:jc w:val="left"/>
                          <w:rPr>
                            <w:rFonts w:hint="default"/>
                            <w:color w:val="000000" w:themeColor="text1"/>
                            <w:sz w:val="21"/>
                            <w:szCs w:val="21"/>
                            <w14:textFill>
                              <w14:solidFill>
                                <w14:schemeClr w14:val="tx1"/>
                              </w14:solidFill>
                            </w14:textFill>
                          </w:rPr>
                        </w:pPr>
                      </w:p>
                    </w:tc>
                    <w:tc>
                      <w:tcPr>
                        <w:tcW w:w="1236" w:type="dxa"/>
                        <w:vAlign w:val="center"/>
                      </w:tcPr>
                      <w:p w14:paraId="6C4DC6D9">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产生量（t/a）</w:t>
                        </w:r>
                      </w:p>
                    </w:tc>
                    <w:tc>
                      <w:tcPr>
                        <w:tcW w:w="783" w:type="dxa"/>
                        <w:vMerge w:val="continue"/>
                        <w:vAlign w:val="center"/>
                      </w:tcPr>
                      <w:p w14:paraId="3D4F4039">
                        <w:pPr>
                          <w:keepNext/>
                          <w:keepLines/>
                          <w:spacing w:before="0" w:beforeAutospacing="0" w:after="0" w:afterAutospacing="0"/>
                          <w:ind w:left="0" w:right="0"/>
                          <w:jc w:val="left"/>
                          <w:rPr>
                            <w:rFonts w:hint="default"/>
                            <w:color w:val="000000" w:themeColor="text1"/>
                            <w:sz w:val="21"/>
                            <w:szCs w:val="21"/>
                            <w14:textFill>
                              <w14:solidFill>
                                <w14:schemeClr w14:val="tx1"/>
                              </w14:solidFill>
                            </w14:textFill>
                          </w:rPr>
                        </w:pPr>
                      </w:p>
                    </w:tc>
                    <w:tc>
                      <w:tcPr>
                        <w:tcW w:w="652" w:type="dxa"/>
                        <w:vMerge w:val="continue"/>
                        <w:vAlign w:val="center"/>
                      </w:tcPr>
                      <w:p w14:paraId="53A5F43E">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p>
                    </w:tc>
                    <w:tc>
                      <w:tcPr>
                        <w:tcW w:w="940" w:type="dxa"/>
                        <w:vAlign w:val="center"/>
                      </w:tcPr>
                      <w:p w14:paraId="63CC92E1">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0.0990</w:t>
                        </w:r>
                      </w:p>
                    </w:tc>
                    <w:tc>
                      <w:tcPr>
                        <w:tcW w:w="922" w:type="dxa"/>
                        <w:vAlign w:val="center"/>
                      </w:tcPr>
                      <w:p w14:paraId="41E293FF">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0.0594</w:t>
                        </w:r>
                      </w:p>
                    </w:tc>
                    <w:tc>
                      <w:tcPr>
                        <w:tcW w:w="866" w:type="dxa"/>
                        <w:vAlign w:val="center"/>
                      </w:tcPr>
                      <w:p w14:paraId="0161A543">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0.0792</w:t>
                        </w:r>
                      </w:p>
                    </w:tc>
                    <w:tc>
                      <w:tcPr>
                        <w:tcW w:w="890" w:type="dxa"/>
                        <w:vAlign w:val="center"/>
                      </w:tcPr>
                      <w:p w14:paraId="764DAB06">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0.0089</w:t>
                        </w:r>
                      </w:p>
                    </w:tc>
                    <w:tc>
                      <w:tcPr>
                        <w:tcW w:w="889" w:type="dxa"/>
                        <w:vAlign w:val="center"/>
                      </w:tcPr>
                      <w:p w14:paraId="52487EC8">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0.0016</w:t>
                        </w:r>
                      </w:p>
                    </w:tc>
                  </w:tr>
                  <w:tr w14:paraId="77BD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842" w:type="dxa"/>
                        <w:gridSpan w:val="3"/>
                        <w:vAlign w:val="center"/>
                      </w:tcPr>
                      <w:p w14:paraId="57E51D3F">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《污水综合排放标准》（GB8978-1996）</w:t>
                        </w:r>
                        <w:r>
                          <w:rPr>
                            <w:rFonts w:hint="eastAsia"/>
                            <w:color w:val="000000" w:themeColor="text1"/>
                            <w:sz w:val="21"/>
                            <w:szCs w:val="21"/>
                            <w14:textFill>
                              <w14:solidFill>
                                <w14:schemeClr w14:val="tx1"/>
                              </w14:solidFill>
                            </w14:textFill>
                          </w:rPr>
                          <w:t>三级标准</w:t>
                        </w:r>
                      </w:p>
                    </w:tc>
                    <w:tc>
                      <w:tcPr>
                        <w:tcW w:w="652" w:type="dxa"/>
                        <w:vAlign w:val="center"/>
                      </w:tcPr>
                      <w:p w14:paraId="151EBECF">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6~9</w:t>
                        </w:r>
                      </w:p>
                    </w:tc>
                    <w:tc>
                      <w:tcPr>
                        <w:tcW w:w="940" w:type="dxa"/>
                        <w:vAlign w:val="center"/>
                      </w:tcPr>
                      <w:p w14:paraId="08731D57">
                        <w:pPr>
                          <w:adjustRightInd w:val="0"/>
                          <w:snapToGrid w:val="0"/>
                          <w:spacing w:before="0" w:beforeAutospacing="0" w:after="0" w:afterAutospacing="0"/>
                          <w:ind w:left="0" w:right="0"/>
                          <w:jc w:val="center"/>
                          <w:rPr>
                            <w:rFonts w:hint="default"/>
                            <w:b w:val="0"/>
                            <w:bCs/>
                            <w:color w:val="000000" w:themeColor="text1"/>
                            <w:sz w:val="21"/>
                            <w:szCs w:val="21"/>
                            <w14:textFill>
                              <w14:solidFill>
                                <w14:schemeClr w14:val="tx1"/>
                              </w14:solidFill>
                            </w14:textFill>
                          </w:rPr>
                        </w:pPr>
                        <w:r>
                          <w:rPr>
                            <w:rFonts w:hint="default"/>
                            <w:b w:val="0"/>
                            <w:bCs/>
                            <w:color w:val="000000" w:themeColor="text1"/>
                            <w:sz w:val="21"/>
                            <w:szCs w:val="21"/>
                            <w14:textFill>
                              <w14:solidFill>
                                <w14:schemeClr w14:val="tx1"/>
                              </w14:solidFill>
                            </w14:textFill>
                          </w:rPr>
                          <w:t>500</w:t>
                        </w:r>
                      </w:p>
                    </w:tc>
                    <w:tc>
                      <w:tcPr>
                        <w:tcW w:w="922" w:type="dxa"/>
                        <w:vAlign w:val="center"/>
                      </w:tcPr>
                      <w:p w14:paraId="3C9D722C">
                        <w:pPr>
                          <w:adjustRightInd w:val="0"/>
                          <w:snapToGrid w:val="0"/>
                          <w:spacing w:before="0" w:beforeAutospacing="0" w:after="0" w:afterAutospacing="0"/>
                          <w:ind w:left="0" w:right="0"/>
                          <w:jc w:val="center"/>
                          <w:rPr>
                            <w:rFonts w:hint="default"/>
                            <w:b w:val="0"/>
                            <w:bCs/>
                            <w:color w:val="000000" w:themeColor="text1"/>
                            <w:sz w:val="21"/>
                            <w:szCs w:val="21"/>
                            <w14:textFill>
                              <w14:solidFill>
                                <w14:schemeClr w14:val="tx1"/>
                              </w14:solidFill>
                            </w14:textFill>
                          </w:rPr>
                        </w:pPr>
                        <w:r>
                          <w:rPr>
                            <w:rFonts w:hint="default"/>
                            <w:b w:val="0"/>
                            <w:bCs/>
                            <w:color w:val="000000" w:themeColor="text1"/>
                            <w:sz w:val="21"/>
                            <w:szCs w:val="21"/>
                            <w14:textFill>
                              <w14:solidFill>
                                <w14:schemeClr w14:val="tx1"/>
                              </w14:solidFill>
                            </w14:textFill>
                          </w:rPr>
                          <w:t>300</w:t>
                        </w:r>
                      </w:p>
                    </w:tc>
                    <w:tc>
                      <w:tcPr>
                        <w:tcW w:w="866" w:type="dxa"/>
                        <w:vAlign w:val="center"/>
                      </w:tcPr>
                      <w:p w14:paraId="1AF555C2">
                        <w:pPr>
                          <w:adjustRightInd w:val="0"/>
                          <w:snapToGrid w:val="0"/>
                          <w:spacing w:before="0" w:beforeAutospacing="0" w:after="0" w:afterAutospacing="0"/>
                          <w:ind w:left="0" w:right="0"/>
                          <w:jc w:val="center"/>
                          <w:rPr>
                            <w:rFonts w:hint="default"/>
                            <w:b w:val="0"/>
                            <w:bCs/>
                            <w:color w:val="000000" w:themeColor="text1"/>
                            <w:sz w:val="21"/>
                            <w:szCs w:val="21"/>
                            <w14:textFill>
                              <w14:solidFill>
                                <w14:schemeClr w14:val="tx1"/>
                              </w14:solidFill>
                            </w14:textFill>
                          </w:rPr>
                        </w:pPr>
                        <w:r>
                          <w:rPr>
                            <w:rFonts w:hint="default"/>
                            <w:b w:val="0"/>
                            <w:bCs/>
                            <w:color w:val="000000" w:themeColor="text1"/>
                            <w:sz w:val="21"/>
                            <w:szCs w:val="21"/>
                            <w14:textFill>
                              <w14:solidFill>
                                <w14:schemeClr w14:val="tx1"/>
                              </w14:solidFill>
                            </w14:textFill>
                          </w:rPr>
                          <w:t>400</w:t>
                        </w:r>
                      </w:p>
                    </w:tc>
                    <w:tc>
                      <w:tcPr>
                        <w:tcW w:w="890" w:type="dxa"/>
                        <w:vAlign w:val="center"/>
                      </w:tcPr>
                      <w:p w14:paraId="631D185E">
                        <w:pPr>
                          <w:adjustRightInd w:val="0"/>
                          <w:snapToGrid w:val="0"/>
                          <w:spacing w:before="0" w:beforeAutospacing="0" w:after="0" w:afterAutospacing="0"/>
                          <w:ind w:left="0" w:right="0"/>
                          <w:jc w:val="center"/>
                          <w:rPr>
                            <w:rFonts w:hint="default"/>
                            <w:b w:val="0"/>
                            <w:bCs/>
                            <w:color w:val="000000" w:themeColor="text1"/>
                            <w:sz w:val="21"/>
                            <w:szCs w:val="21"/>
                            <w14:textFill>
                              <w14:solidFill>
                                <w14:schemeClr w14:val="tx1"/>
                              </w14:solidFill>
                            </w14:textFill>
                          </w:rPr>
                        </w:pPr>
                        <w:r>
                          <w:rPr>
                            <w:rFonts w:hint="default"/>
                            <w:b w:val="0"/>
                            <w:bCs/>
                            <w:color w:val="000000" w:themeColor="text1"/>
                            <w:sz w:val="21"/>
                            <w:szCs w:val="21"/>
                            <w14:textFill>
                              <w14:solidFill>
                                <w14:schemeClr w14:val="tx1"/>
                              </w14:solidFill>
                            </w14:textFill>
                          </w:rPr>
                          <w:t>45</w:t>
                        </w:r>
                      </w:p>
                    </w:tc>
                    <w:tc>
                      <w:tcPr>
                        <w:tcW w:w="889" w:type="dxa"/>
                        <w:vAlign w:val="center"/>
                      </w:tcPr>
                      <w:p w14:paraId="33FF721A">
                        <w:pPr>
                          <w:adjustRightInd w:val="0"/>
                          <w:snapToGrid w:val="0"/>
                          <w:spacing w:before="0" w:beforeAutospacing="0" w:after="0" w:afterAutospacing="0"/>
                          <w:ind w:left="0" w:right="0"/>
                          <w:jc w:val="center"/>
                          <w:rPr>
                            <w:rFonts w:hint="default"/>
                            <w:b w:val="0"/>
                            <w:bCs/>
                            <w:color w:val="000000" w:themeColor="text1"/>
                            <w:sz w:val="21"/>
                            <w:szCs w:val="21"/>
                            <w14:textFill>
                              <w14:solidFill>
                                <w14:schemeClr w14:val="tx1"/>
                              </w14:solidFill>
                            </w14:textFill>
                          </w:rPr>
                        </w:pPr>
                        <w:r>
                          <w:rPr>
                            <w:rFonts w:hint="default"/>
                            <w:b w:val="0"/>
                            <w:bCs/>
                            <w:color w:val="000000" w:themeColor="text1"/>
                            <w:sz w:val="21"/>
                            <w:szCs w:val="21"/>
                            <w14:textFill>
                              <w14:solidFill>
                                <w14:schemeClr w14:val="tx1"/>
                              </w14:solidFill>
                            </w14:textFill>
                          </w:rPr>
                          <w:t>8</w:t>
                        </w:r>
                      </w:p>
                    </w:tc>
                  </w:tr>
                  <w:tr w14:paraId="04DE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823" w:type="dxa"/>
                        <w:vMerge w:val="restart"/>
                        <w:vAlign w:val="center"/>
                      </w:tcPr>
                      <w:p w14:paraId="060A085B">
                        <w:pPr>
                          <w:keepNext/>
                          <w:keepLines/>
                          <w:spacing w:before="0" w:beforeAutospacing="0" w:after="0" w:afterAutospacing="0"/>
                          <w:ind w:left="0" w:right="0"/>
                          <w:jc w:val="center"/>
                          <w:rPr>
                            <w:rFonts w:hint="eastAsia"/>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巴中市经开区污水处理厂</w:t>
                        </w:r>
                      </w:p>
                    </w:tc>
                    <w:tc>
                      <w:tcPr>
                        <w:tcW w:w="1236" w:type="dxa"/>
                        <w:vAlign w:val="center"/>
                      </w:tcPr>
                      <w:p w14:paraId="23E38A73">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浓度（mg/L）</w:t>
                        </w:r>
                      </w:p>
                    </w:tc>
                    <w:tc>
                      <w:tcPr>
                        <w:tcW w:w="783" w:type="dxa"/>
                        <w:vMerge w:val="restart"/>
                        <w:vAlign w:val="center"/>
                      </w:tcPr>
                      <w:p w14:paraId="0FE8A7EA">
                        <w:pPr>
                          <w:keepNext/>
                          <w:keepLines/>
                          <w:spacing w:before="0" w:beforeAutospacing="0" w:after="0" w:afterAutospacing="0"/>
                          <w:ind w:left="0" w:right="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198</w:t>
                        </w:r>
                      </w:p>
                    </w:tc>
                    <w:tc>
                      <w:tcPr>
                        <w:tcW w:w="652" w:type="dxa"/>
                        <w:vMerge w:val="restart"/>
                        <w:vAlign w:val="center"/>
                      </w:tcPr>
                      <w:p w14:paraId="1282F0E1">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6~9</w:t>
                        </w:r>
                      </w:p>
                    </w:tc>
                    <w:tc>
                      <w:tcPr>
                        <w:tcW w:w="940" w:type="dxa"/>
                        <w:vAlign w:val="center"/>
                      </w:tcPr>
                      <w:p w14:paraId="1122BC5B">
                        <w:pPr>
                          <w:keepNext/>
                          <w:keepLines/>
                          <w:spacing w:before="0" w:beforeAutospacing="0" w:after="0" w:afterAutospacing="0"/>
                          <w:ind w:left="0" w:right="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50</w:t>
                        </w:r>
                      </w:p>
                    </w:tc>
                    <w:tc>
                      <w:tcPr>
                        <w:tcW w:w="922" w:type="dxa"/>
                        <w:vAlign w:val="center"/>
                      </w:tcPr>
                      <w:p w14:paraId="5342AB31">
                        <w:pPr>
                          <w:keepNext/>
                          <w:keepLines/>
                          <w:spacing w:before="0" w:beforeAutospacing="0" w:after="0" w:afterAutospacing="0"/>
                          <w:ind w:left="0" w:right="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10</w:t>
                        </w:r>
                      </w:p>
                    </w:tc>
                    <w:tc>
                      <w:tcPr>
                        <w:tcW w:w="866" w:type="dxa"/>
                        <w:vAlign w:val="center"/>
                      </w:tcPr>
                      <w:p w14:paraId="34EAAC7A">
                        <w:pPr>
                          <w:keepNext/>
                          <w:keepLines/>
                          <w:spacing w:before="0" w:beforeAutospacing="0" w:after="0" w:afterAutospacing="0"/>
                          <w:ind w:left="0" w:right="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10</w:t>
                        </w:r>
                      </w:p>
                    </w:tc>
                    <w:tc>
                      <w:tcPr>
                        <w:tcW w:w="890" w:type="dxa"/>
                        <w:vAlign w:val="center"/>
                      </w:tcPr>
                      <w:p w14:paraId="1A1571F8">
                        <w:pPr>
                          <w:keepNext/>
                          <w:keepLines/>
                          <w:spacing w:before="0" w:beforeAutospacing="0" w:after="0" w:afterAutospacing="0"/>
                          <w:ind w:left="0" w:right="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5</w:t>
                        </w:r>
                      </w:p>
                    </w:tc>
                    <w:tc>
                      <w:tcPr>
                        <w:tcW w:w="889" w:type="dxa"/>
                        <w:vAlign w:val="center"/>
                      </w:tcPr>
                      <w:p w14:paraId="7E34DCBF">
                        <w:pPr>
                          <w:keepNext/>
                          <w:keepLines/>
                          <w:spacing w:before="0" w:beforeAutospacing="0" w:after="0" w:afterAutospacing="0"/>
                          <w:ind w:left="0" w:right="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0.5</w:t>
                        </w:r>
                      </w:p>
                    </w:tc>
                  </w:tr>
                  <w:tr w14:paraId="4CA3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823" w:type="dxa"/>
                        <w:vMerge w:val="continue"/>
                        <w:vAlign w:val="center"/>
                      </w:tcPr>
                      <w:p w14:paraId="175A6068">
                        <w:pPr>
                          <w:keepNext/>
                          <w:keepLines/>
                          <w:spacing w:before="0" w:beforeAutospacing="0" w:after="0" w:afterAutospacing="0"/>
                          <w:ind w:left="0" w:right="0"/>
                          <w:jc w:val="left"/>
                          <w:rPr>
                            <w:rFonts w:hint="default"/>
                            <w:color w:val="000000" w:themeColor="text1"/>
                            <w:sz w:val="21"/>
                            <w:szCs w:val="21"/>
                            <w14:textFill>
                              <w14:solidFill>
                                <w14:schemeClr w14:val="tx1"/>
                              </w14:solidFill>
                            </w14:textFill>
                          </w:rPr>
                        </w:pPr>
                      </w:p>
                    </w:tc>
                    <w:tc>
                      <w:tcPr>
                        <w:tcW w:w="1236" w:type="dxa"/>
                        <w:vAlign w:val="center"/>
                      </w:tcPr>
                      <w:p w14:paraId="7EEB82C2">
                        <w:pPr>
                          <w:keepNext/>
                          <w:keepLines/>
                          <w:spacing w:before="0" w:beforeAutospacing="0" w:after="0" w:afterAutospacing="0"/>
                          <w:ind w:left="0" w:right="0"/>
                          <w:jc w:val="center"/>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产生量（t/a）</w:t>
                        </w:r>
                      </w:p>
                    </w:tc>
                    <w:tc>
                      <w:tcPr>
                        <w:tcW w:w="783" w:type="dxa"/>
                        <w:vMerge w:val="continue"/>
                        <w:vAlign w:val="center"/>
                      </w:tcPr>
                      <w:p w14:paraId="4F3CCF7B">
                        <w:pPr>
                          <w:keepNext/>
                          <w:keepLines/>
                          <w:spacing w:before="0" w:beforeAutospacing="0" w:after="0" w:afterAutospacing="0"/>
                          <w:ind w:left="0" w:right="0"/>
                          <w:jc w:val="left"/>
                          <w:rPr>
                            <w:rFonts w:hint="default"/>
                            <w:color w:val="000000" w:themeColor="text1"/>
                            <w:sz w:val="21"/>
                            <w:szCs w:val="21"/>
                            <w14:textFill>
                              <w14:solidFill>
                                <w14:schemeClr w14:val="tx1"/>
                              </w14:solidFill>
                            </w14:textFill>
                          </w:rPr>
                        </w:pPr>
                      </w:p>
                    </w:tc>
                    <w:tc>
                      <w:tcPr>
                        <w:tcW w:w="652" w:type="dxa"/>
                        <w:vMerge w:val="continue"/>
                        <w:vAlign w:val="center"/>
                      </w:tcPr>
                      <w:p w14:paraId="061F51A7">
                        <w:pPr>
                          <w:pStyle w:val="62"/>
                          <w:keepNext/>
                          <w:keepLines/>
                          <w:spacing w:before="0" w:beforeAutospacing="0" w:after="0" w:afterAutospacing="0"/>
                          <w:ind w:left="0" w:right="0"/>
                          <w:jc w:val="center"/>
                          <w:rPr>
                            <w:rFonts w:hint="default" w:ascii="Times New Roman" w:hAnsi="Times New Roman"/>
                            <w:color w:val="000000" w:themeColor="text1"/>
                            <w:sz w:val="21"/>
                            <w:szCs w:val="21"/>
                            <w14:textFill>
                              <w14:solidFill>
                                <w14:schemeClr w14:val="tx1"/>
                              </w14:solidFill>
                            </w14:textFill>
                          </w:rPr>
                        </w:pPr>
                      </w:p>
                    </w:tc>
                    <w:tc>
                      <w:tcPr>
                        <w:tcW w:w="940" w:type="dxa"/>
                        <w:vAlign w:val="center"/>
                      </w:tcPr>
                      <w:p w14:paraId="75F2FA10">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0.0099</w:t>
                        </w:r>
                      </w:p>
                    </w:tc>
                    <w:tc>
                      <w:tcPr>
                        <w:tcW w:w="922" w:type="dxa"/>
                        <w:vAlign w:val="center"/>
                      </w:tcPr>
                      <w:p w14:paraId="4F41F7DF">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0.0020</w:t>
                        </w:r>
                      </w:p>
                    </w:tc>
                    <w:tc>
                      <w:tcPr>
                        <w:tcW w:w="866" w:type="dxa"/>
                        <w:vAlign w:val="center"/>
                      </w:tcPr>
                      <w:p w14:paraId="06391C33">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0.0020</w:t>
                        </w:r>
                      </w:p>
                    </w:tc>
                    <w:tc>
                      <w:tcPr>
                        <w:tcW w:w="890" w:type="dxa"/>
                        <w:vAlign w:val="center"/>
                      </w:tcPr>
                      <w:p w14:paraId="38C7AFF6">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0.0010</w:t>
                        </w:r>
                      </w:p>
                    </w:tc>
                    <w:tc>
                      <w:tcPr>
                        <w:tcW w:w="889" w:type="dxa"/>
                        <w:vAlign w:val="center"/>
                      </w:tcPr>
                      <w:p w14:paraId="1EAD08ED">
                        <w:pPr>
                          <w:widowControl/>
                          <w:spacing w:before="0" w:beforeAutospacing="0" w:after="0" w:afterAutospacing="0"/>
                          <w:ind w:left="0" w:right="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0.0001</w:t>
                        </w:r>
                      </w:p>
                    </w:tc>
                  </w:tr>
                </w:tbl>
                <w:p w14:paraId="185260B4">
                  <w:pPr>
                    <w:pStyle w:val="93"/>
                    <w:wordWrap/>
                    <w:spacing w:before="0" w:beforeAutospacing="0" w:after="0" w:afterAutospacing="0" w:line="360" w:lineRule="auto"/>
                    <w:ind w:left="0" w:leftChars="0" w:right="0" w:firstLine="482" w:firstLineChars="200"/>
                    <w:textAlignment w:val="auto"/>
                    <w:rPr>
                      <w:rFonts w:hint="default" w:ascii="Times New Roman" w:hAnsi="Times New Roman" w:cs="Times New Roman"/>
                      <w:b/>
                      <w:bCs/>
                      <w:color w:val="000000" w:themeColor="text1"/>
                      <w:lang w:val="en-US" w:eastAsia="zh-CN"/>
                      <w14:textFill>
                        <w14:solidFill>
                          <w14:schemeClr w14:val="tx1"/>
                        </w14:solidFill>
                      </w14:textFill>
                    </w:rPr>
                  </w:pPr>
                  <w:r>
                    <w:rPr>
                      <w:rFonts w:hint="eastAsia" w:ascii="Times New Roman" w:hAnsi="Times New Roman" w:cs="Times New Roman"/>
                      <w:b/>
                      <w:bCs/>
                      <w:color w:val="000000" w:themeColor="text1"/>
                      <w:lang w:val="en-US" w:eastAsia="zh-CN"/>
                      <w14:textFill>
                        <w14:solidFill>
                          <w14:schemeClr w14:val="tx1"/>
                        </w14:solidFill>
                      </w14:textFill>
                    </w:rPr>
                    <w:t>（2）污水处理设施依托可行性分析</w:t>
                  </w:r>
                </w:p>
                <w:p w14:paraId="77B33BA4">
                  <w:pPr>
                    <w:pStyle w:val="93"/>
                    <w:wordWrap/>
                    <w:spacing w:before="0" w:beforeAutospacing="0" w:after="0" w:afterAutospacing="0" w:line="360" w:lineRule="auto"/>
                    <w:ind w:left="0" w:right="0" w:firstLine="482"/>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依托</w:t>
                  </w:r>
                  <w:r>
                    <w:rPr>
                      <w:rFonts w:hint="eastAsia" w:cs="Times New Roman"/>
                      <w:color w:val="000000" w:themeColor="text1"/>
                      <w:sz w:val="24"/>
                      <w:szCs w:val="24"/>
                      <w:lang w:val="en-US" w:eastAsia="zh-CN"/>
                      <w14:textFill>
                        <w14:solidFill>
                          <w14:schemeClr w14:val="tx1"/>
                        </w14:solidFill>
                      </w14:textFill>
                    </w:rPr>
                    <w:t>四川宇光光学玻璃有限公司</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已建</w:t>
                  </w:r>
                  <w:r>
                    <w:rPr>
                      <w:rFonts w:hint="eastAsia" w:cs="Times New Roman"/>
                      <w:color w:val="000000" w:themeColor="text1"/>
                      <w:sz w:val="24"/>
                      <w:szCs w:val="24"/>
                      <w:lang w:val="en-US" w:eastAsia="zh-CN"/>
                      <w14:textFill>
                        <w14:solidFill>
                          <w14:schemeClr w14:val="tx1"/>
                        </w14:solidFill>
                      </w14:textFill>
                    </w:rPr>
                    <w:t>污水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预处理池的可行性</w:t>
                  </w:r>
                  <w:r>
                    <w:rPr>
                      <w:rFonts w:hint="eastAsia" w:cs="Times New Roman"/>
                      <w:color w:val="000000" w:themeColor="text1"/>
                      <w:sz w:val="24"/>
                      <w:szCs w:val="24"/>
                      <w:lang w:val="en-US" w:eastAsia="zh-CN"/>
                      <w14:textFill>
                        <w14:solidFill>
                          <w14:schemeClr w14:val="tx1"/>
                        </w14:solidFill>
                      </w14:textFill>
                    </w:rPr>
                    <w:t>见表2-15，此处不再赘述</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3284A012">
                  <w:pPr>
                    <w:pStyle w:val="93"/>
                    <w:wordWrap/>
                    <w:spacing w:before="0" w:beforeAutospacing="0" w:after="0" w:afterAutospacing="0" w:line="360" w:lineRule="auto"/>
                    <w:ind w:left="0" w:right="0" w:firstLine="482"/>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依托</w:t>
                  </w:r>
                  <w:r>
                    <w:rPr>
                      <w:rFonts w:hint="eastAsia" w:cs="Times New Roman"/>
                      <w:color w:val="000000" w:themeColor="text1"/>
                      <w:sz w:val="24"/>
                      <w:szCs w:val="24"/>
                      <w:lang w:val="en-US" w:eastAsia="zh-CN"/>
                      <w14:textFill>
                        <w14:solidFill>
                          <w14:schemeClr w14:val="tx1"/>
                        </w14:solidFill>
                      </w14:textFill>
                    </w:rPr>
                    <w:t>巴中市经开区污水处理厂</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可行性分析</w:t>
                  </w:r>
                  <w:r>
                    <w:rPr>
                      <w:rFonts w:hint="eastAsia" w:cs="Times New Roman"/>
                      <w:color w:val="000000" w:themeColor="text1"/>
                      <w:sz w:val="24"/>
                      <w:szCs w:val="24"/>
                      <w:lang w:val="en-US" w:eastAsia="zh-CN"/>
                      <w14:textFill>
                        <w14:solidFill>
                          <w14:schemeClr w14:val="tx1"/>
                        </w14:solidFill>
                      </w14:textFill>
                    </w:rPr>
                    <w:t>：</w:t>
                  </w:r>
                </w:p>
                <w:p w14:paraId="15065D59">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A、服务范围及纳管可行性分析</w:t>
                  </w:r>
                </w:p>
                <w:p w14:paraId="1A643597">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巴中经开区污水处理厂位于经开区南侧、河流下游的L13地块内（巴中兴文沙溪村），主要接纳经开区兴文片区的生活污水以及工业废水，占地6.40公顷，目前污水处理厂一期工程（设计规模1.99万m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/d）已建成运行，处理工艺为改良型A/A/O工艺，出水满足《城镇污水处理厂污染物排放标准》（GB18918-2002）中一级A标要求，尾水经专管引至巴河干流（曾口场镇下游）排放。</w:t>
                  </w:r>
                </w:p>
                <w:p w14:paraId="71FCC019">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本项目位于巴中市经济开发区核心区兴文工业园，属于巴中经开区污水处理厂的纳污范围内，目前管网已接通，本项目污水可通过中山北路污水管网排入园区污水处理厂处理。</w:t>
                  </w:r>
                </w:p>
                <w:p w14:paraId="32E36F4E">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B、接纳处理能力分析</w:t>
                  </w:r>
                </w:p>
                <w:p w14:paraId="0219D95E">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巴中经开区污水处理厂一期工程处理能力达到1.99万m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/d，目前接纳污水约1.1万m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/d，剩余处理能力为0.89万m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/d。本项目建成后废水排放量0.6m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/d，远远小于剩余处理能力，完全有能力接纳本项目排放的生活污水。</w:t>
                  </w:r>
                </w:p>
                <w:p w14:paraId="7E056E4B">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C、接纳处理水质可行性分析</w:t>
                  </w:r>
                </w:p>
                <w:p w14:paraId="652DA765">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根据前述分析，项目生活污水水质能达到《污水综合排放标准》（GB8978-1996）（同时也达到巴中经开区污水处理厂进水水质标准），满足巴中经开区污水处理厂进水水质接纳要求。</w:t>
                  </w:r>
                </w:p>
                <w:p w14:paraId="6A176124">
                  <w:pPr>
                    <w:widowControl/>
                    <w:spacing w:line="360" w:lineRule="auto"/>
                    <w:ind w:firstLine="482" w:firstLineChars="200"/>
                    <w:jc w:val="left"/>
                    <w:rPr>
                      <w:rFonts w:hint="default"/>
                      <w:b/>
                      <w:bCs/>
                      <w:color w:val="000000" w:themeColor="text1"/>
                      <w:kern w:val="0"/>
                      <w:sz w:val="24"/>
                      <w:highlight w:val="none"/>
                      <w:lang w:val="en-US" w:eastAsia="zh-CN"/>
                      <w14:textFill>
                        <w14:solidFill>
                          <w14:schemeClr w14:val="tx1"/>
                        </w14:solidFill>
                      </w14:textFill>
                    </w:rPr>
                  </w:pPr>
                  <w:r>
                    <w:rPr>
                      <w:rFonts w:hint="eastAsia"/>
                      <w:b/>
                      <w:bCs/>
                      <w:color w:val="000000" w:themeColor="text1"/>
                      <w:kern w:val="0"/>
                      <w:sz w:val="24"/>
                      <w:highlight w:val="none"/>
                      <w:lang w:eastAsia="zh-CN"/>
                      <w14:textFill>
                        <w14:solidFill>
                          <w14:schemeClr w14:val="tx1"/>
                        </w14:solidFill>
                      </w14:textFill>
                    </w:rPr>
                    <w:t>（</w:t>
                  </w:r>
                  <w:r>
                    <w:rPr>
                      <w:rFonts w:hint="eastAsia"/>
                      <w:b/>
                      <w:bCs/>
                      <w:color w:val="000000" w:themeColor="text1"/>
                      <w:kern w:val="0"/>
                      <w:sz w:val="24"/>
                      <w:highlight w:val="none"/>
                      <w:lang w:val="en-US" w:eastAsia="zh-CN"/>
                      <w14:textFill>
                        <w14:solidFill>
                          <w14:schemeClr w14:val="tx1"/>
                        </w14:solidFill>
                      </w14:textFill>
                    </w:rPr>
                    <w:t>3</w:t>
                  </w:r>
                  <w:r>
                    <w:rPr>
                      <w:rFonts w:hint="eastAsia"/>
                      <w:b/>
                      <w:bCs/>
                      <w:color w:val="000000" w:themeColor="text1"/>
                      <w:kern w:val="0"/>
                      <w:sz w:val="24"/>
                      <w:highlight w:val="none"/>
                      <w:lang w:eastAsia="zh-CN"/>
                      <w14:textFill>
                        <w14:solidFill>
                          <w14:schemeClr w14:val="tx1"/>
                        </w14:solidFill>
                      </w14:textFill>
                    </w:rPr>
                    <w:t>）</w:t>
                  </w:r>
                  <w:r>
                    <w:rPr>
                      <w:rFonts w:hint="eastAsia"/>
                      <w:b/>
                      <w:bCs/>
                      <w:color w:val="000000" w:themeColor="text1"/>
                      <w:kern w:val="0"/>
                      <w:sz w:val="24"/>
                      <w:highlight w:val="none"/>
                      <w:lang w:val="en-US" w:eastAsia="zh-CN"/>
                      <w14:textFill>
                        <w14:solidFill>
                          <w14:schemeClr w14:val="tx1"/>
                        </w14:solidFill>
                      </w14:textFill>
                    </w:rPr>
                    <w:t>初期雨水治理措施</w:t>
                  </w:r>
                </w:p>
                <w:p w14:paraId="3A66669D">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b w:val="0"/>
                      <w:bCs w:val="0"/>
                      <w:color w:val="000000" w:themeColor="text1"/>
                      <w:kern w:val="0"/>
                      <w:sz w:val="24"/>
                      <w:highlight w:val="none"/>
                      <w:lang w:val="en-US" w:eastAsia="zh-CN"/>
                      <w14:textFill>
                        <w14:solidFill>
                          <w14:schemeClr w14:val="tx1"/>
                        </w14:solidFill>
                      </w14:textFill>
                    </w:rPr>
                    <w:t>本项目涉及河道淤泥、水基岩屑、各配套原辅料、产品的运输，不可避免会对生产车间外</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运输区域产生污染影响，遭受雨水冲刷则产生初期含尘雨水，初期雨水产生量如下：</w:t>
                  </w:r>
                </w:p>
                <w:p w14:paraId="68D83F20">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按《室外排水设计标准》（GB50014-2021）的暴雨强度计算方法进行计算：</w:t>
                  </w:r>
                </w:p>
                <w:p w14:paraId="26C732CA">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①巴中市暴雨强度公式：</w:t>
                  </w:r>
                </w:p>
                <w:p w14:paraId="47E75226">
                  <w:pPr>
                    <w:pStyle w:val="130"/>
                    <w:ind w:left="0" w:leftChars="0" w:firstLine="0" w:firstLineChars="0"/>
                    <w:jc w:val="center"/>
                    <w:rPr>
                      <w:rFonts w:hint="eastAsia" w:eastAsiaTheme="minorEastAsia"/>
                      <w:color w:val="000000" w:themeColor="text1"/>
                      <w:highlight w:val="none"/>
                      <w:lang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3571875" cy="638175"/>
                        <wp:effectExtent l="0" t="0" r="9525" b="9525"/>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27"/>
                                <a:stretch>
                                  <a:fillRect/>
                                </a:stretch>
                              </pic:blipFill>
                              <pic:spPr>
                                <a:xfrm>
                                  <a:off x="0" y="0"/>
                                  <a:ext cx="3571875" cy="638175"/>
                                </a:xfrm>
                                <a:prstGeom prst="rect">
                                  <a:avLst/>
                                </a:prstGeom>
                                <a:noFill/>
                                <a:ln>
                                  <a:noFill/>
                                </a:ln>
                              </pic:spPr>
                            </pic:pic>
                          </a:graphicData>
                        </a:graphic>
                      </wp:inline>
                    </w:drawing>
                  </w:r>
                </w:p>
                <w:p w14:paraId="50C3D5CF">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式中：P——设计重现期（a），取2；</w:t>
                  </w:r>
                </w:p>
                <w:p w14:paraId="268E6850">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t——降雨历时（min），取30min。</w:t>
                  </w:r>
                </w:p>
                <w:p w14:paraId="6EEAD01D">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则：q暴雨强度为706.79L/s·hm</w:t>
                  </w:r>
                  <w:r>
                    <w:rPr>
                      <w:rFonts w:hint="eastAsia" w:ascii="Times New Roman" w:hAnsi="Times New Roman" w:eastAsia="宋体" w:cs="Times New Roman"/>
                      <w:b w:val="0"/>
                      <w:bCs w:val="0"/>
                      <w:color w:val="000000" w:themeColor="text1"/>
                      <w:kern w:val="0"/>
                      <w:sz w:val="24"/>
                      <w:highlight w:val="none"/>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w:t>
                  </w:r>
                </w:p>
                <w:p w14:paraId="1AB6F196">
                  <w:pPr>
                    <w:pStyle w:val="93"/>
                    <w:keepNext w:val="0"/>
                    <w:keepLines w:val="0"/>
                    <w:pageBreakBefore w:val="0"/>
                    <w:suppressLineNumbers w:val="0"/>
                    <w:kinsoku/>
                    <w:wordWrap/>
                    <w:overflowPunct/>
                    <w:topLinePunct w:val="0"/>
                    <w:bidi w:val="0"/>
                    <w:spacing w:before="0" w:beforeAutospacing="0" w:after="0" w:afterAutospacing="0" w:line="360" w:lineRule="auto"/>
                    <w:ind w:left="0" w:right="0" w:firstLine="482"/>
                    <w:textAlignment w:val="auto"/>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②</w:t>
                  </w: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对于需要收集受污染雨水的建设项目，其初期雨水池的容积可依据雨水设计流量确定，计算公式如下：</w:t>
                  </w:r>
                </w:p>
                <w:p w14:paraId="1088A375">
                  <w:pPr>
                    <w:pStyle w:val="130"/>
                    <w:ind w:left="0" w:leftChars="0" w:firstLine="0" w:firstLineChars="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0" distR="0">
                        <wp:extent cx="2401570" cy="230505"/>
                        <wp:effectExtent l="0" t="0" r="17780" b="171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401570" cy="230505"/>
                                </a:xfrm>
                                <a:prstGeom prst="rect">
                                  <a:avLst/>
                                </a:prstGeom>
                                <a:noFill/>
                                <a:ln>
                                  <a:noFill/>
                                </a:ln>
                              </pic:spPr>
                            </pic:pic>
                          </a:graphicData>
                        </a:graphic>
                      </wp:inline>
                    </w:drawing>
                  </w:r>
                </w:p>
                <w:p w14:paraId="069F08DC">
                  <w:pPr>
                    <w:pStyle w:val="13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式中：V</w:t>
                  </w:r>
                  <w:r>
                    <w:rPr>
                      <w:color w:val="000000" w:themeColor="text1"/>
                      <w:highlight w:val="none"/>
                      <w:vertAlign w:val="subscript"/>
                      <w14:textFill>
                        <w14:solidFill>
                          <w14:schemeClr w14:val="tx1"/>
                        </w14:solidFill>
                      </w14:textFill>
                    </w:rPr>
                    <w:t>雨水池</w:t>
                  </w:r>
                  <w:r>
                    <w:rPr>
                      <w:color w:val="000000" w:themeColor="text1"/>
                      <w:highlight w:val="none"/>
                      <w14:textFill>
                        <w14:solidFill>
                          <w14:schemeClr w14:val="tx1"/>
                        </w14:solidFill>
                      </w14:textFill>
                    </w:rPr>
                    <w:t>——初期雨水池的计算最大容积（m</w:t>
                  </w:r>
                  <w:r>
                    <w:rPr>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w:t>
                  </w:r>
                </w:p>
                <w:p w14:paraId="3756F7D0">
                  <w:pPr>
                    <w:pStyle w:val="130"/>
                    <w:ind w:firstLine="1200" w:firstLineChars="500"/>
                    <w:rPr>
                      <w:rFonts w:eastAsia="微软雅黑"/>
                      <w:color w:val="000000" w:themeColor="text1"/>
                      <w:highlight w:val="none"/>
                      <w14:textFill>
                        <w14:solidFill>
                          <w14:schemeClr w14:val="tx1"/>
                        </w14:solidFill>
                      </w14:textFill>
                    </w:rPr>
                  </w:pPr>
                  <w:r>
                    <w:rPr>
                      <w:rFonts w:eastAsia="微软雅黑"/>
                      <w:color w:val="000000" w:themeColor="text1"/>
                      <w:highlight w:val="none"/>
                      <w14:textFill>
                        <w14:solidFill>
                          <w14:schemeClr w14:val="tx1"/>
                        </w14:solidFill>
                      </w14:textFill>
                    </w:rPr>
                    <w:t>q</w:t>
                  </w:r>
                  <w:r>
                    <w:rPr>
                      <w:color w:val="000000" w:themeColor="text1"/>
                      <w:highlight w:val="none"/>
                      <w14:textFill>
                        <w14:solidFill>
                          <w14:schemeClr w14:val="tx1"/>
                        </w14:solidFill>
                      </w14:textFill>
                    </w:rPr>
                    <w:t>——设计暴雨强度（L/s·hm</w:t>
                  </w:r>
                  <w:r>
                    <w:rPr>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w:t>
                  </w:r>
                </w:p>
                <w:p w14:paraId="1F917536">
                  <w:pPr>
                    <w:pStyle w:val="130"/>
                    <w:ind w:firstLine="1200" w:firstLineChars="500"/>
                    <w:rPr>
                      <w:color w:val="000000" w:themeColor="text1"/>
                      <w:highlight w:val="none"/>
                      <w14:textFill>
                        <w14:solidFill>
                          <w14:schemeClr w14:val="tx1"/>
                        </w14:solidFill>
                      </w14:textFill>
                    </w:rPr>
                  </w:pPr>
                  <w:r>
                    <w:rPr>
                      <w:rFonts w:eastAsia="微软雅黑"/>
                      <w:color w:val="000000" w:themeColor="text1"/>
                      <w:highlight w:val="none"/>
                      <w14:textFill>
                        <w14:solidFill>
                          <w14:schemeClr w14:val="tx1"/>
                        </w14:solidFill>
                      </w14:textFill>
                    </w:rPr>
                    <w:t>Ψ</w:t>
                  </w:r>
                  <w:r>
                    <w:rPr>
                      <w:color w:val="000000" w:themeColor="text1"/>
                      <w:highlight w:val="none"/>
                      <w14:textFill>
                        <w14:solidFill>
                          <w14:schemeClr w14:val="tx1"/>
                        </w14:solidFill>
                      </w14:textFill>
                    </w:rPr>
                    <w:t>——为径流系数，取0.9；</w:t>
                  </w:r>
                </w:p>
                <w:p w14:paraId="3BAEF9A3">
                  <w:pPr>
                    <w:pStyle w:val="13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F——汇水面积（hm</w:t>
                  </w:r>
                  <w:r>
                    <w:rPr>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w:t>
                  </w:r>
                </w:p>
                <w:p w14:paraId="4A5F8711">
                  <w:pPr>
                    <w:pStyle w:val="13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T——收集时间（min），取15min。</w:t>
                  </w:r>
                </w:p>
                <w:p w14:paraId="6473603F">
                  <w:pPr>
                    <w:pStyle w:val="130"/>
                    <w:ind w:firstLine="480"/>
                    <w:rPr>
                      <w:rFonts w:hint="eastAsia"/>
                      <w:b/>
                      <w:bCs/>
                      <w:color w:val="000000" w:themeColor="text1"/>
                      <w:kern w:val="0"/>
                      <w:sz w:val="24"/>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收集面积按项目</w:t>
                  </w:r>
                  <w:r>
                    <w:rPr>
                      <w:rFonts w:hint="eastAsia" w:cs="Times New Roman"/>
                      <w:color w:val="000000" w:themeColor="text1"/>
                      <w:highlight w:val="none"/>
                      <w:lang w:val="en-US" w:eastAsia="zh-CN"/>
                      <w14:textFill>
                        <w14:solidFill>
                          <w14:schemeClr w14:val="tx1"/>
                        </w14:solidFill>
                      </w14:textFill>
                    </w:rPr>
                    <w:t>运输区域</w:t>
                  </w:r>
                  <w:r>
                    <w:rPr>
                      <w:rFonts w:hint="default" w:ascii="Times New Roman" w:hAnsi="Times New Roman" w:cs="Times New Roman"/>
                      <w:color w:val="000000" w:themeColor="text1"/>
                      <w:highlight w:val="none"/>
                      <w14:textFill>
                        <w14:solidFill>
                          <w14:schemeClr w14:val="tx1"/>
                        </w14:solidFill>
                      </w14:textFill>
                    </w:rPr>
                    <w:t>（绿化区及停车场除外）面积计算</w:t>
                  </w:r>
                  <w:r>
                    <w:rPr>
                      <w:rFonts w:hint="eastAsia" w:cs="Times New Roman"/>
                      <w:color w:val="000000" w:themeColor="text1"/>
                      <w:highlight w:val="none"/>
                      <w:lang w:val="en-US" w:eastAsia="zh-CN"/>
                      <w14:textFill>
                        <w14:solidFill>
                          <w14:schemeClr w14:val="tx1"/>
                        </w14:solidFill>
                      </w14:textFill>
                    </w:rPr>
                    <w:t>0.156</w:t>
                  </w:r>
                  <w:r>
                    <w:rPr>
                      <w:rFonts w:hint="default" w:ascii="Times New Roman" w:hAnsi="Times New Roman" w:cs="Times New Roman"/>
                      <w:color w:val="000000" w:themeColor="text1"/>
                      <w:highlight w:val="none"/>
                      <w:lang w:val="en-US" w:eastAsia="zh-CN"/>
                      <w14:textFill>
                        <w14:solidFill>
                          <w14:schemeClr w14:val="tx1"/>
                        </w14:solidFill>
                      </w14:textFill>
                    </w:rPr>
                    <w:t>h</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，则项目需要收集的初期雨水为</w:t>
                  </w:r>
                  <w:r>
                    <w:rPr>
                      <w:rFonts w:hint="eastAsia" w:cs="Times New Roman"/>
                      <w:color w:val="000000" w:themeColor="text1"/>
                      <w:highlight w:val="none"/>
                      <w:lang w:val="en-US" w:eastAsia="zh-CN"/>
                      <w14:textFill>
                        <w14:solidFill>
                          <w14:schemeClr w14:val="tx1"/>
                        </w14:solidFill>
                      </w14:textFill>
                    </w:rPr>
                    <w:t>89.3</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初期雨水通过导流沟引至清水池（1口，60m</w:t>
                  </w:r>
                  <w:r>
                    <w:rPr>
                      <w:rFonts w:hint="eastAsia"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）用于生产使用（清水池容积不足以容纳全部初期雨水，可将多余雨水倒排至养护池和洗车废水沉淀池利用），不外排。</w:t>
                  </w:r>
                </w:p>
                <w:p w14:paraId="57B8B8A8">
                  <w:pPr>
                    <w:widowControl/>
                    <w:spacing w:line="360" w:lineRule="auto"/>
                    <w:ind w:firstLine="482" w:firstLineChars="200"/>
                    <w:jc w:val="left"/>
                    <w:rPr>
                      <w:rFonts w:hint="eastAsia" w:eastAsia="宋体"/>
                      <w:color w:val="000000" w:themeColor="text1"/>
                      <w:sz w:val="24"/>
                      <w:highlight w:val="none"/>
                      <w:lang w:eastAsia="zh-CN"/>
                      <w14:textFill>
                        <w14:solidFill>
                          <w14:schemeClr w14:val="tx1"/>
                        </w14:solidFill>
                      </w14:textFill>
                    </w:rPr>
                  </w:pPr>
                  <w:r>
                    <w:rPr>
                      <w:rFonts w:hint="eastAsia"/>
                      <w:b/>
                      <w:bCs/>
                      <w:color w:val="000000" w:themeColor="text1"/>
                      <w:kern w:val="0"/>
                      <w:sz w:val="24"/>
                      <w:highlight w:val="none"/>
                      <w:lang w:eastAsia="zh-CN"/>
                      <w14:textFill>
                        <w14:solidFill>
                          <w14:schemeClr w14:val="tx1"/>
                        </w14:solidFill>
                      </w14:textFill>
                    </w:rPr>
                    <w:t>（</w:t>
                  </w:r>
                  <w:r>
                    <w:rPr>
                      <w:rFonts w:hint="eastAsia"/>
                      <w:b/>
                      <w:bCs/>
                      <w:color w:val="000000" w:themeColor="text1"/>
                      <w:kern w:val="0"/>
                      <w:sz w:val="24"/>
                      <w:highlight w:val="none"/>
                      <w:lang w:val="en-US" w:eastAsia="zh-CN"/>
                      <w14:textFill>
                        <w14:solidFill>
                          <w14:schemeClr w14:val="tx1"/>
                        </w14:solidFill>
                      </w14:textFill>
                    </w:rPr>
                    <w:t>4</w:t>
                  </w:r>
                  <w:r>
                    <w:rPr>
                      <w:rFonts w:hint="eastAsia"/>
                      <w:b/>
                      <w:bCs/>
                      <w:color w:val="000000" w:themeColor="text1"/>
                      <w:kern w:val="0"/>
                      <w:sz w:val="24"/>
                      <w:highlight w:val="none"/>
                      <w:lang w:eastAsia="zh-CN"/>
                      <w14:textFill>
                        <w14:solidFill>
                          <w14:schemeClr w14:val="tx1"/>
                        </w14:solidFill>
                      </w14:textFill>
                    </w:rPr>
                    <w:t>）</w:t>
                  </w:r>
                  <w:r>
                    <w:rPr>
                      <w:rFonts w:hint="eastAsia"/>
                      <w:b/>
                      <w:bCs/>
                      <w:color w:val="000000" w:themeColor="text1"/>
                      <w:kern w:val="0"/>
                      <w:sz w:val="24"/>
                      <w:highlight w:val="none"/>
                      <w:lang w:val="en-US" w:eastAsia="zh-CN"/>
                      <w14:textFill>
                        <w14:solidFill>
                          <w14:schemeClr w14:val="tx1"/>
                        </w14:solidFill>
                      </w14:textFill>
                    </w:rPr>
                    <w:t>地表水环境影响评价结论</w:t>
                  </w:r>
                  <w:r>
                    <w:rPr>
                      <w:b/>
                      <w:bCs/>
                      <w:color w:val="000000" w:themeColor="text1"/>
                      <w:kern w:val="0"/>
                      <w:sz w:val="24"/>
                      <w:highlight w:val="none"/>
                      <w14:textFill>
                        <w14:solidFill>
                          <w14:schemeClr w14:val="tx1"/>
                        </w14:solidFill>
                      </w14:textFill>
                    </w:rPr>
                    <w:t xml:space="preserve"> </w:t>
                  </w:r>
                </w:p>
                <w:p w14:paraId="6EF45030">
                  <w:pPr>
                    <w:spacing w:line="360" w:lineRule="auto"/>
                    <w:ind w:firstLine="480" w:firstLineChars="200"/>
                    <w:rPr>
                      <w:rFonts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①</w:t>
                  </w:r>
                  <w:r>
                    <w:rPr>
                      <w:rFonts w:ascii="Times New Roman" w:hAnsi="Times New Roman" w:eastAsia="宋体" w:cs="Times New Roman"/>
                      <w:color w:val="000000" w:themeColor="text1"/>
                      <w:sz w:val="24"/>
                      <w:highlight w:val="none"/>
                      <w14:textFill>
                        <w14:solidFill>
                          <w14:schemeClr w14:val="tx1"/>
                        </w14:solidFill>
                      </w14:textFill>
                    </w:rPr>
                    <w:t>本项目外排废水</w:t>
                  </w:r>
                  <w:r>
                    <w:rPr>
                      <w:rFonts w:hint="eastAsia" w:cs="Times New Roman"/>
                      <w:color w:val="000000" w:themeColor="text1"/>
                      <w:sz w:val="24"/>
                      <w:highlight w:val="none"/>
                      <w:lang w:val="en-US" w:eastAsia="zh-CN"/>
                      <w14:textFill>
                        <w14:solidFill>
                          <w14:schemeClr w14:val="tx1"/>
                        </w14:solidFill>
                      </w14:textFill>
                    </w:rPr>
                    <w:t>为生活污水，</w:t>
                  </w:r>
                  <w:r>
                    <w:rPr>
                      <w:rFonts w:ascii="Times New Roman" w:hAnsi="Times New Roman" w:eastAsia="宋体" w:cs="Times New Roman"/>
                      <w:color w:val="000000" w:themeColor="text1"/>
                      <w:sz w:val="24"/>
                      <w:highlight w:val="none"/>
                      <w14:textFill>
                        <w14:solidFill>
                          <w14:schemeClr w14:val="tx1"/>
                        </w14:solidFill>
                      </w14:textFill>
                    </w:rPr>
                    <w:t>水量小，水质简单、无难降解的有毒有害物质；</w:t>
                  </w:r>
                </w:p>
                <w:p w14:paraId="5B0B1FD3">
                  <w:pPr>
                    <w:spacing w:line="360" w:lineRule="auto"/>
                    <w:ind w:firstLine="480" w:firstLineChars="200"/>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②</w:t>
                  </w:r>
                  <w:r>
                    <w:rPr>
                      <w:rFonts w:ascii="Times New Roman" w:hAnsi="Times New Roman" w:eastAsia="宋体" w:cs="Times New Roman"/>
                      <w:color w:val="000000" w:themeColor="text1"/>
                      <w:sz w:val="24"/>
                      <w:highlight w:val="none"/>
                      <w14:textFill>
                        <w14:solidFill>
                          <w14:schemeClr w14:val="tx1"/>
                        </w14:solidFill>
                      </w14:textFill>
                    </w:rPr>
                    <w:t>采取措</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施有效：经</w:t>
                  </w:r>
                  <w:r>
                    <w:rPr>
                      <w:rFonts w:hint="eastAsia" w:cs="Times New Roman"/>
                      <w:color w:val="000000" w:themeColor="text1"/>
                      <w:kern w:val="0"/>
                      <w:sz w:val="24"/>
                      <w:szCs w:val="20"/>
                      <w:highlight w:val="none"/>
                      <w:lang w:val="en-US" w:eastAsia="zh-CN" w:bidi="ar-SA"/>
                      <w14:textFill>
                        <w14:solidFill>
                          <w14:schemeClr w14:val="tx1"/>
                        </w14:solidFill>
                      </w14:textFill>
                    </w:rPr>
                    <w:t>所租赁厂房</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预处理池和</w:t>
                  </w:r>
                  <w:r>
                    <w:rPr>
                      <w:rFonts w:hint="eastAsia" w:cs="Times New Roman"/>
                      <w:color w:val="000000" w:themeColor="text1"/>
                      <w:sz w:val="24"/>
                      <w:highlight w:val="none"/>
                      <w:lang w:val="en-US" w:eastAsia="zh-CN"/>
                      <w14:textFill>
                        <w14:solidFill>
                          <w14:schemeClr w14:val="tx1"/>
                        </w14:solidFill>
                      </w14:textFill>
                    </w:rPr>
                    <w:t>巴中市经开区污水处理厂</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污水处理设施处理大幅降低了</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排入地表水环境</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中污染物含量；</w:t>
                  </w:r>
                </w:p>
                <w:p w14:paraId="4B1A5683">
                  <w:pPr>
                    <w:spacing w:line="360" w:lineRule="auto"/>
                    <w:ind w:firstLine="480" w:firstLineChars="200"/>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③依托污水处理设施的环境可行性：经处理后的废水达到</w:t>
                  </w:r>
                  <w:r>
                    <w:rPr>
                      <w:rFonts w:hint="eastAsia" w:cs="Times New Roman"/>
                      <w:color w:val="000000" w:themeColor="text1"/>
                      <w:kern w:val="0"/>
                      <w:sz w:val="24"/>
                      <w:szCs w:val="20"/>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城镇污水处理厂污染物排放标准》（GB18918-2002）中一级A标要求，符合纳污水体</w:t>
                  </w:r>
                  <w:r>
                    <w:rPr>
                      <w:rFonts w:hint="eastAsia" w:cs="Times New Roman"/>
                      <w:color w:val="000000" w:themeColor="text1"/>
                      <w:kern w:val="0"/>
                      <w:sz w:val="24"/>
                      <w:szCs w:val="20"/>
                      <w:highlight w:val="none"/>
                      <w:lang w:val="en-US" w:eastAsia="zh-CN" w:bidi="ar-SA"/>
                      <w14:textFill>
                        <w14:solidFill>
                          <w14:schemeClr w14:val="tx1"/>
                        </w14:solidFill>
                      </w14:textFill>
                    </w:rPr>
                    <w:t>巴河</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对排入水质的要求。</w:t>
                  </w:r>
                </w:p>
                <w:p w14:paraId="42A649B1">
                  <w:pPr>
                    <w:spacing w:line="360" w:lineRule="auto"/>
                    <w:ind w:firstLine="480" w:firstLineChars="200"/>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因此，本项目产生的废水对受纳水体</w:t>
                  </w:r>
                  <w:r>
                    <w:rPr>
                      <w:rFonts w:hint="eastAsia" w:cs="Times New Roman"/>
                      <w:color w:val="000000" w:themeColor="text1"/>
                      <w:kern w:val="0"/>
                      <w:sz w:val="24"/>
                      <w:szCs w:val="20"/>
                      <w:highlight w:val="none"/>
                      <w:lang w:val="en-US" w:eastAsia="zh-CN" w:bidi="ar-SA"/>
                      <w14:textFill>
                        <w14:solidFill>
                          <w14:schemeClr w14:val="tx1"/>
                        </w14:solidFill>
                      </w14:textFill>
                    </w:rPr>
                    <w:t>巴河</w:t>
                  </w: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的影响较小。</w:t>
                  </w:r>
                </w:p>
                <w:p w14:paraId="7CB52992">
                  <w:pPr>
                    <w:spacing w:line="360" w:lineRule="auto"/>
                    <w:ind w:firstLine="480" w:firstLineChars="200"/>
                    <w:rPr>
                      <w:rFonts w:hint="eastAsia" w:ascii="Times New Roman" w:hAnsi="Times New Roman" w:eastAsia="宋体" w:cs="Times New Roman"/>
                      <w:b w:val="0"/>
                      <w:bCs w:val="0"/>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0"/>
                      <w:highlight w:val="none"/>
                      <w:lang w:val="en-US" w:eastAsia="zh-CN" w:bidi="ar-SA"/>
                      <w14:textFill>
                        <w14:solidFill>
                          <w14:schemeClr w14:val="tx1"/>
                        </w14:solidFill>
                      </w14:textFill>
                    </w:rPr>
                    <w:t>综上，就服务范围、处理能力</w:t>
                  </w:r>
                  <w:r>
                    <w:rPr>
                      <w:rFonts w:hint="eastAsia" w:cs="Times New Roman"/>
                      <w:b w:val="0"/>
                      <w:bCs w:val="0"/>
                      <w:color w:val="000000" w:themeColor="text1"/>
                      <w:kern w:val="0"/>
                      <w:sz w:val="24"/>
                      <w:szCs w:val="20"/>
                      <w:highlight w:val="none"/>
                      <w:lang w:val="en-US" w:eastAsia="zh-CN" w:bidi="ar-SA"/>
                      <w14:textFill>
                        <w14:solidFill>
                          <w14:schemeClr w14:val="tx1"/>
                        </w14:solidFill>
                      </w14:textFill>
                    </w:rPr>
                    <w:t>、处理余量</w:t>
                  </w:r>
                  <w:r>
                    <w:rPr>
                      <w:rFonts w:hint="default" w:ascii="Times New Roman" w:hAnsi="Times New Roman" w:eastAsia="宋体" w:cs="Times New Roman"/>
                      <w:b w:val="0"/>
                      <w:bCs w:val="0"/>
                      <w:color w:val="000000" w:themeColor="text1"/>
                      <w:kern w:val="0"/>
                      <w:sz w:val="24"/>
                      <w:szCs w:val="20"/>
                      <w:highlight w:val="none"/>
                      <w:lang w:val="en-US" w:eastAsia="zh-CN" w:bidi="ar-SA"/>
                      <w14:textFill>
                        <w14:solidFill>
                          <w14:schemeClr w14:val="tx1"/>
                        </w14:solidFill>
                      </w14:textFill>
                    </w:rPr>
                    <w:t>而言，本项目废水拟采取</w:t>
                  </w:r>
                  <w:r>
                    <w:rPr>
                      <w:rFonts w:hint="eastAsia" w:cs="Times New Roman"/>
                      <w:b w:val="0"/>
                      <w:bCs w:val="0"/>
                      <w:color w:val="000000" w:themeColor="text1"/>
                      <w:kern w:val="0"/>
                      <w:sz w:val="24"/>
                      <w:szCs w:val="20"/>
                      <w:highlight w:val="none"/>
                      <w:lang w:val="en-US" w:eastAsia="zh-CN" w:bidi="ar-SA"/>
                      <w14:textFill>
                        <w14:solidFill>
                          <w14:schemeClr w14:val="tx1"/>
                        </w14:solidFill>
                      </w14:textFill>
                    </w:rPr>
                    <w:t>上述</w:t>
                  </w:r>
                  <w:r>
                    <w:rPr>
                      <w:rFonts w:hint="default" w:ascii="Times New Roman" w:hAnsi="Times New Roman" w:eastAsia="宋体" w:cs="Times New Roman"/>
                      <w:b w:val="0"/>
                      <w:bCs w:val="0"/>
                      <w:color w:val="000000" w:themeColor="text1"/>
                      <w:kern w:val="0"/>
                      <w:sz w:val="24"/>
                      <w:szCs w:val="20"/>
                      <w:highlight w:val="none"/>
                      <w:lang w:val="en-US" w:eastAsia="zh-CN" w:bidi="ar-SA"/>
                      <w14:textFill>
                        <w14:solidFill>
                          <w14:schemeClr w14:val="tx1"/>
                        </w14:solidFill>
                      </w14:textFill>
                    </w:rPr>
                    <w:t>处理措施可行，污染物可实现达标排放。因此，本项目</w:t>
                  </w:r>
                  <w:r>
                    <w:rPr>
                      <w:rFonts w:hint="eastAsia" w:cs="Times New Roman"/>
                      <w:b w:val="0"/>
                      <w:bCs w:val="0"/>
                      <w:color w:val="000000" w:themeColor="text1"/>
                      <w:kern w:val="0"/>
                      <w:sz w:val="24"/>
                      <w:szCs w:val="20"/>
                      <w:highlight w:val="none"/>
                      <w:lang w:val="en-US" w:eastAsia="zh-CN" w:bidi="ar-SA"/>
                      <w14:textFill>
                        <w14:solidFill>
                          <w14:schemeClr w14:val="tx1"/>
                        </w14:solidFill>
                      </w14:textFill>
                    </w:rPr>
                    <w:t>外排</w:t>
                  </w:r>
                  <w:r>
                    <w:rPr>
                      <w:rFonts w:hint="default" w:ascii="Times New Roman" w:hAnsi="Times New Roman" w:eastAsia="宋体" w:cs="Times New Roman"/>
                      <w:b w:val="0"/>
                      <w:bCs w:val="0"/>
                      <w:color w:val="000000" w:themeColor="text1"/>
                      <w:kern w:val="0"/>
                      <w:sz w:val="24"/>
                      <w:szCs w:val="20"/>
                      <w:highlight w:val="none"/>
                      <w:lang w:val="en-US" w:eastAsia="zh-CN" w:bidi="ar-SA"/>
                      <w14:textFill>
                        <w14:solidFill>
                          <w14:schemeClr w14:val="tx1"/>
                        </w14:solidFill>
                      </w14:textFill>
                    </w:rPr>
                    <w:t>废水对当地地表水环境影响较小。</w:t>
                  </w:r>
                </w:p>
                <w:p w14:paraId="4BD5FFB6">
                  <w:pPr>
                    <w:pStyle w:val="47"/>
                    <w:spacing w:line="360" w:lineRule="auto"/>
                    <w:ind w:firstLine="482"/>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3、噪声</w:t>
                  </w:r>
                </w:p>
                <w:p w14:paraId="1B3869D9">
                  <w:pPr>
                    <w:widowControl/>
                    <w:spacing w:line="360" w:lineRule="auto"/>
                    <w:ind w:firstLine="482" w:firstLineChars="200"/>
                    <w:jc w:val="left"/>
                    <w:rPr>
                      <w:rFonts w:hint="eastAsia" w:eastAsia="宋体"/>
                      <w:color w:val="000000" w:themeColor="text1"/>
                      <w:sz w:val="24"/>
                      <w:highlight w:val="none"/>
                      <w:lang w:eastAsia="zh-CN"/>
                      <w14:textFill>
                        <w14:solidFill>
                          <w14:schemeClr w14:val="tx1"/>
                        </w14:solidFill>
                      </w14:textFill>
                    </w:rPr>
                  </w:pPr>
                  <w:r>
                    <w:rPr>
                      <w:rFonts w:hint="eastAsia"/>
                      <w:b/>
                      <w:bCs/>
                      <w:color w:val="000000" w:themeColor="text1"/>
                      <w:kern w:val="0"/>
                      <w:sz w:val="24"/>
                      <w:highlight w:val="none"/>
                      <w:lang w:eastAsia="zh-CN"/>
                      <w14:textFill>
                        <w14:solidFill>
                          <w14:schemeClr w14:val="tx1"/>
                        </w14:solidFill>
                      </w14:textFill>
                    </w:rPr>
                    <w:t>（</w:t>
                  </w:r>
                  <w:r>
                    <w:rPr>
                      <w:rFonts w:hint="eastAsia"/>
                      <w:b/>
                      <w:bCs/>
                      <w:color w:val="000000" w:themeColor="text1"/>
                      <w:kern w:val="0"/>
                      <w:sz w:val="24"/>
                      <w:highlight w:val="none"/>
                      <w:lang w:val="en-US" w:eastAsia="zh-CN"/>
                      <w14:textFill>
                        <w14:solidFill>
                          <w14:schemeClr w14:val="tx1"/>
                        </w14:solidFill>
                      </w14:textFill>
                    </w:rPr>
                    <w:t>1</w:t>
                  </w:r>
                  <w:r>
                    <w:rPr>
                      <w:rFonts w:hint="eastAsia"/>
                      <w:b/>
                      <w:bCs/>
                      <w:color w:val="000000" w:themeColor="text1"/>
                      <w:kern w:val="0"/>
                      <w:sz w:val="24"/>
                      <w:highlight w:val="none"/>
                      <w:lang w:eastAsia="zh-CN"/>
                      <w14:textFill>
                        <w14:solidFill>
                          <w14:schemeClr w14:val="tx1"/>
                        </w14:solidFill>
                      </w14:textFill>
                    </w:rPr>
                    <w:t>）</w:t>
                  </w:r>
                  <w:r>
                    <w:rPr>
                      <w:b/>
                      <w:bCs/>
                      <w:color w:val="000000" w:themeColor="text1"/>
                      <w:kern w:val="0"/>
                      <w:sz w:val="24"/>
                      <w:highlight w:val="none"/>
                      <w14:textFill>
                        <w14:solidFill>
                          <w14:schemeClr w14:val="tx1"/>
                        </w14:solidFill>
                      </w14:textFill>
                    </w:rPr>
                    <w:t>噪声源强</w:t>
                  </w:r>
                </w:p>
                <w:p w14:paraId="196E75AA">
                  <w:pPr>
                    <w:widowControl/>
                    <w:spacing w:line="360" w:lineRule="auto"/>
                    <w:ind w:firstLine="480" w:firstLineChars="200"/>
                    <w:jc w:val="left"/>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本项目运营期噪声主要为设备运行过程产生的噪声，</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主要为污泥筛分机、污泥</w:t>
                  </w:r>
                  <w:r>
                    <w:rPr>
                      <w:rFonts w:hint="eastAsia" w:ascii="Times New Roman" w:hAnsi="Times New Roman" w:eastAsia="宋体" w:cs="Times New Roman"/>
                      <w:color w:val="000000" w:themeColor="text1"/>
                      <w:kern w:val="0"/>
                      <w:sz w:val="24"/>
                      <w:highlight w:val="none"/>
                      <w:lang w:val="zh-CN" w:eastAsia="zh-CN"/>
                      <w14:textFill>
                        <w14:solidFill>
                          <w14:schemeClr w14:val="tx1"/>
                        </w14:solidFill>
                      </w14:textFill>
                    </w:rPr>
                    <w:t>压滤机、</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污泥</w:t>
                  </w:r>
                  <w:r>
                    <w:rPr>
                      <w:rFonts w:hint="eastAsia" w:ascii="Times New Roman" w:hAnsi="Times New Roman" w:eastAsia="宋体" w:cs="Times New Roman"/>
                      <w:color w:val="000000" w:themeColor="text1"/>
                      <w:kern w:val="0"/>
                      <w:sz w:val="24"/>
                      <w:highlight w:val="none"/>
                      <w:lang w:val="zh-CN" w:eastAsia="zh-CN"/>
                      <w14:textFill>
                        <w14:solidFill>
                          <w14:schemeClr w14:val="tx1"/>
                        </w14:solidFill>
                      </w14:textFill>
                    </w:rPr>
                    <w:t>破碎机、</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免烧砖</w:t>
                  </w:r>
                  <w:r>
                    <w:rPr>
                      <w:rFonts w:hint="eastAsia" w:ascii="Times New Roman" w:hAnsi="Times New Roman" w:eastAsia="宋体" w:cs="Times New Roman"/>
                      <w:color w:val="000000" w:themeColor="text1"/>
                      <w:kern w:val="0"/>
                      <w:sz w:val="24"/>
                      <w:highlight w:val="none"/>
                      <w:lang w:val="zh-CN" w:eastAsia="zh-CN"/>
                      <w14:textFill>
                        <w14:solidFill>
                          <w14:schemeClr w14:val="tx1"/>
                        </w14:solidFill>
                      </w14:textFill>
                    </w:rPr>
                    <w:t>搅拌机、</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流态固化土</w:t>
                  </w:r>
                  <w:r>
                    <w:rPr>
                      <w:rFonts w:hint="eastAsia" w:ascii="Times New Roman" w:hAnsi="Times New Roman" w:eastAsia="宋体" w:cs="Times New Roman"/>
                      <w:color w:val="000000" w:themeColor="text1"/>
                      <w:kern w:val="0"/>
                      <w:sz w:val="24"/>
                      <w:highlight w:val="none"/>
                      <w:lang w:val="zh-CN" w:eastAsia="zh-CN"/>
                      <w14:textFill>
                        <w14:solidFill>
                          <w14:schemeClr w14:val="tx1"/>
                        </w14:solidFill>
                      </w14:textFill>
                    </w:rPr>
                    <w:t>搅拌机、滚筒烘干机、</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水泥砌块、</w:t>
                  </w:r>
                  <w:r>
                    <w:rPr>
                      <w:rFonts w:hint="eastAsia" w:ascii="Times New Roman" w:hAnsi="Times New Roman" w:eastAsia="宋体" w:cs="Times New Roman"/>
                      <w:color w:val="000000" w:themeColor="text1"/>
                      <w:kern w:val="0"/>
                      <w:sz w:val="24"/>
                      <w:highlight w:val="none"/>
                      <w:lang w:val="zh-CN" w:eastAsia="zh-CN"/>
                      <w14:textFill>
                        <w14:solidFill>
                          <w14:schemeClr w14:val="tx1"/>
                        </w14:solidFill>
                      </w14:textFill>
                    </w:rPr>
                    <w:t>搅拌机、</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水稳层</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破碎机、</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水稳层</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搅拌机及环保设备风机等，其噪声源强约为75~90dB（A），</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主要噪声声源信息如下：</w:t>
                  </w:r>
                </w:p>
                <w:p w14:paraId="150A6B90">
                  <w:pPr>
                    <w:widowControl w:val="0"/>
                    <w:wordWrap/>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w:t>
                  </w:r>
                  <w:r>
                    <w:rPr>
                      <w:rFonts w:hint="eastAsia" w:cs="Times New Roman"/>
                      <w:b/>
                      <w:bCs/>
                      <w:color w:val="000000" w:themeColor="text1"/>
                      <w:sz w:val="21"/>
                      <w:szCs w:val="21"/>
                      <w:highlight w:val="none"/>
                      <w:lang w:val="en-US" w:eastAsia="zh-CN"/>
                      <w14:textFill>
                        <w14:solidFill>
                          <w14:schemeClr w14:val="tx1"/>
                        </w14:solidFill>
                      </w14:textFill>
                    </w:rPr>
                    <w:t>12</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工业企业噪声源强调查清单（室外声源）</w:t>
                  </w:r>
                  <w:bookmarkStart w:id="8" w:name="PT_5"/>
                </w:p>
                <w:bookmarkEnd w:id="8"/>
                <w:tbl>
                  <w:tblPr>
                    <w:tblStyle w:val="30"/>
                    <w:tblW w:w="7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896"/>
                    <w:gridCol w:w="594"/>
                    <w:gridCol w:w="531"/>
                    <w:gridCol w:w="551"/>
                    <w:gridCol w:w="529"/>
                    <w:gridCol w:w="1437"/>
                    <w:gridCol w:w="894"/>
                    <w:gridCol w:w="1186"/>
                    <w:gridCol w:w="769"/>
                  </w:tblGrid>
                  <w:tr w14:paraId="5169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06" w:type="dxa"/>
                        <w:vMerge w:val="restart"/>
                        <w:vAlign w:val="center"/>
                      </w:tcPr>
                      <w:p w14:paraId="66E888DC">
                        <w:pPr>
                          <w:jc w:val="center"/>
                          <w:rPr>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序号</w:t>
                        </w:r>
                      </w:p>
                    </w:tc>
                    <w:tc>
                      <w:tcPr>
                        <w:tcW w:w="896" w:type="dxa"/>
                        <w:vMerge w:val="restart"/>
                        <w:vAlign w:val="center"/>
                      </w:tcPr>
                      <w:p w14:paraId="440A4F2F">
                        <w:pPr>
                          <w:jc w:val="center"/>
                          <w:rPr>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声源名称</w:t>
                        </w:r>
                      </w:p>
                    </w:tc>
                    <w:tc>
                      <w:tcPr>
                        <w:tcW w:w="594" w:type="dxa"/>
                        <w:vMerge w:val="restart"/>
                        <w:vAlign w:val="center"/>
                      </w:tcPr>
                      <w:p w14:paraId="56D5D8CF">
                        <w:pPr>
                          <w:jc w:val="center"/>
                          <w:rPr>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型号</w:t>
                        </w:r>
                      </w:p>
                    </w:tc>
                    <w:tc>
                      <w:tcPr>
                        <w:tcW w:w="1611" w:type="dxa"/>
                        <w:gridSpan w:val="3"/>
                        <w:vAlign w:val="center"/>
                      </w:tcPr>
                      <w:p w14:paraId="2C9BBA71">
                        <w:pPr>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空间相对位置/m</w:t>
                        </w:r>
                      </w:p>
                    </w:tc>
                    <w:tc>
                      <w:tcPr>
                        <w:tcW w:w="2331" w:type="dxa"/>
                        <w:gridSpan w:val="2"/>
                        <w:vAlign w:val="center"/>
                      </w:tcPr>
                      <w:p w14:paraId="1D95BD38">
                        <w:pPr>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声源源强</w:t>
                        </w:r>
                      </w:p>
                    </w:tc>
                    <w:tc>
                      <w:tcPr>
                        <w:tcW w:w="1186" w:type="dxa"/>
                        <w:vMerge w:val="restart"/>
                        <w:vAlign w:val="center"/>
                      </w:tcPr>
                      <w:p w14:paraId="6F44BFD5">
                        <w:pPr>
                          <w:jc w:val="center"/>
                          <w:rPr>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声源控制措施</w:t>
                        </w:r>
                      </w:p>
                    </w:tc>
                    <w:tc>
                      <w:tcPr>
                        <w:tcW w:w="769" w:type="dxa"/>
                        <w:vMerge w:val="restart"/>
                        <w:vAlign w:val="center"/>
                      </w:tcPr>
                      <w:p w14:paraId="67139430">
                        <w:pPr>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运行</w:t>
                        </w:r>
                      </w:p>
                      <w:p w14:paraId="22D74509">
                        <w:pPr>
                          <w:jc w:val="center"/>
                          <w:rPr>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时段</w:t>
                        </w:r>
                      </w:p>
                    </w:tc>
                  </w:tr>
                  <w:tr w14:paraId="091D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606" w:type="dxa"/>
                        <w:vMerge w:val="continue"/>
                        <w:shd w:val="clear" w:color="auto" w:fill="FFFFFF"/>
                        <w:vAlign w:val="center"/>
                      </w:tcPr>
                      <w:p w14:paraId="70008B79">
                        <w:pPr>
                          <w:jc w:val="center"/>
                          <w:rPr>
                            <w:rFonts w:hint="eastAsia"/>
                            <w:color w:val="000000" w:themeColor="text1"/>
                            <w:szCs w:val="21"/>
                            <w:highlight w:val="none"/>
                            <w14:textFill>
                              <w14:solidFill>
                                <w14:schemeClr w14:val="tx1"/>
                              </w14:solidFill>
                            </w14:textFill>
                          </w:rPr>
                        </w:pPr>
                      </w:p>
                    </w:tc>
                    <w:tc>
                      <w:tcPr>
                        <w:tcW w:w="896" w:type="dxa"/>
                        <w:vMerge w:val="continue"/>
                        <w:shd w:val="clear" w:color="auto" w:fill="FFFFFF"/>
                        <w:vAlign w:val="center"/>
                      </w:tcPr>
                      <w:p w14:paraId="34F5DEB5">
                        <w:pPr>
                          <w:jc w:val="center"/>
                          <w:rPr>
                            <w:rFonts w:hint="eastAsia"/>
                            <w:color w:val="000000" w:themeColor="text1"/>
                            <w:szCs w:val="21"/>
                            <w:highlight w:val="none"/>
                            <w14:textFill>
                              <w14:solidFill>
                                <w14:schemeClr w14:val="tx1"/>
                              </w14:solidFill>
                            </w14:textFill>
                          </w:rPr>
                        </w:pPr>
                      </w:p>
                    </w:tc>
                    <w:tc>
                      <w:tcPr>
                        <w:tcW w:w="594" w:type="dxa"/>
                        <w:vMerge w:val="continue"/>
                        <w:shd w:val="clear" w:color="auto" w:fill="FFFFFF"/>
                        <w:vAlign w:val="center"/>
                      </w:tcPr>
                      <w:p w14:paraId="0752F2EF">
                        <w:pPr>
                          <w:jc w:val="center"/>
                          <w:rPr>
                            <w:rFonts w:hint="eastAsia"/>
                            <w:color w:val="000000" w:themeColor="text1"/>
                            <w:szCs w:val="21"/>
                            <w:highlight w:val="none"/>
                            <w14:textFill>
                              <w14:solidFill>
                                <w14:schemeClr w14:val="tx1"/>
                              </w14:solidFill>
                            </w14:textFill>
                          </w:rPr>
                        </w:pPr>
                      </w:p>
                    </w:tc>
                    <w:tc>
                      <w:tcPr>
                        <w:tcW w:w="531" w:type="dxa"/>
                        <w:shd w:val="clear" w:color="auto" w:fill="FFFFFF"/>
                        <w:vAlign w:val="center"/>
                      </w:tcPr>
                      <w:p w14:paraId="583E9393">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X</w:t>
                        </w:r>
                      </w:p>
                    </w:tc>
                    <w:tc>
                      <w:tcPr>
                        <w:tcW w:w="551" w:type="dxa"/>
                        <w:shd w:val="clear" w:color="auto" w:fill="FFFFFF"/>
                        <w:vAlign w:val="center"/>
                      </w:tcPr>
                      <w:p w14:paraId="382E530F">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Y</w:t>
                        </w:r>
                      </w:p>
                    </w:tc>
                    <w:tc>
                      <w:tcPr>
                        <w:tcW w:w="529" w:type="dxa"/>
                        <w:shd w:val="clear" w:color="auto" w:fill="FFFFFF"/>
                        <w:vAlign w:val="center"/>
                      </w:tcPr>
                      <w:p w14:paraId="7BA9DA65">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Z</w:t>
                        </w:r>
                      </w:p>
                    </w:tc>
                    <w:tc>
                      <w:tcPr>
                        <w:tcW w:w="1437" w:type="dxa"/>
                        <w:shd w:val="clear" w:color="auto" w:fill="FFFFFF"/>
                        <w:vAlign w:val="center"/>
                      </w:tcPr>
                      <w:p w14:paraId="72EB8ADC">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（声压级/距声源距离）/（dB(A)/m）</w:t>
                        </w:r>
                      </w:p>
                    </w:tc>
                    <w:tc>
                      <w:tcPr>
                        <w:tcW w:w="894" w:type="dxa"/>
                        <w:shd w:val="clear" w:color="auto" w:fill="FFFFFF"/>
                        <w:vAlign w:val="center"/>
                      </w:tcPr>
                      <w:p w14:paraId="22BBC4D8">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声功率级/dB(A)</w:t>
                        </w:r>
                      </w:p>
                    </w:tc>
                    <w:tc>
                      <w:tcPr>
                        <w:tcW w:w="1186" w:type="dxa"/>
                        <w:vMerge w:val="continue"/>
                        <w:shd w:val="clear" w:color="auto" w:fill="FFFFFF"/>
                        <w:vAlign w:val="center"/>
                      </w:tcPr>
                      <w:p w14:paraId="68FCEEBE">
                        <w:pPr>
                          <w:jc w:val="center"/>
                          <w:rPr>
                            <w:color w:val="000000" w:themeColor="text1"/>
                            <w:szCs w:val="21"/>
                            <w:highlight w:val="none"/>
                            <w14:textFill>
                              <w14:solidFill>
                                <w14:schemeClr w14:val="tx1"/>
                              </w14:solidFill>
                            </w14:textFill>
                          </w:rPr>
                        </w:pPr>
                      </w:p>
                    </w:tc>
                    <w:tc>
                      <w:tcPr>
                        <w:tcW w:w="769" w:type="dxa"/>
                        <w:vMerge w:val="continue"/>
                        <w:shd w:val="clear" w:color="auto" w:fill="FFFFFF"/>
                        <w:vAlign w:val="center"/>
                      </w:tcPr>
                      <w:p w14:paraId="085A7717">
                        <w:pPr>
                          <w:jc w:val="center"/>
                          <w:rPr>
                            <w:color w:val="000000" w:themeColor="text1"/>
                            <w:szCs w:val="21"/>
                            <w:highlight w:val="none"/>
                            <w14:textFill>
                              <w14:solidFill>
                                <w14:schemeClr w14:val="tx1"/>
                              </w14:solidFill>
                            </w14:textFill>
                          </w:rPr>
                        </w:pPr>
                      </w:p>
                    </w:tc>
                  </w:tr>
                  <w:tr w14:paraId="706F8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6" w:type="dxa"/>
                        <w:shd w:val="clear" w:color="auto" w:fill="FFFFFF"/>
                        <w:vAlign w:val="center"/>
                      </w:tcPr>
                      <w:p w14:paraId="3C89B1D0">
                        <w:pPr>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896" w:type="dxa"/>
                        <w:shd w:val="clear" w:color="auto" w:fill="FFFFFF"/>
                        <w:vAlign w:val="center"/>
                      </w:tcPr>
                      <w:p w14:paraId="11245B00">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TA001</w:t>
                        </w:r>
                        <w:r>
                          <w:rPr>
                            <w:rFonts w:hint="eastAsia"/>
                            <w:color w:val="000000" w:themeColor="text1"/>
                            <w:szCs w:val="21"/>
                            <w:highlight w:val="none"/>
                            <w14:textFill>
                              <w14:solidFill>
                                <w14:schemeClr w14:val="tx1"/>
                              </w14:solidFill>
                            </w14:textFill>
                          </w:rPr>
                          <w:t>风机</w:t>
                        </w:r>
                      </w:p>
                    </w:tc>
                    <w:tc>
                      <w:tcPr>
                        <w:tcW w:w="594" w:type="dxa"/>
                        <w:shd w:val="clear" w:color="auto" w:fill="FFFFFF"/>
                        <w:vAlign w:val="center"/>
                      </w:tcPr>
                      <w:p w14:paraId="7CC63D30">
                        <w:pPr>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531" w:type="dxa"/>
                        <w:shd w:val="clear" w:color="auto" w:fill="FFFFFF"/>
                        <w:vAlign w:val="center"/>
                      </w:tcPr>
                      <w:p w14:paraId="2ECB098F">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121</w:t>
                        </w:r>
                      </w:p>
                    </w:tc>
                    <w:tc>
                      <w:tcPr>
                        <w:tcW w:w="551" w:type="dxa"/>
                        <w:shd w:val="clear" w:color="auto" w:fill="FFFFFF"/>
                        <w:vAlign w:val="center"/>
                      </w:tcPr>
                      <w:p w14:paraId="2D9CB510">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25</w:t>
                        </w:r>
                      </w:p>
                    </w:tc>
                    <w:tc>
                      <w:tcPr>
                        <w:tcW w:w="529" w:type="dxa"/>
                        <w:shd w:val="clear" w:color="auto" w:fill="FFFFFF"/>
                        <w:vAlign w:val="center"/>
                      </w:tcPr>
                      <w:p w14:paraId="08BD03BF">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0.4</w:t>
                        </w:r>
                      </w:p>
                    </w:tc>
                    <w:tc>
                      <w:tcPr>
                        <w:tcW w:w="1437" w:type="dxa"/>
                        <w:shd w:val="clear" w:color="auto" w:fill="FFFFFF"/>
                        <w:vAlign w:val="center"/>
                      </w:tcPr>
                      <w:p w14:paraId="2024CF6B">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85</w:t>
                        </w:r>
                        <w:r>
                          <w:rPr>
                            <w:rFonts w:hint="eastAsia"/>
                            <w:color w:val="000000" w:themeColor="text1"/>
                            <w:szCs w:val="21"/>
                            <w:highlight w:val="none"/>
                            <w14:textFill>
                              <w14:solidFill>
                                <w14:schemeClr w14:val="tx1"/>
                              </w14:solidFill>
                            </w14:textFill>
                          </w:rPr>
                          <w:t>/1</w:t>
                        </w:r>
                      </w:p>
                    </w:tc>
                    <w:tc>
                      <w:tcPr>
                        <w:tcW w:w="894" w:type="dxa"/>
                        <w:shd w:val="clear" w:color="auto" w:fill="FFFFFF"/>
                        <w:vAlign w:val="center"/>
                      </w:tcPr>
                      <w:p w14:paraId="0285127A">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1186" w:type="dxa"/>
                        <w:shd w:val="clear" w:color="auto" w:fill="FFFFFF"/>
                        <w:vAlign w:val="center"/>
                      </w:tcPr>
                      <w:p w14:paraId="63281CA0">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合理选型</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消声、</w:t>
                        </w:r>
                        <w:r>
                          <w:rPr>
                            <w:rFonts w:hint="eastAsia"/>
                            <w:color w:val="000000" w:themeColor="text1"/>
                            <w:szCs w:val="21"/>
                            <w:highlight w:val="none"/>
                            <w14:textFill>
                              <w14:solidFill>
                                <w14:schemeClr w14:val="tx1"/>
                              </w14:solidFill>
                            </w14:textFill>
                          </w:rPr>
                          <w:t>基础减振</w:t>
                        </w:r>
                      </w:p>
                    </w:tc>
                    <w:tc>
                      <w:tcPr>
                        <w:tcW w:w="769" w:type="dxa"/>
                        <w:shd w:val="clear" w:color="auto" w:fill="FFFFFF"/>
                        <w:vAlign w:val="center"/>
                      </w:tcPr>
                      <w:p w14:paraId="15BFAF54">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昼间</w:t>
                        </w:r>
                      </w:p>
                    </w:tc>
                  </w:tr>
                  <w:tr w14:paraId="0FCCC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606" w:type="dxa"/>
                        <w:shd w:val="clear" w:color="auto" w:fill="FFFFFF"/>
                        <w:vAlign w:val="center"/>
                      </w:tcPr>
                      <w:p w14:paraId="178DB969">
                        <w:pPr>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p>
                    </w:tc>
                    <w:tc>
                      <w:tcPr>
                        <w:tcW w:w="896" w:type="dxa"/>
                        <w:shd w:val="clear" w:color="auto" w:fill="FFFFFF"/>
                        <w:vAlign w:val="center"/>
                      </w:tcPr>
                      <w:p w14:paraId="6C0F3768">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TA002</w:t>
                        </w:r>
                        <w:r>
                          <w:rPr>
                            <w:rFonts w:hint="eastAsia"/>
                            <w:color w:val="000000" w:themeColor="text1"/>
                            <w:szCs w:val="21"/>
                            <w:highlight w:val="none"/>
                            <w14:textFill>
                              <w14:solidFill>
                                <w14:schemeClr w14:val="tx1"/>
                              </w14:solidFill>
                            </w14:textFill>
                          </w:rPr>
                          <w:t>风机</w:t>
                        </w:r>
                      </w:p>
                    </w:tc>
                    <w:tc>
                      <w:tcPr>
                        <w:tcW w:w="594" w:type="dxa"/>
                        <w:shd w:val="clear" w:color="auto" w:fill="FFFFFF"/>
                        <w:vAlign w:val="center"/>
                      </w:tcPr>
                      <w:p w14:paraId="22D29DFF">
                        <w:pPr>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531" w:type="dxa"/>
                        <w:shd w:val="clear" w:color="auto" w:fill="FFFFFF"/>
                        <w:vAlign w:val="center"/>
                      </w:tcPr>
                      <w:p w14:paraId="5FA0E290">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80</w:t>
                        </w:r>
                      </w:p>
                    </w:tc>
                    <w:tc>
                      <w:tcPr>
                        <w:tcW w:w="551" w:type="dxa"/>
                        <w:shd w:val="clear" w:color="auto" w:fill="FFFFFF"/>
                        <w:vAlign w:val="center"/>
                      </w:tcPr>
                      <w:p w14:paraId="168A7485">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25</w:t>
                        </w:r>
                      </w:p>
                    </w:tc>
                    <w:tc>
                      <w:tcPr>
                        <w:tcW w:w="529" w:type="dxa"/>
                        <w:shd w:val="clear" w:color="auto" w:fill="FFFFFF"/>
                        <w:vAlign w:val="center"/>
                      </w:tcPr>
                      <w:p w14:paraId="4CA5252E">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0.4</w:t>
                        </w:r>
                      </w:p>
                    </w:tc>
                    <w:tc>
                      <w:tcPr>
                        <w:tcW w:w="1437" w:type="dxa"/>
                        <w:shd w:val="clear" w:color="auto" w:fill="FFFFFF"/>
                        <w:vAlign w:val="center"/>
                      </w:tcPr>
                      <w:p w14:paraId="36FD2A07">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85</w:t>
                        </w:r>
                        <w:r>
                          <w:rPr>
                            <w:rFonts w:hint="eastAsia"/>
                            <w:color w:val="000000" w:themeColor="text1"/>
                            <w:szCs w:val="21"/>
                            <w:highlight w:val="none"/>
                            <w14:textFill>
                              <w14:solidFill>
                                <w14:schemeClr w14:val="tx1"/>
                              </w14:solidFill>
                            </w14:textFill>
                          </w:rPr>
                          <w:t>/1</w:t>
                        </w:r>
                      </w:p>
                    </w:tc>
                    <w:tc>
                      <w:tcPr>
                        <w:tcW w:w="894" w:type="dxa"/>
                        <w:shd w:val="clear" w:color="auto" w:fill="FFFFFF"/>
                        <w:vAlign w:val="center"/>
                      </w:tcPr>
                      <w:p w14:paraId="3BAB513C">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1186" w:type="dxa"/>
                        <w:shd w:val="clear" w:color="auto" w:fill="FFFFFF"/>
                        <w:vAlign w:val="center"/>
                      </w:tcPr>
                      <w:p w14:paraId="23F33232">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合理选型</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消声、</w:t>
                        </w:r>
                        <w:r>
                          <w:rPr>
                            <w:rFonts w:hint="eastAsia"/>
                            <w:color w:val="000000" w:themeColor="text1"/>
                            <w:szCs w:val="21"/>
                            <w:highlight w:val="none"/>
                            <w14:textFill>
                              <w14:solidFill>
                                <w14:schemeClr w14:val="tx1"/>
                              </w14:solidFill>
                            </w14:textFill>
                          </w:rPr>
                          <w:t>基础减振</w:t>
                        </w:r>
                      </w:p>
                    </w:tc>
                    <w:tc>
                      <w:tcPr>
                        <w:tcW w:w="769" w:type="dxa"/>
                        <w:shd w:val="clear" w:color="auto" w:fill="FFFFFF"/>
                        <w:vAlign w:val="center"/>
                      </w:tcPr>
                      <w:p w14:paraId="38CEAF51">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昼间</w:t>
                        </w:r>
                      </w:p>
                    </w:tc>
                  </w:tr>
                  <w:tr w14:paraId="31B4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7993" w:type="dxa"/>
                        <w:gridSpan w:val="10"/>
                        <w:shd w:val="clear" w:color="auto" w:fill="FFFFFF"/>
                        <w:vAlign w:val="center"/>
                      </w:tcPr>
                      <w:p w14:paraId="00F7D01C">
                        <w:pPr>
                          <w:jc w:val="both"/>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以厂区西南侧边界为原点（106°53′11.907″、31°51′39.659″，下同）</w:t>
                        </w:r>
                      </w:p>
                    </w:tc>
                  </w:tr>
                </w:tbl>
                <w:p w14:paraId="3DFAD9E1">
                  <w:pPr>
                    <w:pStyle w:val="47"/>
                    <w:spacing w:line="360" w:lineRule="auto"/>
                    <w:ind w:firstLine="0" w:firstLineChars="0"/>
                    <w:rPr>
                      <w:color w:val="000000" w:themeColor="text1"/>
                      <w:highlight w:val="none"/>
                      <w14:textFill>
                        <w14:solidFill>
                          <w14:schemeClr w14:val="tx1"/>
                        </w14:solidFill>
                      </w14:textFill>
                    </w:rPr>
                  </w:pPr>
                </w:p>
              </w:tc>
            </w:tr>
          </w:tbl>
          <w:p w14:paraId="4915F802">
            <w:pPr>
              <w:adjustRightInd w:val="0"/>
              <w:snapToGrid w:val="0"/>
              <w:jc w:val="center"/>
              <w:rPr>
                <w:rFonts w:ascii="宋体" w:hAnsi="宋体" w:cs="宋体"/>
                <w:bCs/>
                <w:color w:val="000000" w:themeColor="text1"/>
                <w:szCs w:val="21"/>
                <w:highlight w:val="none"/>
                <w14:textFill>
                  <w14:solidFill>
                    <w14:schemeClr w14:val="tx1"/>
                  </w14:solidFill>
                </w14:textFill>
              </w:rPr>
            </w:pPr>
          </w:p>
        </w:tc>
      </w:tr>
    </w:tbl>
    <w:p w14:paraId="2D7D682E">
      <w:pPr>
        <w:adjustRightInd w:val="0"/>
        <w:snapToGrid w:val="0"/>
        <w:jc w:val="center"/>
        <w:rPr>
          <w:rFonts w:ascii="宋体" w:hAnsi="宋体" w:cs="宋体"/>
          <w:bCs/>
          <w:color w:val="000000" w:themeColor="text1"/>
          <w:szCs w:val="21"/>
          <w:highlight w:val="none"/>
          <w14:textFill>
            <w14:solidFill>
              <w14:schemeClr w14:val="tx1"/>
            </w14:solidFill>
          </w14:textFill>
        </w:rPr>
      </w:pPr>
    </w:p>
    <w:p w14:paraId="3FEDC29D">
      <w:pPr>
        <w:adjustRightInd w:val="0"/>
        <w:snapToGrid w:val="0"/>
        <w:jc w:val="center"/>
        <w:rPr>
          <w:rFonts w:ascii="宋体" w:hAnsi="宋体" w:cs="宋体"/>
          <w:bCs/>
          <w:color w:val="000000" w:themeColor="text1"/>
          <w:szCs w:val="21"/>
          <w:highlight w:val="none"/>
          <w14:textFill>
            <w14:solidFill>
              <w14:schemeClr w14:val="tx1"/>
            </w14:solidFill>
          </w14:textFill>
        </w:rPr>
      </w:pPr>
    </w:p>
    <w:p w14:paraId="2A162E5C">
      <w:pPr>
        <w:adjustRightInd w:val="0"/>
        <w:snapToGrid w:val="0"/>
        <w:jc w:val="center"/>
        <w:rPr>
          <w:rFonts w:ascii="宋体" w:hAnsi="宋体" w:cs="宋体"/>
          <w:bCs/>
          <w:color w:val="000000" w:themeColor="text1"/>
          <w:szCs w:val="21"/>
          <w:highlight w:val="none"/>
          <w14:textFill>
            <w14:solidFill>
              <w14:schemeClr w14:val="tx1"/>
            </w14:solidFill>
          </w14:textFill>
        </w:rPr>
      </w:pPr>
    </w:p>
    <w:p w14:paraId="5FA14954">
      <w:pPr>
        <w:adjustRightInd w:val="0"/>
        <w:snapToGrid w:val="0"/>
        <w:jc w:val="center"/>
        <w:rPr>
          <w:rFonts w:ascii="宋体" w:hAnsi="宋体" w:cs="宋体"/>
          <w:bCs/>
          <w:color w:val="000000" w:themeColor="text1"/>
          <w:szCs w:val="21"/>
          <w:highlight w:val="none"/>
          <w14:textFill>
            <w14:solidFill>
              <w14:schemeClr w14:val="tx1"/>
            </w14:solidFill>
          </w14:textFill>
        </w:rPr>
      </w:pPr>
    </w:p>
    <w:p w14:paraId="58A1389D">
      <w:pPr>
        <w:adjustRightInd w:val="0"/>
        <w:snapToGrid w:val="0"/>
        <w:jc w:val="center"/>
        <w:rPr>
          <w:rFonts w:ascii="宋体" w:hAnsi="宋体" w:cs="宋体"/>
          <w:bCs/>
          <w:color w:val="000000" w:themeColor="text1"/>
          <w:szCs w:val="21"/>
          <w:highlight w:val="none"/>
          <w14:textFill>
            <w14:solidFill>
              <w14:schemeClr w14:val="tx1"/>
            </w14:solidFill>
          </w14:textFill>
        </w:rPr>
      </w:pPr>
    </w:p>
    <w:p w14:paraId="2B17CE93">
      <w:pPr>
        <w:adjustRightInd w:val="0"/>
        <w:snapToGrid w:val="0"/>
        <w:jc w:val="center"/>
        <w:rPr>
          <w:rFonts w:ascii="宋体" w:hAnsi="宋体" w:cs="宋体"/>
          <w:bCs/>
          <w:color w:val="000000" w:themeColor="text1"/>
          <w:szCs w:val="21"/>
          <w:highlight w:val="none"/>
          <w14:textFill>
            <w14:solidFill>
              <w14:schemeClr w14:val="tx1"/>
            </w14:solidFill>
          </w14:textFill>
        </w:rPr>
      </w:pPr>
    </w:p>
    <w:p w14:paraId="2A2E47AA">
      <w:pPr>
        <w:adjustRightInd w:val="0"/>
        <w:snapToGrid w:val="0"/>
        <w:jc w:val="center"/>
        <w:rPr>
          <w:rFonts w:ascii="宋体" w:hAnsi="宋体" w:cs="宋体"/>
          <w:bCs/>
          <w:color w:val="000000" w:themeColor="text1"/>
          <w:szCs w:val="21"/>
          <w:highlight w:val="none"/>
          <w14:textFill>
            <w14:solidFill>
              <w14:schemeClr w14:val="tx1"/>
            </w14:solidFill>
          </w14:textFill>
        </w:rPr>
        <w:sectPr>
          <w:pgSz w:w="11907" w:h="16840"/>
          <w:pgMar w:top="1440" w:right="1800" w:bottom="1440" w:left="1800" w:header="851" w:footer="851" w:gutter="0"/>
          <w:pgNumType w:fmt="decimal"/>
          <w:cols w:space="720" w:num="1"/>
          <w:docGrid w:linePitch="312" w:charSpace="0"/>
        </w:sectPr>
      </w:pPr>
    </w:p>
    <w:p w14:paraId="40FE6FCC">
      <w:pPr>
        <w:widowControl/>
        <w:jc w:val="center"/>
        <w:rPr>
          <w:rFonts w:hint="eastAsia" w:ascii="Times New Roman" w:hAnsi="Times New Roman" w:eastAsia="宋体" w:cs="Times New Roman"/>
          <w:b/>
          <w:bCs/>
          <w:color w:val="000000" w:themeColor="text1"/>
          <w:lang w:eastAsia="zh-CN"/>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表4-</w:t>
      </w:r>
      <w:r>
        <w:rPr>
          <w:rFonts w:hint="eastAsia" w:cs="Times New Roman"/>
          <w:b/>
          <w:bCs/>
          <w:color w:val="000000" w:themeColor="text1"/>
          <w:lang w:val="en-US" w:eastAsia="zh-CN"/>
          <w14:textFill>
            <w14:solidFill>
              <w14:schemeClr w14:val="tx1"/>
            </w14:solidFill>
          </w14:textFill>
        </w:rPr>
        <w:t>13</w:t>
      </w:r>
      <w:r>
        <w:rPr>
          <w:rFonts w:hint="default" w:ascii="Times New Roman" w:hAnsi="Times New Roman" w:eastAsia="宋体" w:cs="Times New Roman"/>
          <w:b/>
          <w:bCs/>
          <w:color w:val="000000" w:themeColor="text1"/>
          <w14:textFill>
            <w14:solidFill>
              <w14:schemeClr w14:val="tx1"/>
            </w14:solidFill>
          </w14:textFill>
        </w:rPr>
        <w:t xml:space="preserve">  运营期主要设备噪声源强调查清单</w:t>
      </w:r>
      <w:r>
        <w:rPr>
          <w:rFonts w:hint="eastAsia" w:cs="Times New Roman"/>
          <w:b/>
          <w:bCs/>
          <w:color w:val="000000" w:themeColor="text1"/>
          <w:lang w:eastAsia="zh-CN"/>
          <w14:textFill>
            <w14:solidFill>
              <w14:schemeClr w14:val="tx1"/>
            </w14:solidFill>
          </w14:textFill>
        </w:rPr>
        <w:t>（</w:t>
      </w:r>
      <w:r>
        <w:rPr>
          <w:rFonts w:hint="eastAsia" w:cs="Times New Roman"/>
          <w:b/>
          <w:bCs/>
          <w:color w:val="000000" w:themeColor="text1"/>
          <w:lang w:val="en-US" w:eastAsia="zh-CN"/>
          <w14:textFill>
            <w14:solidFill>
              <w14:schemeClr w14:val="tx1"/>
            </w14:solidFill>
          </w14:textFill>
        </w:rPr>
        <w:t>室内声源</w:t>
      </w:r>
      <w:r>
        <w:rPr>
          <w:rFonts w:hint="eastAsia" w:cs="Times New Roman"/>
          <w:b/>
          <w:bCs/>
          <w:color w:val="000000" w:themeColor="text1"/>
          <w:lang w:eastAsia="zh-CN"/>
          <w14:textFill>
            <w14:solidFill>
              <w14:schemeClr w14:val="tx1"/>
            </w14:solidFill>
          </w14:textFill>
        </w:rPr>
        <w:t>）</w:t>
      </w:r>
    </w:p>
    <w:tbl>
      <w:tblPr>
        <w:tblStyle w:val="30"/>
        <w:tblW w:w="13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1136"/>
        <w:gridCol w:w="839"/>
        <w:gridCol w:w="1089"/>
        <w:gridCol w:w="1553"/>
        <w:gridCol w:w="702"/>
        <w:gridCol w:w="750"/>
        <w:gridCol w:w="676"/>
        <w:gridCol w:w="538"/>
        <w:gridCol w:w="574"/>
        <w:gridCol w:w="1251"/>
        <w:gridCol w:w="969"/>
        <w:gridCol w:w="906"/>
        <w:gridCol w:w="906"/>
        <w:gridCol w:w="863"/>
      </w:tblGrid>
      <w:tr w14:paraId="3195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2" w:type="dxa"/>
            <w:vMerge w:val="restart"/>
            <w:vAlign w:val="center"/>
          </w:tcPr>
          <w:p w14:paraId="54B05097">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序号</w:t>
            </w:r>
          </w:p>
        </w:tc>
        <w:tc>
          <w:tcPr>
            <w:tcW w:w="1136" w:type="dxa"/>
            <w:vMerge w:val="restart"/>
            <w:vAlign w:val="center"/>
          </w:tcPr>
          <w:p w14:paraId="3204AF24">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声源</w:t>
            </w:r>
          </w:p>
          <w:p w14:paraId="2D143C0A">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名称</w:t>
            </w:r>
          </w:p>
        </w:tc>
        <w:tc>
          <w:tcPr>
            <w:tcW w:w="839" w:type="dxa"/>
            <w:vMerge w:val="restart"/>
            <w:vAlign w:val="center"/>
          </w:tcPr>
          <w:p w14:paraId="3CE4AC0A">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型号</w:t>
            </w:r>
          </w:p>
        </w:tc>
        <w:tc>
          <w:tcPr>
            <w:tcW w:w="1089" w:type="dxa"/>
            <w:vAlign w:val="center"/>
          </w:tcPr>
          <w:p w14:paraId="70651B68">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声源源强</w:t>
            </w:r>
          </w:p>
        </w:tc>
        <w:tc>
          <w:tcPr>
            <w:tcW w:w="1553" w:type="dxa"/>
            <w:vMerge w:val="restart"/>
            <w:vAlign w:val="center"/>
          </w:tcPr>
          <w:p w14:paraId="7A823D77">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声源控制措施</w:t>
            </w:r>
          </w:p>
          <w:p w14:paraId="78CDA007">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p>
        </w:tc>
        <w:tc>
          <w:tcPr>
            <w:tcW w:w="2128" w:type="dxa"/>
            <w:gridSpan w:val="3"/>
            <w:vAlign w:val="center"/>
          </w:tcPr>
          <w:p w14:paraId="09FB4E13">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空间相对位置</w:t>
            </w:r>
          </w:p>
          <w:p w14:paraId="72D4B349">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（m）</w:t>
            </w:r>
          </w:p>
        </w:tc>
        <w:tc>
          <w:tcPr>
            <w:tcW w:w="1112" w:type="dxa"/>
            <w:gridSpan w:val="2"/>
            <w:vMerge w:val="restart"/>
            <w:vAlign w:val="center"/>
          </w:tcPr>
          <w:p w14:paraId="6376FDF9">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距室内边界距离</w:t>
            </w:r>
          </w:p>
        </w:tc>
        <w:tc>
          <w:tcPr>
            <w:tcW w:w="1251" w:type="dxa"/>
            <w:vMerge w:val="restart"/>
            <w:vAlign w:val="center"/>
          </w:tcPr>
          <w:p w14:paraId="7834BA1A">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室内边界声级/dB（A）</w:t>
            </w:r>
          </w:p>
        </w:tc>
        <w:tc>
          <w:tcPr>
            <w:tcW w:w="969" w:type="dxa"/>
            <w:vMerge w:val="restart"/>
            <w:vAlign w:val="center"/>
          </w:tcPr>
          <w:p w14:paraId="6B9608F5">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运行时段</w:t>
            </w:r>
          </w:p>
        </w:tc>
        <w:tc>
          <w:tcPr>
            <w:tcW w:w="906" w:type="dxa"/>
            <w:vMerge w:val="restart"/>
            <w:vAlign w:val="center"/>
          </w:tcPr>
          <w:p w14:paraId="7693CAB5">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建筑物插入损失/dB（A）</w:t>
            </w:r>
          </w:p>
        </w:tc>
        <w:tc>
          <w:tcPr>
            <w:tcW w:w="1769" w:type="dxa"/>
            <w:gridSpan w:val="2"/>
            <w:vAlign w:val="center"/>
          </w:tcPr>
          <w:p w14:paraId="1C947A15">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建筑物外噪声</w:t>
            </w:r>
          </w:p>
        </w:tc>
      </w:tr>
      <w:tr w14:paraId="0D4D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2" w:type="dxa"/>
            <w:vMerge w:val="continue"/>
            <w:vAlign w:val="center"/>
          </w:tcPr>
          <w:p w14:paraId="1B11191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5A2F9B4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839" w:type="dxa"/>
            <w:vMerge w:val="continue"/>
            <w:vAlign w:val="center"/>
          </w:tcPr>
          <w:p w14:paraId="6138570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089" w:type="dxa"/>
            <w:vAlign w:val="center"/>
          </w:tcPr>
          <w:p w14:paraId="17CC65C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声功率/dB(A)</w:t>
            </w:r>
          </w:p>
        </w:tc>
        <w:tc>
          <w:tcPr>
            <w:tcW w:w="1553" w:type="dxa"/>
            <w:vMerge w:val="continue"/>
            <w:vAlign w:val="center"/>
          </w:tcPr>
          <w:p w14:paraId="5DA93BD6">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p>
        </w:tc>
        <w:tc>
          <w:tcPr>
            <w:tcW w:w="702" w:type="dxa"/>
            <w:vAlign w:val="center"/>
          </w:tcPr>
          <w:p w14:paraId="2D3EF98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X</w:t>
            </w:r>
          </w:p>
        </w:tc>
        <w:tc>
          <w:tcPr>
            <w:tcW w:w="750" w:type="dxa"/>
            <w:vAlign w:val="center"/>
          </w:tcPr>
          <w:p w14:paraId="37088E3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Y</w:t>
            </w:r>
          </w:p>
        </w:tc>
        <w:tc>
          <w:tcPr>
            <w:tcW w:w="676" w:type="dxa"/>
            <w:vAlign w:val="center"/>
          </w:tcPr>
          <w:p w14:paraId="29226BF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Z</w:t>
            </w:r>
          </w:p>
        </w:tc>
        <w:tc>
          <w:tcPr>
            <w:tcW w:w="1112" w:type="dxa"/>
            <w:gridSpan w:val="2"/>
            <w:vMerge w:val="continue"/>
            <w:vAlign w:val="center"/>
          </w:tcPr>
          <w:p w14:paraId="3AE4427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251" w:type="dxa"/>
            <w:vMerge w:val="continue"/>
            <w:vAlign w:val="center"/>
          </w:tcPr>
          <w:p w14:paraId="669CA1C2">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69" w:type="dxa"/>
            <w:vMerge w:val="continue"/>
            <w:vAlign w:val="center"/>
          </w:tcPr>
          <w:p w14:paraId="76364C0A">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Merge w:val="continue"/>
            <w:vAlign w:val="center"/>
          </w:tcPr>
          <w:p w14:paraId="44688CB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62FEF1BB">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声压级/dB(A)</w:t>
            </w:r>
          </w:p>
        </w:tc>
        <w:tc>
          <w:tcPr>
            <w:tcW w:w="863" w:type="dxa"/>
            <w:vAlign w:val="center"/>
          </w:tcPr>
          <w:p w14:paraId="56B8F609">
            <w:pPr>
              <w:wordWrap w:val="0"/>
              <w:topLinePunct/>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建筑物外距离</w:t>
            </w:r>
          </w:p>
        </w:tc>
      </w:tr>
      <w:tr w14:paraId="39E0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restart"/>
            <w:vAlign w:val="center"/>
          </w:tcPr>
          <w:p w14:paraId="37DE599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c>
          <w:tcPr>
            <w:tcW w:w="1136" w:type="dxa"/>
            <w:vMerge w:val="restart"/>
            <w:vAlign w:val="center"/>
          </w:tcPr>
          <w:p w14:paraId="1597C461">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1"/>
                <w:lang w:val="en-US" w:eastAsia="zh-CN"/>
                <w14:textFill>
                  <w14:solidFill>
                    <w14:schemeClr w14:val="tx1"/>
                  </w14:solidFill>
                </w14:textFill>
              </w:rPr>
              <w:t>污泥筛分机</w:t>
            </w:r>
          </w:p>
        </w:tc>
        <w:tc>
          <w:tcPr>
            <w:tcW w:w="839" w:type="dxa"/>
            <w:vMerge w:val="restart"/>
            <w:vAlign w:val="center"/>
          </w:tcPr>
          <w:p w14:paraId="63C74EBA">
            <w:pPr>
              <w:adjustRightInd w:val="0"/>
              <w:snapToGrid w:val="0"/>
              <w:spacing w:line="360" w:lineRule="exact"/>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w:t>
            </w:r>
          </w:p>
        </w:tc>
        <w:tc>
          <w:tcPr>
            <w:tcW w:w="1089" w:type="dxa"/>
            <w:vMerge w:val="restart"/>
            <w:vAlign w:val="center"/>
          </w:tcPr>
          <w:p w14:paraId="21DDE77E">
            <w:pPr>
              <w:wordWrap w:val="0"/>
              <w:topLinePunct/>
              <w:jc w:val="center"/>
              <w:rPr>
                <w:rFonts w:hint="default" w:ascii="Times New Roman" w:hAnsi="Times New Roman" w:eastAsia="宋体" w:cs="Times New Roman"/>
                <w:color w:val="000000" w:themeColor="text1"/>
                <w:szCs w:val="21"/>
                <w:lang w:val="en-US"/>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75</w:t>
            </w:r>
          </w:p>
        </w:tc>
        <w:tc>
          <w:tcPr>
            <w:tcW w:w="1553" w:type="dxa"/>
            <w:vMerge w:val="restart"/>
            <w:vAlign w:val="center"/>
          </w:tcPr>
          <w:p w14:paraId="0113EB1A">
            <w:pPr>
              <w:topLinePunct/>
              <w:adjustRightIn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合理布局、低噪设备、基础减震、厂房隔声、距离衰减等</w:t>
            </w:r>
          </w:p>
        </w:tc>
        <w:tc>
          <w:tcPr>
            <w:tcW w:w="702" w:type="dxa"/>
            <w:vMerge w:val="restart"/>
            <w:vAlign w:val="center"/>
          </w:tcPr>
          <w:p w14:paraId="761A542C">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113</w:t>
            </w:r>
          </w:p>
        </w:tc>
        <w:tc>
          <w:tcPr>
            <w:tcW w:w="750" w:type="dxa"/>
            <w:vMerge w:val="restart"/>
            <w:vAlign w:val="center"/>
          </w:tcPr>
          <w:p w14:paraId="540E5EA2">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11</w:t>
            </w:r>
          </w:p>
        </w:tc>
        <w:tc>
          <w:tcPr>
            <w:tcW w:w="676" w:type="dxa"/>
            <w:vMerge w:val="restart"/>
            <w:vAlign w:val="center"/>
          </w:tcPr>
          <w:p w14:paraId="26E56F9E">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0.8</w:t>
            </w:r>
          </w:p>
        </w:tc>
        <w:tc>
          <w:tcPr>
            <w:tcW w:w="538" w:type="dxa"/>
            <w:vAlign w:val="center"/>
          </w:tcPr>
          <w:p w14:paraId="74F22BA6">
            <w:pPr>
              <w:widowControl/>
              <w:jc w:val="center"/>
              <w:textAlignment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南</w:t>
            </w:r>
          </w:p>
        </w:tc>
        <w:tc>
          <w:tcPr>
            <w:tcW w:w="574" w:type="dxa"/>
            <w:vAlign w:val="center"/>
          </w:tcPr>
          <w:p w14:paraId="76E4B26D">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35</w:t>
            </w:r>
          </w:p>
        </w:tc>
        <w:tc>
          <w:tcPr>
            <w:tcW w:w="1251" w:type="dxa"/>
            <w:vAlign w:val="center"/>
          </w:tcPr>
          <w:p w14:paraId="624C5EEA">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33</w:t>
            </w:r>
          </w:p>
        </w:tc>
        <w:tc>
          <w:tcPr>
            <w:tcW w:w="969" w:type="dxa"/>
            <w:vMerge w:val="restart"/>
            <w:vAlign w:val="center"/>
          </w:tcPr>
          <w:p w14:paraId="6706BE3A">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昼间</w:t>
            </w:r>
          </w:p>
        </w:tc>
        <w:tc>
          <w:tcPr>
            <w:tcW w:w="906" w:type="dxa"/>
            <w:vAlign w:val="center"/>
          </w:tcPr>
          <w:p w14:paraId="0D5E1A03">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3AB63956">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18</w:t>
            </w:r>
          </w:p>
        </w:tc>
        <w:tc>
          <w:tcPr>
            <w:tcW w:w="863" w:type="dxa"/>
            <w:vAlign w:val="center"/>
          </w:tcPr>
          <w:p w14:paraId="1C6EB6A2">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456D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4AED8997">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4702F51F">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08CDB044">
            <w:pPr>
              <w:adjustRightInd w:val="0"/>
              <w:snapToGrid w:val="0"/>
              <w:spacing w:line="360" w:lineRule="exact"/>
              <w:jc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32CF103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76216526">
            <w:pPr>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09F9ADC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6E8B783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51BBF92B">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63085446">
            <w:pPr>
              <w:widowControl/>
              <w:jc w:val="center"/>
              <w:textAlignment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西</w:t>
            </w:r>
          </w:p>
        </w:tc>
        <w:tc>
          <w:tcPr>
            <w:tcW w:w="574" w:type="dxa"/>
            <w:vAlign w:val="center"/>
          </w:tcPr>
          <w:p w14:paraId="371C1EF8">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86</w:t>
            </w:r>
          </w:p>
        </w:tc>
        <w:tc>
          <w:tcPr>
            <w:tcW w:w="1251" w:type="dxa"/>
            <w:vAlign w:val="center"/>
          </w:tcPr>
          <w:p w14:paraId="51C97393">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28</w:t>
            </w:r>
          </w:p>
        </w:tc>
        <w:tc>
          <w:tcPr>
            <w:tcW w:w="969" w:type="dxa"/>
            <w:vMerge w:val="continue"/>
            <w:vAlign w:val="center"/>
          </w:tcPr>
          <w:p w14:paraId="1EA7C477">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4668CFDB">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03C72AF4">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13</w:t>
            </w:r>
          </w:p>
        </w:tc>
        <w:tc>
          <w:tcPr>
            <w:tcW w:w="863" w:type="dxa"/>
            <w:vAlign w:val="center"/>
          </w:tcPr>
          <w:p w14:paraId="7E37067A">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1707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70BAAB9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228EAF24">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6CCE74E9">
            <w:pPr>
              <w:adjustRightInd w:val="0"/>
              <w:snapToGrid w:val="0"/>
              <w:spacing w:line="360" w:lineRule="exact"/>
              <w:jc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7ADFFF08">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34EDF1B3">
            <w:pPr>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1C105C9A">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6F6F482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1C05F37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353E55C7">
            <w:pPr>
              <w:widowControl/>
              <w:jc w:val="center"/>
              <w:textAlignment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北</w:t>
            </w:r>
          </w:p>
        </w:tc>
        <w:tc>
          <w:tcPr>
            <w:tcW w:w="574" w:type="dxa"/>
            <w:vAlign w:val="center"/>
          </w:tcPr>
          <w:p w14:paraId="3EECCF0B">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9</w:t>
            </w:r>
          </w:p>
        </w:tc>
        <w:tc>
          <w:tcPr>
            <w:tcW w:w="1251" w:type="dxa"/>
            <w:vAlign w:val="center"/>
          </w:tcPr>
          <w:p w14:paraId="627446A1">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48</w:t>
            </w:r>
          </w:p>
        </w:tc>
        <w:tc>
          <w:tcPr>
            <w:tcW w:w="969" w:type="dxa"/>
            <w:vMerge w:val="continue"/>
            <w:vAlign w:val="center"/>
          </w:tcPr>
          <w:p w14:paraId="1361B388">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63C7C2C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0192A940">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33</w:t>
            </w:r>
          </w:p>
        </w:tc>
        <w:tc>
          <w:tcPr>
            <w:tcW w:w="863" w:type="dxa"/>
            <w:vAlign w:val="center"/>
          </w:tcPr>
          <w:p w14:paraId="3AE71E64">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5E8A3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712D6BCA">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77BC63F3">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2F0C0E2D">
            <w:pPr>
              <w:adjustRightInd w:val="0"/>
              <w:snapToGrid w:val="0"/>
              <w:spacing w:line="360" w:lineRule="exact"/>
              <w:jc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2BED205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2B07C54C">
            <w:pPr>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782F2AC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69234B0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7388FC5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04015748">
            <w:pPr>
              <w:widowControl/>
              <w:jc w:val="center"/>
              <w:textAlignment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东</w:t>
            </w:r>
          </w:p>
        </w:tc>
        <w:tc>
          <w:tcPr>
            <w:tcW w:w="574" w:type="dxa"/>
            <w:vAlign w:val="center"/>
          </w:tcPr>
          <w:p w14:paraId="2FB8FFD2">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22</w:t>
            </w:r>
          </w:p>
        </w:tc>
        <w:tc>
          <w:tcPr>
            <w:tcW w:w="1251" w:type="dxa"/>
            <w:vAlign w:val="center"/>
          </w:tcPr>
          <w:p w14:paraId="1007C851">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40</w:t>
            </w:r>
          </w:p>
        </w:tc>
        <w:tc>
          <w:tcPr>
            <w:tcW w:w="969" w:type="dxa"/>
            <w:vMerge w:val="continue"/>
            <w:vAlign w:val="center"/>
          </w:tcPr>
          <w:p w14:paraId="6B61DA9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1B9B0DEE">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5BF1B106">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25</w:t>
            </w:r>
          </w:p>
        </w:tc>
        <w:tc>
          <w:tcPr>
            <w:tcW w:w="863" w:type="dxa"/>
            <w:vAlign w:val="center"/>
          </w:tcPr>
          <w:p w14:paraId="5E2FF41B">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7BF1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restart"/>
            <w:vAlign w:val="center"/>
          </w:tcPr>
          <w:p w14:paraId="2186434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2</w:t>
            </w:r>
          </w:p>
        </w:tc>
        <w:tc>
          <w:tcPr>
            <w:tcW w:w="1136" w:type="dxa"/>
            <w:vMerge w:val="restart"/>
            <w:vAlign w:val="center"/>
          </w:tcPr>
          <w:p w14:paraId="4CF1A01C">
            <w:pPr>
              <w:widowControl/>
              <w:overflowPunct w:val="0"/>
              <w:autoSpaceDE w:val="0"/>
              <w:autoSpaceDN w:val="0"/>
              <w:adjustRightInd w:val="0"/>
              <w:snapToGrid w:val="0"/>
              <w:jc w:val="center"/>
              <w:textAlignment w:val="center"/>
              <w:rPr>
                <w:rFonts w:hint="eastAsia"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1"/>
                <w:lang w:val="en-US" w:eastAsia="zh-CN"/>
                <w14:textFill>
                  <w14:solidFill>
                    <w14:schemeClr w14:val="tx1"/>
                  </w14:solidFill>
                </w14:textFill>
              </w:rPr>
              <w:t>污泥</w:t>
            </w:r>
            <w:r>
              <w:rPr>
                <w:rFonts w:hint="eastAsia" w:ascii="Times New Roman" w:hAnsi="Times New Roman" w:eastAsia="宋体" w:cs="Times New Roman"/>
                <w:snapToGrid w:val="0"/>
                <w:color w:val="000000" w:themeColor="text1"/>
                <w:kern w:val="0"/>
                <w:szCs w:val="21"/>
                <w:lang w:val="zh-CN" w:eastAsia="zh-CN"/>
                <w14:textFill>
                  <w14:solidFill>
                    <w14:schemeClr w14:val="tx1"/>
                  </w14:solidFill>
                </w14:textFill>
              </w:rPr>
              <w:t>压滤机</w:t>
            </w:r>
          </w:p>
        </w:tc>
        <w:tc>
          <w:tcPr>
            <w:tcW w:w="839" w:type="dxa"/>
            <w:vMerge w:val="restart"/>
            <w:vAlign w:val="center"/>
          </w:tcPr>
          <w:p w14:paraId="4AABD32B">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w:t>
            </w:r>
          </w:p>
        </w:tc>
        <w:tc>
          <w:tcPr>
            <w:tcW w:w="1089" w:type="dxa"/>
            <w:vMerge w:val="restart"/>
            <w:vAlign w:val="center"/>
          </w:tcPr>
          <w:p w14:paraId="1AA47CE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w:t>
            </w:r>
            <w:r>
              <w:rPr>
                <w:rFonts w:hint="eastAsia" w:ascii="Times New Roman" w:hAnsi="Times New Roman" w:eastAsia="宋体" w:cs="Times New Roman"/>
                <w:color w:val="000000" w:themeColor="text1"/>
                <w:szCs w:val="21"/>
                <w:lang w:val="en-US" w:eastAsia="zh-CN"/>
                <w14:textFill>
                  <w14:solidFill>
                    <w14:schemeClr w14:val="tx1"/>
                  </w14:solidFill>
                </w14:textFill>
              </w:rPr>
              <w:t>5</w:t>
            </w:r>
          </w:p>
        </w:tc>
        <w:tc>
          <w:tcPr>
            <w:tcW w:w="1553" w:type="dxa"/>
            <w:vMerge w:val="continue"/>
            <w:vAlign w:val="center"/>
          </w:tcPr>
          <w:p w14:paraId="379FE714">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restart"/>
            <w:vAlign w:val="center"/>
          </w:tcPr>
          <w:p w14:paraId="292BD5B0">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116</w:t>
            </w:r>
          </w:p>
        </w:tc>
        <w:tc>
          <w:tcPr>
            <w:tcW w:w="750" w:type="dxa"/>
            <w:vMerge w:val="restart"/>
            <w:vAlign w:val="center"/>
          </w:tcPr>
          <w:p w14:paraId="43A53B80">
            <w:pPr>
              <w:wordWrap w:val="0"/>
              <w:topLinePunct/>
              <w:jc w:val="center"/>
              <w:rPr>
                <w:rFonts w:hint="default" w:ascii="Times New Roman" w:hAnsi="Times New Roman" w:eastAsia="宋体" w:cs="Times New Roman"/>
                <w:color w:val="000000" w:themeColor="text1"/>
                <w:szCs w:val="21"/>
                <w:lang w:val="en-US"/>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9</w:t>
            </w:r>
          </w:p>
        </w:tc>
        <w:tc>
          <w:tcPr>
            <w:tcW w:w="676" w:type="dxa"/>
            <w:vMerge w:val="restart"/>
            <w:vAlign w:val="center"/>
          </w:tcPr>
          <w:p w14:paraId="19636B17">
            <w:pPr>
              <w:wordWrap w:val="0"/>
              <w:topLinePunct/>
              <w:jc w:val="center"/>
              <w:rPr>
                <w:rFonts w:hint="default" w:ascii="Times New Roman" w:hAnsi="Times New Roman" w:eastAsia="宋体" w:cs="Times New Roman"/>
                <w:color w:val="000000" w:themeColor="text1"/>
                <w:szCs w:val="21"/>
                <w:lang w:val="en-US"/>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0.6</w:t>
            </w:r>
          </w:p>
        </w:tc>
        <w:tc>
          <w:tcPr>
            <w:tcW w:w="538" w:type="dxa"/>
            <w:vAlign w:val="center"/>
          </w:tcPr>
          <w:p w14:paraId="1FD03423">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南</w:t>
            </w:r>
          </w:p>
        </w:tc>
        <w:tc>
          <w:tcPr>
            <w:tcW w:w="574" w:type="dxa"/>
            <w:vAlign w:val="center"/>
          </w:tcPr>
          <w:p w14:paraId="7CB73E77">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30</w:t>
            </w:r>
          </w:p>
        </w:tc>
        <w:tc>
          <w:tcPr>
            <w:tcW w:w="1251" w:type="dxa"/>
            <w:vAlign w:val="center"/>
          </w:tcPr>
          <w:p w14:paraId="4A759ECC">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37</w:t>
            </w:r>
          </w:p>
        </w:tc>
        <w:tc>
          <w:tcPr>
            <w:tcW w:w="969" w:type="dxa"/>
            <w:vMerge w:val="continue"/>
            <w:vAlign w:val="center"/>
          </w:tcPr>
          <w:p w14:paraId="0F073BB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4F052D0E">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0C404311">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22</w:t>
            </w:r>
          </w:p>
        </w:tc>
        <w:tc>
          <w:tcPr>
            <w:tcW w:w="863" w:type="dxa"/>
            <w:vAlign w:val="center"/>
          </w:tcPr>
          <w:p w14:paraId="26E420B7">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4D3C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02" w:type="dxa"/>
            <w:vMerge w:val="continue"/>
            <w:vAlign w:val="center"/>
          </w:tcPr>
          <w:p w14:paraId="76EEBF6A">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13E0D3D9">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69BA96DF">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7362C368">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6E9CA75D">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0CF2BE2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045A37C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68A6DF9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292078E1">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西</w:t>
            </w:r>
          </w:p>
        </w:tc>
        <w:tc>
          <w:tcPr>
            <w:tcW w:w="574" w:type="dxa"/>
            <w:vAlign w:val="center"/>
          </w:tcPr>
          <w:p w14:paraId="4D5712B1">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85</w:t>
            </w:r>
          </w:p>
        </w:tc>
        <w:tc>
          <w:tcPr>
            <w:tcW w:w="1251" w:type="dxa"/>
            <w:vAlign w:val="center"/>
          </w:tcPr>
          <w:p w14:paraId="69560BFE">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28</w:t>
            </w:r>
          </w:p>
        </w:tc>
        <w:tc>
          <w:tcPr>
            <w:tcW w:w="969" w:type="dxa"/>
            <w:vMerge w:val="continue"/>
            <w:vAlign w:val="center"/>
          </w:tcPr>
          <w:p w14:paraId="2265D6E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13B9835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2599377A">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13</w:t>
            </w:r>
          </w:p>
        </w:tc>
        <w:tc>
          <w:tcPr>
            <w:tcW w:w="863" w:type="dxa"/>
            <w:vAlign w:val="center"/>
          </w:tcPr>
          <w:p w14:paraId="7B23A438">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2CA3C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1BC4368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7CC90C60">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7398DE2F">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0554B24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6E90334A">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44D2E6F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2B03123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2B06A71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4C764554">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北</w:t>
            </w:r>
          </w:p>
        </w:tc>
        <w:tc>
          <w:tcPr>
            <w:tcW w:w="574" w:type="dxa"/>
            <w:vAlign w:val="center"/>
          </w:tcPr>
          <w:p w14:paraId="3AB4AE88">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14</w:t>
            </w:r>
          </w:p>
        </w:tc>
        <w:tc>
          <w:tcPr>
            <w:tcW w:w="1251" w:type="dxa"/>
            <w:vAlign w:val="center"/>
          </w:tcPr>
          <w:p w14:paraId="57C46AE8">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44</w:t>
            </w:r>
          </w:p>
        </w:tc>
        <w:tc>
          <w:tcPr>
            <w:tcW w:w="969" w:type="dxa"/>
            <w:vMerge w:val="continue"/>
            <w:vAlign w:val="center"/>
          </w:tcPr>
          <w:p w14:paraId="2705EB7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099CF12B">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483FCDC2">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29</w:t>
            </w:r>
          </w:p>
        </w:tc>
        <w:tc>
          <w:tcPr>
            <w:tcW w:w="863" w:type="dxa"/>
            <w:vAlign w:val="center"/>
          </w:tcPr>
          <w:p w14:paraId="16918E4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442D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1960704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0EBA4161">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532B7DEB">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790FBDCE">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65A6A215">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4DA34B0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0ACBD7E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473D017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48E6E6A4">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东</w:t>
            </w:r>
          </w:p>
        </w:tc>
        <w:tc>
          <w:tcPr>
            <w:tcW w:w="574" w:type="dxa"/>
            <w:vAlign w:val="center"/>
          </w:tcPr>
          <w:p w14:paraId="0F1FB616">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20</w:t>
            </w:r>
          </w:p>
        </w:tc>
        <w:tc>
          <w:tcPr>
            <w:tcW w:w="1251" w:type="dxa"/>
            <w:vAlign w:val="center"/>
          </w:tcPr>
          <w:p w14:paraId="0754EE79">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41</w:t>
            </w:r>
          </w:p>
        </w:tc>
        <w:tc>
          <w:tcPr>
            <w:tcW w:w="969" w:type="dxa"/>
            <w:vMerge w:val="continue"/>
            <w:vAlign w:val="center"/>
          </w:tcPr>
          <w:p w14:paraId="5DFA708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03A5D80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1CD0AED8">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26</w:t>
            </w:r>
          </w:p>
        </w:tc>
        <w:tc>
          <w:tcPr>
            <w:tcW w:w="863" w:type="dxa"/>
            <w:vAlign w:val="center"/>
          </w:tcPr>
          <w:p w14:paraId="336C584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26A82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restart"/>
            <w:vAlign w:val="center"/>
          </w:tcPr>
          <w:p w14:paraId="46767C0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3</w:t>
            </w:r>
          </w:p>
        </w:tc>
        <w:tc>
          <w:tcPr>
            <w:tcW w:w="1136" w:type="dxa"/>
            <w:vMerge w:val="restart"/>
            <w:vAlign w:val="center"/>
          </w:tcPr>
          <w:p w14:paraId="5AE8CABA">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1"/>
                <w:lang w:val="en-US" w:eastAsia="zh-CN"/>
                <w14:textFill>
                  <w14:solidFill>
                    <w14:schemeClr w14:val="tx1"/>
                  </w14:solidFill>
                </w14:textFill>
              </w:rPr>
              <w:t>污泥</w:t>
            </w:r>
            <w:r>
              <w:rPr>
                <w:rFonts w:hint="eastAsia" w:ascii="Times New Roman" w:hAnsi="Times New Roman" w:eastAsia="宋体" w:cs="Times New Roman"/>
                <w:snapToGrid w:val="0"/>
                <w:color w:val="000000" w:themeColor="text1"/>
                <w:kern w:val="0"/>
                <w:szCs w:val="21"/>
                <w:lang w:val="zh-CN" w:eastAsia="zh-CN"/>
                <w14:textFill>
                  <w14:solidFill>
                    <w14:schemeClr w14:val="tx1"/>
                  </w14:solidFill>
                </w14:textFill>
              </w:rPr>
              <w:t>破碎机</w:t>
            </w:r>
          </w:p>
        </w:tc>
        <w:tc>
          <w:tcPr>
            <w:tcW w:w="839" w:type="dxa"/>
            <w:vMerge w:val="restart"/>
            <w:vAlign w:val="center"/>
          </w:tcPr>
          <w:p w14:paraId="6E131BC7">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w:t>
            </w:r>
          </w:p>
        </w:tc>
        <w:tc>
          <w:tcPr>
            <w:tcW w:w="1089" w:type="dxa"/>
            <w:vMerge w:val="restart"/>
            <w:vAlign w:val="center"/>
          </w:tcPr>
          <w:p w14:paraId="055CC587">
            <w:pPr>
              <w:wordWrap w:val="0"/>
              <w:topLinePunct/>
              <w:jc w:val="center"/>
              <w:rPr>
                <w:rFonts w:hint="default" w:ascii="Times New Roman" w:hAnsi="Times New Roman" w:eastAsia="宋体" w:cs="Times New Roman"/>
                <w:color w:val="000000" w:themeColor="text1"/>
                <w:szCs w:val="21"/>
                <w:lang w:val="en-US"/>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85</w:t>
            </w:r>
          </w:p>
        </w:tc>
        <w:tc>
          <w:tcPr>
            <w:tcW w:w="1553" w:type="dxa"/>
            <w:vMerge w:val="continue"/>
            <w:vAlign w:val="center"/>
          </w:tcPr>
          <w:p w14:paraId="269FB6D2">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restart"/>
            <w:vAlign w:val="center"/>
          </w:tcPr>
          <w:p w14:paraId="4AEC49A9">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138</w:t>
            </w:r>
          </w:p>
        </w:tc>
        <w:tc>
          <w:tcPr>
            <w:tcW w:w="750" w:type="dxa"/>
            <w:vMerge w:val="restart"/>
            <w:vAlign w:val="center"/>
          </w:tcPr>
          <w:p w14:paraId="676B52A8">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14</w:t>
            </w:r>
          </w:p>
        </w:tc>
        <w:tc>
          <w:tcPr>
            <w:tcW w:w="676" w:type="dxa"/>
            <w:vMerge w:val="restart"/>
            <w:vAlign w:val="center"/>
          </w:tcPr>
          <w:p w14:paraId="01A5AAC8">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0.8</w:t>
            </w:r>
          </w:p>
        </w:tc>
        <w:tc>
          <w:tcPr>
            <w:tcW w:w="538" w:type="dxa"/>
            <w:vAlign w:val="center"/>
          </w:tcPr>
          <w:p w14:paraId="3D2F1DBE">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南</w:t>
            </w:r>
          </w:p>
        </w:tc>
        <w:tc>
          <w:tcPr>
            <w:tcW w:w="574" w:type="dxa"/>
            <w:vAlign w:val="center"/>
          </w:tcPr>
          <w:p w14:paraId="2521C5C2">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27</w:t>
            </w:r>
          </w:p>
        </w:tc>
        <w:tc>
          <w:tcPr>
            <w:tcW w:w="1251" w:type="dxa"/>
            <w:vAlign w:val="center"/>
          </w:tcPr>
          <w:p w14:paraId="308D0101">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48</w:t>
            </w:r>
          </w:p>
        </w:tc>
        <w:tc>
          <w:tcPr>
            <w:tcW w:w="969" w:type="dxa"/>
            <w:vMerge w:val="continue"/>
            <w:vAlign w:val="center"/>
          </w:tcPr>
          <w:p w14:paraId="0F94A58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12636D78">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60270918">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33</w:t>
            </w:r>
          </w:p>
        </w:tc>
        <w:tc>
          <w:tcPr>
            <w:tcW w:w="863" w:type="dxa"/>
            <w:vAlign w:val="center"/>
          </w:tcPr>
          <w:p w14:paraId="46AAED04">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2740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7FD68BE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42EF5F3B">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5BC4D347">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0B75BC1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423F688C">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446AC9EA">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0D8F84C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3CB0CD42">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512F02F9">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西</w:t>
            </w:r>
          </w:p>
        </w:tc>
        <w:tc>
          <w:tcPr>
            <w:tcW w:w="574" w:type="dxa"/>
            <w:vAlign w:val="center"/>
          </w:tcPr>
          <w:p w14:paraId="1AD489E3">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91</w:t>
            </w:r>
          </w:p>
        </w:tc>
        <w:tc>
          <w:tcPr>
            <w:tcW w:w="1251" w:type="dxa"/>
            <w:vAlign w:val="center"/>
          </w:tcPr>
          <w:p w14:paraId="2AB127A1">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38</w:t>
            </w:r>
          </w:p>
        </w:tc>
        <w:tc>
          <w:tcPr>
            <w:tcW w:w="969" w:type="dxa"/>
            <w:vMerge w:val="continue"/>
            <w:vAlign w:val="center"/>
          </w:tcPr>
          <w:p w14:paraId="2FE8DED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49DF8CD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17404E5E">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23</w:t>
            </w:r>
          </w:p>
        </w:tc>
        <w:tc>
          <w:tcPr>
            <w:tcW w:w="863" w:type="dxa"/>
            <w:vAlign w:val="center"/>
          </w:tcPr>
          <w:p w14:paraId="395AAC4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091B3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70DECF1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17619943">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6B2D33E0">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59A1ADB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39162BA2">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50F05BB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3A9BDC0A">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4590E7B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04ECF95A">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北</w:t>
            </w:r>
          </w:p>
        </w:tc>
        <w:tc>
          <w:tcPr>
            <w:tcW w:w="574" w:type="dxa"/>
            <w:vAlign w:val="center"/>
          </w:tcPr>
          <w:p w14:paraId="00E500C6">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17</w:t>
            </w:r>
          </w:p>
        </w:tc>
        <w:tc>
          <w:tcPr>
            <w:tcW w:w="1251" w:type="dxa"/>
            <w:vAlign w:val="center"/>
          </w:tcPr>
          <w:p w14:paraId="486B3BA3">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52</w:t>
            </w:r>
          </w:p>
        </w:tc>
        <w:tc>
          <w:tcPr>
            <w:tcW w:w="969" w:type="dxa"/>
            <w:vMerge w:val="continue"/>
            <w:vAlign w:val="center"/>
          </w:tcPr>
          <w:p w14:paraId="5B878527">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619DD36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6E8AB794">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37</w:t>
            </w:r>
          </w:p>
        </w:tc>
        <w:tc>
          <w:tcPr>
            <w:tcW w:w="863" w:type="dxa"/>
            <w:vAlign w:val="center"/>
          </w:tcPr>
          <w:p w14:paraId="2BF605B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332D5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12A733C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6939241F">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038C2F3B">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660AE39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3D3C83A7">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0644EB2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4542D5B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41D4A7B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14A78339">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东</w:t>
            </w:r>
          </w:p>
        </w:tc>
        <w:tc>
          <w:tcPr>
            <w:tcW w:w="574" w:type="dxa"/>
            <w:vAlign w:val="center"/>
          </w:tcPr>
          <w:p w14:paraId="11CCD49E">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14</w:t>
            </w:r>
          </w:p>
        </w:tc>
        <w:tc>
          <w:tcPr>
            <w:tcW w:w="1251" w:type="dxa"/>
            <w:vAlign w:val="center"/>
          </w:tcPr>
          <w:p w14:paraId="5005E062">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54</w:t>
            </w:r>
          </w:p>
        </w:tc>
        <w:tc>
          <w:tcPr>
            <w:tcW w:w="969" w:type="dxa"/>
            <w:vMerge w:val="continue"/>
            <w:vAlign w:val="center"/>
          </w:tcPr>
          <w:p w14:paraId="6D952342">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59B0B477">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660950E0">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29</w:t>
            </w:r>
          </w:p>
        </w:tc>
        <w:tc>
          <w:tcPr>
            <w:tcW w:w="863" w:type="dxa"/>
            <w:vAlign w:val="center"/>
          </w:tcPr>
          <w:p w14:paraId="7420B614">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6906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restart"/>
            <w:vAlign w:val="center"/>
          </w:tcPr>
          <w:p w14:paraId="09B04C92">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4</w:t>
            </w:r>
          </w:p>
        </w:tc>
        <w:tc>
          <w:tcPr>
            <w:tcW w:w="1136" w:type="dxa"/>
            <w:vMerge w:val="restart"/>
            <w:vAlign w:val="center"/>
          </w:tcPr>
          <w:p w14:paraId="5B3A5E56">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1"/>
                <w:lang w:val="en-US" w:eastAsia="zh-CN"/>
                <w14:textFill>
                  <w14:solidFill>
                    <w14:schemeClr w14:val="tx1"/>
                  </w14:solidFill>
                </w14:textFill>
              </w:rPr>
              <w:t>免烧砖</w:t>
            </w:r>
            <w:r>
              <w:rPr>
                <w:rFonts w:hint="eastAsia" w:ascii="Times New Roman" w:hAnsi="Times New Roman" w:eastAsia="宋体" w:cs="Times New Roman"/>
                <w:snapToGrid w:val="0"/>
                <w:color w:val="000000" w:themeColor="text1"/>
                <w:kern w:val="0"/>
                <w:szCs w:val="21"/>
                <w:lang w:val="zh-CN" w:eastAsia="zh-CN"/>
                <w14:textFill>
                  <w14:solidFill>
                    <w14:schemeClr w14:val="tx1"/>
                  </w14:solidFill>
                </w14:textFill>
              </w:rPr>
              <w:t>搅拌机</w:t>
            </w:r>
          </w:p>
        </w:tc>
        <w:tc>
          <w:tcPr>
            <w:tcW w:w="839" w:type="dxa"/>
            <w:vMerge w:val="restart"/>
            <w:vAlign w:val="center"/>
          </w:tcPr>
          <w:p w14:paraId="40B9280C">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w:t>
            </w:r>
          </w:p>
        </w:tc>
        <w:tc>
          <w:tcPr>
            <w:tcW w:w="1089" w:type="dxa"/>
            <w:vMerge w:val="restart"/>
            <w:vAlign w:val="center"/>
          </w:tcPr>
          <w:p w14:paraId="62AA63B6">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75</w:t>
            </w:r>
          </w:p>
        </w:tc>
        <w:tc>
          <w:tcPr>
            <w:tcW w:w="1553" w:type="dxa"/>
            <w:vMerge w:val="continue"/>
            <w:vAlign w:val="center"/>
          </w:tcPr>
          <w:p w14:paraId="63290B61">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restart"/>
            <w:vAlign w:val="center"/>
          </w:tcPr>
          <w:p w14:paraId="486E7422">
            <w:pPr>
              <w:wordWrap w:val="0"/>
              <w:topLinePunct/>
              <w:jc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150</w:t>
            </w:r>
          </w:p>
        </w:tc>
        <w:tc>
          <w:tcPr>
            <w:tcW w:w="750" w:type="dxa"/>
            <w:vMerge w:val="restart"/>
            <w:vAlign w:val="center"/>
          </w:tcPr>
          <w:p w14:paraId="31B11CAF">
            <w:pPr>
              <w:wordWrap w:val="0"/>
              <w:topLinePunct/>
              <w:jc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12</w:t>
            </w:r>
          </w:p>
        </w:tc>
        <w:tc>
          <w:tcPr>
            <w:tcW w:w="676" w:type="dxa"/>
            <w:vMerge w:val="restart"/>
            <w:vAlign w:val="center"/>
          </w:tcPr>
          <w:p w14:paraId="1F852A64">
            <w:pPr>
              <w:wordWrap w:val="0"/>
              <w:topLinePunct/>
              <w:jc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0.6</w:t>
            </w:r>
          </w:p>
        </w:tc>
        <w:tc>
          <w:tcPr>
            <w:tcW w:w="538" w:type="dxa"/>
            <w:vAlign w:val="center"/>
          </w:tcPr>
          <w:p w14:paraId="39AD8B89">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南</w:t>
            </w:r>
          </w:p>
        </w:tc>
        <w:tc>
          <w:tcPr>
            <w:tcW w:w="574" w:type="dxa"/>
            <w:vAlign w:val="center"/>
          </w:tcPr>
          <w:p w14:paraId="474DDC1C">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8</w:t>
            </w:r>
          </w:p>
        </w:tc>
        <w:tc>
          <w:tcPr>
            <w:tcW w:w="1251" w:type="dxa"/>
            <w:vAlign w:val="center"/>
          </w:tcPr>
          <w:p w14:paraId="08F2A7C9">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49</w:t>
            </w:r>
          </w:p>
        </w:tc>
        <w:tc>
          <w:tcPr>
            <w:tcW w:w="969" w:type="dxa"/>
            <w:vMerge w:val="continue"/>
            <w:vAlign w:val="center"/>
          </w:tcPr>
          <w:p w14:paraId="7170ECF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701784FE">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3CA276D8">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34</w:t>
            </w:r>
          </w:p>
        </w:tc>
        <w:tc>
          <w:tcPr>
            <w:tcW w:w="863" w:type="dxa"/>
            <w:vAlign w:val="center"/>
          </w:tcPr>
          <w:p w14:paraId="47378B6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3430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59F4FD4E">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7D7602BA">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64716295">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c>
          <w:tcPr>
            <w:tcW w:w="1089" w:type="dxa"/>
            <w:vMerge w:val="continue"/>
            <w:vAlign w:val="center"/>
          </w:tcPr>
          <w:p w14:paraId="068C259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3BAB31E0">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012B7CD6">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750" w:type="dxa"/>
            <w:vMerge w:val="continue"/>
            <w:vAlign w:val="center"/>
          </w:tcPr>
          <w:p w14:paraId="095A756A">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676" w:type="dxa"/>
            <w:vMerge w:val="continue"/>
            <w:vAlign w:val="center"/>
          </w:tcPr>
          <w:p w14:paraId="6E4072E6">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538" w:type="dxa"/>
            <w:vAlign w:val="center"/>
          </w:tcPr>
          <w:p w14:paraId="290E2B09">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西</w:t>
            </w:r>
          </w:p>
        </w:tc>
        <w:tc>
          <w:tcPr>
            <w:tcW w:w="574" w:type="dxa"/>
            <w:vAlign w:val="center"/>
          </w:tcPr>
          <w:p w14:paraId="386C1FFC">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94</w:t>
            </w:r>
          </w:p>
        </w:tc>
        <w:tc>
          <w:tcPr>
            <w:tcW w:w="1251" w:type="dxa"/>
            <w:vAlign w:val="center"/>
          </w:tcPr>
          <w:p w14:paraId="73525048">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28</w:t>
            </w:r>
          </w:p>
        </w:tc>
        <w:tc>
          <w:tcPr>
            <w:tcW w:w="969" w:type="dxa"/>
            <w:vMerge w:val="continue"/>
            <w:vAlign w:val="center"/>
          </w:tcPr>
          <w:p w14:paraId="0DB2E66B">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1E73416A">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7DB53631">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13</w:t>
            </w:r>
          </w:p>
        </w:tc>
        <w:tc>
          <w:tcPr>
            <w:tcW w:w="863" w:type="dxa"/>
            <w:vAlign w:val="center"/>
          </w:tcPr>
          <w:p w14:paraId="5D7CF5C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1115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5452EEF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223076EA">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5556A8D0">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c>
          <w:tcPr>
            <w:tcW w:w="1089" w:type="dxa"/>
            <w:vMerge w:val="continue"/>
            <w:vAlign w:val="center"/>
          </w:tcPr>
          <w:p w14:paraId="55DA1A5B">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7D68CFB2">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27A5E9F1">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750" w:type="dxa"/>
            <w:vMerge w:val="continue"/>
            <w:vAlign w:val="center"/>
          </w:tcPr>
          <w:p w14:paraId="3BAC5552">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676" w:type="dxa"/>
            <w:vMerge w:val="continue"/>
            <w:vAlign w:val="center"/>
          </w:tcPr>
          <w:p w14:paraId="49E6B503">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538" w:type="dxa"/>
            <w:vAlign w:val="center"/>
          </w:tcPr>
          <w:p w14:paraId="3C7009BA">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北</w:t>
            </w:r>
          </w:p>
        </w:tc>
        <w:tc>
          <w:tcPr>
            <w:tcW w:w="574" w:type="dxa"/>
            <w:vAlign w:val="center"/>
          </w:tcPr>
          <w:p w14:paraId="01BD3744">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36</w:t>
            </w:r>
          </w:p>
        </w:tc>
        <w:tc>
          <w:tcPr>
            <w:tcW w:w="1251" w:type="dxa"/>
            <w:vAlign w:val="center"/>
          </w:tcPr>
          <w:p w14:paraId="0BFDE088">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36</w:t>
            </w:r>
          </w:p>
        </w:tc>
        <w:tc>
          <w:tcPr>
            <w:tcW w:w="969" w:type="dxa"/>
            <w:vMerge w:val="continue"/>
            <w:vAlign w:val="center"/>
          </w:tcPr>
          <w:p w14:paraId="067DD9D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0DD6529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0478D895">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21</w:t>
            </w:r>
          </w:p>
        </w:tc>
        <w:tc>
          <w:tcPr>
            <w:tcW w:w="863" w:type="dxa"/>
            <w:vAlign w:val="center"/>
          </w:tcPr>
          <w:p w14:paraId="2629B3F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0BDD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44F2F53B">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2FEFE3B1">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6DA88C46">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c>
          <w:tcPr>
            <w:tcW w:w="1089" w:type="dxa"/>
            <w:vMerge w:val="continue"/>
            <w:vAlign w:val="center"/>
          </w:tcPr>
          <w:p w14:paraId="3797651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62CBFDEB">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0DEB3CDD">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750" w:type="dxa"/>
            <w:vMerge w:val="continue"/>
            <w:vAlign w:val="center"/>
          </w:tcPr>
          <w:p w14:paraId="687C9B4E">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676" w:type="dxa"/>
            <w:vMerge w:val="continue"/>
            <w:vAlign w:val="center"/>
          </w:tcPr>
          <w:p w14:paraId="49B464D7">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538" w:type="dxa"/>
            <w:vAlign w:val="center"/>
          </w:tcPr>
          <w:p w14:paraId="76A77325">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东</w:t>
            </w:r>
          </w:p>
        </w:tc>
        <w:tc>
          <w:tcPr>
            <w:tcW w:w="574" w:type="dxa"/>
            <w:vAlign w:val="center"/>
          </w:tcPr>
          <w:p w14:paraId="6854ABFF">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11</w:t>
            </w:r>
          </w:p>
        </w:tc>
        <w:tc>
          <w:tcPr>
            <w:tcW w:w="1251" w:type="dxa"/>
            <w:vAlign w:val="center"/>
          </w:tcPr>
          <w:p w14:paraId="4579C642">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46</w:t>
            </w:r>
          </w:p>
        </w:tc>
        <w:tc>
          <w:tcPr>
            <w:tcW w:w="969" w:type="dxa"/>
            <w:vMerge w:val="continue"/>
            <w:vAlign w:val="center"/>
          </w:tcPr>
          <w:p w14:paraId="32B9902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39F5390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39D9D89B">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31</w:t>
            </w:r>
          </w:p>
        </w:tc>
        <w:tc>
          <w:tcPr>
            <w:tcW w:w="863" w:type="dxa"/>
            <w:vAlign w:val="center"/>
          </w:tcPr>
          <w:p w14:paraId="73A8702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3CA62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restart"/>
            <w:vAlign w:val="center"/>
          </w:tcPr>
          <w:p w14:paraId="04330DE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5</w:t>
            </w:r>
          </w:p>
        </w:tc>
        <w:tc>
          <w:tcPr>
            <w:tcW w:w="1136" w:type="dxa"/>
            <w:vMerge w:val="restart"/>
            <w:vAlign w:val="center"/>
          </w:tcPr>
          <w:p w14:paraId="6D7F9D11">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1"/>
                <w:lang w:val="en-US" w:eastAsia="zh-CN"/>
                <w14:textFill>
                  <w14:solidFill>
                    <w14:schemeClr w14:val="tx1"/>
                  </w14:solidFill>
                </w14:textFill>
              </w:rPr>
              <w:t>流态固化土</w:t>
            </w:r>
            <w:r>
              <w:rPr>
                <w:rFonts w:hint="eastAsia" w:ascii="Times New Roman" w:hAnsi="Times New Roman" w:eastAsia="宋体" w:cs="Times New Roman"/>
                <w:snapToGrid w:val="0"/>
                <w:color w:val="000000" w:themeColor="text1"/>
                <w:kern w:val="0"/>
                <w:szCs w:val="21"/>
                <w:lang w:val="zh-CN" w:eastAsia="zh-CN"/>
                <w14:textFill>
                  <w14:solidFill>
                    <w14:schemeClr w14:val="tx1"/>
                  </w14:solidFill>
                </w14:textFill>
              </w:rPr>
              <w:t>搅拌机</w:t>
            </w:r>
          </w:p>
        </w:tc>
        <w:tc>
          <w:tcPr>
            <w:tcW w:w="839" w:type="dxa"/>
            <w:vMerge w:val="restart"/>
            <w:vAlign w:val="center"/>
          </w:tcPr>
          <w:p w14:paraId="05ECF813">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w:t>
            </w:r>
          </w:p>
        </w:tc>
        <w:tc>
          <w:tcPr>
            <w:tcW w:w="1089" w:type="dxa"/>
            <w:vMerge w:val="restart"/>
            <w:vAlign w:val="center"/>
          </w:tcPr>
          <w:p w14:paraId="23A37FD3">
            <w:pPr>
              <w:widowControl/>
              <w:overflowPunct w:val="0"/>
              <w:autoSpaceDE w:val="0"/>
              <w:autoSpaceDN w:val="0"/>
              <w:adjustRightInd w:val="0"/>
              <w:snapToGrid w:val="0"/>
              <w:jc w:val="center"/>
              <w:textAlignment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75</w:t>
            </w:r>
          </w:p>
        </w:tc>
        <w:tc>
          <w:tcPr>
            <w:tcW w:w="1553" w:type="dxa"/>
            <w:vMerge w:val="continue"/>
            <w:vAlign w:val="center"/>
          </w:tcPr>
          <w:p w14:paraId="42C9C9A3">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restart"/>
            <w:vAlign w:val="center"/>
          </w:tcPr>
          <w:p w14:paraId="3756DA3A">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122</w:t>
            </w:r>
          </w:p>
        </w:tc>
        <w:tc>
          <w:tcPr>
            <w:tcW w:w="750" w:type="dxa"/>
            <w:vMerge w:val="restart"/>
            <w:vAlign w:val="center"/>
          </w:tcPr>
          <w:p w14:paraId="4468C4D9">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9</w:t>
            </w:r>
          </w:p>
        </w:tc>
        <w:tc>
          <w:tcPr>
            <w:tcW w:w="676" w:type="dxa"/>
            <w:vMerge w:val="restart"/>
            <w:vAlign w:val="center"/>
          </w:tcPr>
          <w:p w14:paraId="4DCB3C93">
            <w:pPr>
              <w:wordWrap w:val="0"/>
              <w:topLinePunct/>
              <w:jc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1.0</w:t>
            </w:r>
          </w:p>
        </w:tc>
        <w:tc>
          <w:tcPr>
            <w:tcW w:w="538" w:type="dxa"/>
            <w:vAlign w:val="center"/>
          </w:tcPr>
          <w:p w14:paraId="368968D6">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南</w:t>
            </w:r>
          </w:p>
        </w:tc>
        <w:tc>
          <w:tcPr>
            <w:tcW w:w="574" w:type="dxa"/>
            <w:vAlign w:val="center"/>
          </w:tcPr>
          <w:p w14:paraId="70C7556A">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17</w:t>
            </w:r>
          </w:p>
        </w:tc>
        <w:tc>
          <w:tcPr>
            <w:tcW w:w="1251" w:type="dxa"/>
            <w:vAlign w:val="center"/>
          </w:tcPr>
          <w:p w14:paraId="5738FD01">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42</w:t>
            </w:r>
          </w:p>
        </w:tc>
        <w:tc>
          <w:tcPr>
            <w:tcW w:w="969" w:type="dxa"/>
            <w:vMerge w:val="continue"/>
            <w:vAlign w:val="center"/>
          </w:tcPr>
          <w:p w14:paraId="4D7719BE">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6E31B258">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2D875080">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27</w:t>
            </w:r>
          </w:p>
        </w:tc>
        <w:tc>
          <w:tcPr>
            <w:tcW w:w="863" w:type="dxa"/>
            <w:vAlign w:val="center"/>
          </w:tcPr>
          <w:p w14:paraId="0A21E63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7242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3A27EFA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6B97092A">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0B046726">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c>
          <w:tcPr>
            <w:tcW w:w="1089" w:type="dxa"/>
            <w:vMerge w:val="continue"/>
            <w:vAlign w:val="center"/>
          </w:tcPr>
          <w:p w14:paraId="4BB7998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379FECE4">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77311E7C">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750" w:type="dxa"/>
            <w:vMerge w:val="continue"/>
            <w:vAlign w:val="center"/>
          </w:tcPr>
          <w:p w14:paraId="4A696AC9">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676" w:type="dxa"/>
            <w:vMerge w:val="continue"/>
            <w:vAlign w:val="center"/>
          </w:tcPr>
          <w:p w14:paraId="4F9140AF">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538" w:type="dxa"/>
            <w:vAlign w:val="center"/>
          </w:tcPr>
          <w:p w14:paraId="2F14B6D3">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西</w:t>
            </w:r>
          </w:p>
        </w:tc>
        <w:tc>
          <w:tcPr>
            <w:tcW w:w="574" w:type="dxa"/>
            <w:vAlign w:val="center"/>
          </w:tcPr>
          <w:p w14:paraId="13300C84">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61</w:t>
            </w:r>
          </w:p>
        </w:tc>
        <w:tc>
          <w:tcPr>
            <w:tcW w:w="1251" w:type="dxa"/>
            <w:vAlign w:val="center"/>
          </w:tcPr>
          <w:p w14:paraId="05E546FB">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31</w:t>
            </w:r>
          </w:p>
        </w:tc>
        <w:tc>
          <w:tcPr>
            <w:tcW w:w="969" w:type="dxa"/>
            <w:vMerge w:val="continue"/>
            <w:vAlign w:val="center"/>
          </w:tcPr>
          <w:p w14:paraId="1295113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335B2F4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43437FD4">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w:t>
            </w:r>
          </w:p>
        </w:tc>
        <w:tc>
          <w:tcPr>
            <w:tcW w:w="863" w:type="dxa"/>
            <w:vAlign w:val="center"/>
          </w:tcPr>
          <w:p w14:paraId="7EEF3E2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586E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211583E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1DE17AC4">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2A72CE00">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c>
          <w:tcPr>
            <w:tcW w:w="1089" w:type="dxa"/>
            <w:vMerge w:val="continue"/>
            <w:vAlign w:val="center"/>
          </w:tcPr>
          <w:p w14:paraId="60D48AF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41B94C2A">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061A8E20">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750" w:type="dxa"/>
            <w:vMerge w:val="continue"/>
            <w:vAlign w:val="center"/>
          </w:tcPr>
          <w:p w14:paraId="04242B6A">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676" w:type="dxa"/>
            <w:vMerge w:val="continue"/>
            <w:vAlign w:val="center"/>
          </w:tcPr>
          <w:p w14:paraId="7AC47C56">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538" w:type="dxa"/>
            <w:vAlign w:val="center"/>
          </w:tcPr>
          <w:p w14:paraId="292A10FF">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北</w:t>
            </w:r>
          </w:p>
        </w:tc>
        <w:tc>
          <w:tcPr>
            <w:tcW w:w="574" w:type="dxa"/>
            <w:vAlign w:val="center"/>
          </w:tcPr>
          <w:p w14:paraId="4AA061C7">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27</w:t>
            </w:r>
          </w:p>
        </w:tc>
        <w:tc>
          <w:tcPr>
            <w:tcW w:w="1251" w:type="dxa"/>
            <w:vAlign w:val="center"/>
          </w:tcPr>
          <w:p w14:paraId="4D91AB67">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38</w:t>
            </w:r>
          </w:p>
        </w:tc>
        <w:tc>
          <w:tcPr>
            <w:tcW w:w="969" w:type="dxa"/>
            <w:vMerge w:val="continue"/>
            <w:vAlign w:val="center"/>
          </w:tcPr>
          <w:p w14:paraId="14C0C32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614AF65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0ACFC296">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23</w:t>
            </w:r>
          </w:p>
        </w:tc>
        <w:tc>
          <w:tcPr>
            <w:tcW w:w="863" w:type="dxa"/>
            <w:vAlign w:val="center"/>
          </w:tcPr>
          <w:p w14:paraId="25C1B48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3AFC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70776278">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7A087C39">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53595338">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c>
          <w:tcPr>
            <w:tcW w:w="1089" w:type="dxa"/>
            <w:vMerge w:val="continue"/>
            <w:vAlign w:val="center"/>
          </w:tcPr>
          <w:p w14:paraId="6B88312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7CA14B1D">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4FFAF79C">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750" w:type="dxa"/>
            <w:vMerge w:val="continue"/>
            <w:vAlign w:val="center"/>
          </w:tcPr>
          <w:p w14:paraId="3D827F20">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676" w:type="dxa"/>
            <w:vMerge w:val="continue"/>
            <w:vAlign w:val="center"/>
          </w:tcPr>
          <w:p w14:paraId="3BA8A224">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538" w:type="dxa"/>
            <w:vAlign w:val="center"/>
          </w:tcPr>
          <w:p w14:paraId="55509DBE">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东</w:t>
            </w:r>
          </w:p>
        </w:tc>
        <w:tc>
          <w:tcPr>
            <w:tcW w:w="574" w:type="dxa"/>
            <w:vAlign w:val="center"/>
          </w:tcPr>
          <w:p w14:paraId="182AEBB5">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44</w:t>
            </w:r>
          </w:p>
        </w:tc>
        <w:tc>
          <w:tcPr>
            <w:tcW w:w="1251" w:type="dxa"/>
            <w:vAlign w:val="center"/>
          </w:tcPr>
          <w:p w14:paraId="15955EEE">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34</w:t>
            </w:r>
          </w:p>
        </w:tc>
        <w:tc>
          <w:tcPr>
            <w:tcW w:w="969" w:type="dxa"/>
            <w:vMerge w:val="continue"/>
            <w:vAlign w:val="center"/>
          </w:tcPr>
          <w:p w14:paraId="59E563F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0FA7E38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303A21B1">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19</w:t>
            </w:r>
          </w:p>
        </w:tc>
        <w:tc>
          <w:tcPr>
            <w:tcW w:w="863" w:type="dxa"/>
            <w:vAlign w:val="center"/>
          </w:tcPr>
          <w:p w14:paraId="242B67AB">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5E94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restart"/>
            <w:vAlign w:val="center"/>
          </w:tcPr>
          <w:p w14:paraId="6364D8F4">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6</w:t>
            </w:r>
          </w:p>
        </w:tc>
        <w:tc>
          <w:tcPr>
            <w:tcW w:w="1136" w:type="dxa"/>
            <w:vMerge w:val="restart"/>
            <w:vAlign w:val="center"/>
          </w:tcPr>
          <w:p w14:paraId="2BAE6E4D">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1"/>
                <w:lang w:val="zh-CN" w:eastAsia="zh-CN"/>
                <w14:textFill>
                  <w14:solidFill>
                    <w14:schemeClr w14:val="tx1"/>
                  </w14:solidFill>
                </w14:textFill>
              </w:rPr>
              <w:t>滚筒烘干机</w:t>
            </w:r>
          </w:p>
        </w:tc>
        <w:tc>
          <w:tcPr>
            <w:tcW w:w="839" w:type="dxa"/>
            <w:vMerge w:val="restart"/>
            <w:vAlign w:val="center"/>
          </w:tcPr>
          <w:p w14:paraId="28EC3C4D">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w:t>
            </w:r>
          </w:p>
        </w:tc>
        <w:tc>
          <w:tcPr>
            <w:tcW w:w="1089" w:type="dxa"/>
            <w:vMerge w:val="restart"/>
            <w:vAlign w:val="center"/>
          </w:tcPr>
          <w:p w14:paraId="15194E1B">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 w:val="21"/>
                <w:szCs w:val="21"/>
                <w:lang w:val="en-US" w:eastAsia="zh-CN" w:bidi="ar-SA"/>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80</w:t>
            </w:r>
          </w:p>
        </w:tc>
        <w:tc>
          <w:tcPr>
            <w:tcW w:w="1553" w:type="dxa"/>
            <w:vMerge w:val="continue"/>
            <w:vAlign w:val="center"/>
          </w:tcPr>
          <w:p w14:paraId="138DDA13">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restart"/>
            <w:vAlign w:val="center"/>
          </w:tcPr>
          <w:p w14:paraId="5ED32C50">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56</w:t>
            </w:r>
          </w:p>
        </w:tc>
        <w:tc>
          <w:tcPr>
            <w:tcW w:w="750" w:type="dxa"/>
            <w:vMerge w:val="restart"/>
            <w:vAlign w:val="center"/>
          </w:tcPr>
          <w:p w14:paraId="63087DC2">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12</w:t>
            </w:r>
          </w:p>
        </w:tc>
        <w:tc>
          <w:tcPr>
            <w:tcW w:w="676" w:type="dxa"/>
            <w:vMerge w:val="restart"/>
            <w:vAlign w:val="center"/>
          </w:tcPr>
          <w:p w14:paraId="3DBF7C14">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0.9</w:t>
            </w:r>
          </w:p>
        </w:tc>
        <w:tc>
          <w:tcPr>
            <w:tcW w:w="538" w:type="dxa"/>
            <w:vAlign w:val="center"/>
          </w:tcPr>
          <w:p w14:paraId="1C3F8123">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南</w:t>
            </w:r>
          </w:p>
        </w:tc>
        <w:tc>
          <w:tcPr>
            <w:tcW w:w="574" w:type="dxa"/>
            <w:vAlign w:val="center"/>
          </w:tcPr>
          <w:p w14:paraId="36DF61EB">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9</w:t>
            </w:r>
          </w:p>
        </w:tc>
        <w:tc>
          <w:tcPr>
            <w:tcW w:w="1251" w:type="dxa"/>
            <w:vAlign w:val="center"/>
          </w:tcPr>
          <w:p w14:paraId="6FF80F01">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53</w:t>
            </w:r>
          </w:p>
        </w:tc>
        <w:tc>
          <w:tcPr>
            <w:tcW w:w="969" w:type="dxa"/>
            <w:vMerge w:val="continue"/>
            <w:vAlign w:val="center"/>
          </w:tcPr>
          <w:p w14:paraId="7FCED69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46E7D53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4071181F">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38</w:t>
            </w:r>
          </w:p>
        </w:tc>
        <w:tc>
          <w:tcPr>
            <w:tcW w:w="863" w:type="dxa"/>
            <w:vAlign w:val="center"/>
          </w:tcPr>
          <w:p w14:paraId="50715AEB">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5C8D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06D60C84">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3705D36E">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61F70F2A">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c>
          <w:tcPr>
            <w:tcW w:w="1089" w:type="dxa"/>
            <w:vMerge w:val="continue"/>
            <w:vAlign w:val="center"/>
          </w:tcPr>
          <w:p w14:paraId="562754C4">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54D825F0">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307A650E">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750" w:type="dxa"/>
            <w:vMerge w:val="continue"/>
            <w:vAlign w:val="center"/>
          </w:tcPr>
          <w:p w14:paraId="07FE78C0">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676" w:type="dxa"/>
            <w:vMerge w:val="continue"/>
            <w:vAlign w:val="center"/>
          </w:tcPr>
          <w:p w14:paraId="6137192C">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538" w:type="dxa"/>
            <w:vAlign w:val="center"/>
          </w:tcPr>
          <w:p w14:paraId="4B654E3D">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西</w:t>
            </w:r>
          </w:p>
        </w:tc>
        <w:tc>
          <w:tcPr>
            <w:tcW w:w="574" w:type="dxa"/>
            <w:vAlign w:val="center"/>
          </w:tcPr>
          <w:p w14:paraId="3C866AD2">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26</w:t>
            </w:r>
          </w:p>
        </w:tc>
        <w:tc>
          <w:tcPr>
            <w:tcW w:w="1251" w:type="dxa"/>
            <w:vAlign w:val="center"/>
          </w:tcPr>
          <w:p w14:paraId="6358E634">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44</w:t>
            </w:r>
          </w:p>
        </w:tc>
        <w:tc>
          <w:tcPr>
            <w:tcW w:w="969" w:type="dxa"/>
            <w:vMerge w:val="continue"/>
            <w:vAlign w:val="center"/>
          </w:tcPr>
          <w:p w14:paraId="0EBE51C2">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349FC6F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7DE435C0">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29</w:t>
            </w:r>
          </w:p>
        </w:tc>
        <w:tc>
          <w:tcPr>
            <w:tcW w:w="863" w:type="dxa"/>
            <w:vAlign w:val="center"/>
          </w:tcPr>
          <w:p w14:paraId="23B72A04">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11A6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42883538">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6241566F">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7214F1DC">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c>
          <w:tcPr>
            <w:tcW w:w="1089" w:type="dxa"/>
            <w:vMerge w:val="continue"/>
            <w:vAlign w:val="center"/>
          </w:tcPr>
          <w:p w14:paraId="7B3C4A0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13108F7D">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1310CC98">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750" w:type="dxa"/>
            <w:vMerge w:val="continue"/>
            <w:vAlign w:val="center"/>
          </w:tcPr>
          <w:p w14:paraId="6F08A618">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676" w:type="dxa"/>
            <w:vMerge w:val="continue"/>
            <w:vAlign w:val="center"/>
          </w:tcPr>
          <w:p w14:paraId="17F3D6BC">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538" w:type="dxa"/>
            <w:vAlign w:val="center"/>
          </w:tcPr>
          <w:p w14:paraId="77989312">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北</w:t>
            </w:r>
          </w:p>
        </w:tc>
        <w:tc>
          <w:tcPr>
            <w:tcW w:w="574" w:type="dxa"/>
            <w:vAlign w:val="center"/>
          </w:tcPr>
          <w:p w14:paraId="0CFEB26C">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13</w:t>
            </w:r>
          </w:p>
        </w:tc>
        <w:tc>
          <w:tcPr>
            <w:tcW w:w="1251" w:type="dxa"/>
            <w:vAlign w:val="center"/>
          </w:tcPr>
          <w:p w14:paraId="2DB764D8">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50</w:t>
            </w:r>
          </w:p>
        </w:tc>
        <w:tc>
          <w:tcPr>
            <w:tcW w:w="969" w:type="dxa"/>
            <w:vMerge w:val="continue"/>
            <w:vAlign w:val="center"/>
          </w:tcPr>
          <w:p w14:paraId="2B65E40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349D1D0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5BB3A87D">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35</w:t>
            </w:r>
          </w:p>
        </w:tc>
        <w:tc>
          <w:tcPr>
            <w:tcW w:w="863" w:type="dxa"/>
            <w:vAlign w:val="center"/>
          </w:tcPr>
          <w:p w14:paraId="051625F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14EA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78A8392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355CBD17">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44F27CE6">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c>
          <w:tcPr>
            <w:tcW w:w="1089" w:type="dxa"/>
            <w:vMerge w:val="continue"/>
            <w:vAlign w:val="center"/>
          </w:tcPr>
          <w:p w14:paraId="0FE31E9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61DEA3DB">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6B33677F">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750" w:type="dxa"/>
            <w:vMerge w:val="continue"/>
            <w:vAlign w:val="center"/>
          </w:tcPr>
          <w:p w14:paraId="03A6C77D">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676" w:type="dxa"/>
            <w:vMerge w:val="continue"/>
            <w:vAlign w:val="center"/>
          </w:tcPr>
          <w:p w14:paraId="0AB6BEE9">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538" w:type="dxa"/>
            <w:vAlign w:val="center"/>
          </w:tcPr>
          <w:p w14:paraId="181B6A08">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东</w:t>
            </w:r>
          </w:p>
        </w:tc>
        <w:tc>
          <w:tcPr>
            <w:tcW w:w="574" w:type="dxa"/>
            <w:vAlign w:val="center"/>
          </w:tcPr>
          <w:p w14:paraId="4B326D6C">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94</w:t>
            </w:r>
          </w:p>
        </w:tc>
        <w:tc>
          <w:tcPr>
            <w:tcW w:w="1251" w:type="dxa"/>
            <w:vAlign w:val="center"/>
          </w:tcPr>
          <w:p w14:paraId="7C20D345">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33</w:t>
            </w:r>
          </w:p>
        </w:tc>
        <w:tc>
          <w:tcPr>
            <w:tcW w:w="969" w:type="dxa"/>
            <w:vMerge w:val="continue"/>
            <w:vAlign w:val="center"/>
          </w:tcPr>
          <w:p w14:paraId="2410C27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44EE5D3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7A60A2E7">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18</w:t>
            </w:r>
          </w:p>
        </w:tc>
        <w:tc>
          <w:tcPr>
            <w:tcW w:w="863" w:type="dxa"/>
            <w:vAlign w:val="center"/>
          </w:tcPr>
          <w:p w14:paraId="40EDE26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2670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restart"/>
            <w:vAlign w:val="center"/>
          </w:tcPr>
          <w:p w14:paraId="1B99020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7</w:t>
            </w:r>
          </w:p>
        </w:tc>
        <w:tc>
          <w:tcPr>
            <w:tcW w:w="1136" w:type="dxa"/>
            <w:vMerge w:val="restart"/>
            <w:vAlign w:val="center"/>
          </w:tcPr>
          <w:p w14:paraId="49CC2755">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1"/>
                <w:lang w:val="en-US" w:eastAsia="zh-CN"/>
                <w14:textFill>
                  <w14:solidFill>
                    <w14:schemeClr w14:val="tx1"/>
                  </w14:solidFill>
                </w14:textFill>
              </w:rPr>
              <w:t>水泥砌块</w:t>
            </w:r>
            <w:r>
              <w:rPr>
                <w:rFonts w:hint="eastAsia" w:ascii="Times New Roman" w:hAnsi="Times New Roman" w:eastAsia="宋体" w:cs="Times New Roman"/>
                <w:snapToGrid w:val="0"/>
                <w:color w:val="000000" w:themeColor="text1"/>
                <w:kern w:val="0"/>
                <w:szCs w:val="21"/>
                <w:lang w:val="zh-CN" w:eastAsia="zh-CN"/>
                <w14:textFill>
                  <w14:solidFill>
                    <w14:schemeClr w14:val="tx1"/>
                  </w14:solidFill>
                </w14:textFill>
              </w:rPr>
              <w:t>搅拌机</w:t>
            </w:r>
          </w:p>
        </w:tc>
        <w:tc>
          <w:tcPr>
            <w:tcW w:w="839" w:type="dxa"/>
            <w:vMerge w:val="restart"/>
            <w:vAlign w:val="center"/>
          </w:tcPr>
          <w:p w14:paraId="22FF3B05">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w:t>
            </w:r>
          </w:p>
        </w:tc>
        <w:tc>
          <w:tcPr>
            <w:tcW w:w="1089" w:type="dxa"/>
            <w:vMerge w:val="restart"/>
            <w:vAlign w:val="center"/>
          </w:tcPr>
          <w:p w14:paraId="09B30E0F">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75</w:t>
            </w:r>
          </w:p>
        </w:tc>
        <w:tc>
          <w:tcPr>
            <w:tcW w:w="1553" w:type="dxa"/>
            <w:vMerge w:val="continue"/>
            <w:vAlign w:val="center"/>
          </w:tcPr>
          <w:p w14:paraId="56619C52">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restart"/>
            <w:vAlign w:val="center"/>
          </w:tcPr>
          <w:p w14:paraId="40338A6D">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66</w:t>
            </w:r>
          </w:p>
        </w:tc>
        <w:tc>
          <w:tcPr>
            <w:tcW w:w="750" w:type="dxa"/>
            <w:vMerge w:val="restart"/>
            <w:vAlign w:val="center"/>
          </w:tcPr>
          <w:p w14:paraId="14497853">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w:t>
            </w:r>
          </w:p>
        </w:tc>
        <w:tc>
          <w:tcPr>
            <w:tcW w:w="676" w:type="dxa"/>
            <w:vMerge w:val="restart"/>
            <w:vAlign w:val="center"/>
          </w:tcPr>
          <w:p w14:paraId="62768B45">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1.2</w:t>
            </w:r>
          </w:p>
        </w:tc>
        <w:tc>
          <w:tcPr>
            <w:tcW w:w="538" w:type="dxa"/>
            <w:vAlign w:val="center"/>
          </w:tcPr>
          <w:p w14:paraId="09FCD574">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南</w:t>
            </w:r>
          </w:p>
        </w:tc>
        <w:tc>
          <w:tcPr>
            <w:tcW w:w="574" w:type="dxa"/>
            <w:vAlign w:val="center"/>
          </w:tcPr>
          <w:p w14:paraId="4F8EA433">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3</w:t>
            </w:r>
          </w:p>
        </w:tc>
        <w:tc>
          <w:tcPr>
            <w:tcW w:w="1251" w:type="dxa"/>
            <w:vAlign w:val="center"/>
          </w:tcPr>
          <w:p w14:paraId="0CF771B3">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57</w:t>
            </w:r>
          </w:p>
        </w:tc>
        <w:tc>
          <w:tcPr>
            <w:tcW w:w="969" w:type="dxa"/>
            <w:vMerge w:val="continue"/>
            <w:vAlign w:val="center"/>
          </w:tcPr>
          <w:p w14:paraId="0847BC4A">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3078E35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3EEC19C5">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42</w:t>
            </w:r>
          </w:p>
        </w:tc>
        <w:tc>
          <w:tcPr>
            <w:tcW w:w="863" w:type="dxa"/>
            <w:vAlign w:val="center"/>
          </w:tcPr>
          <w:p w14:paraId="6609C2B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6A09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74CDFD2B">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5F80315E">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72F80219">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30183C8E">
            <w:pPr>
              <w:wordWrap w:val="0"/>
              <w:topLinePunct/>
              <w:jc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1553" w:type="dxa"/>
            <w:vMerge w:val="continue"/>
            <w:vAlign w:val="center"/>
          </w:tcPr>
          <w:p w14:paraId="780FC6AA">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22B6B5D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3152E34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6FD2959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7EF79620">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西</w:t>
            </w:r>
          </w:p>
        </w:tc>
        <w:tc>
          <w:tcPr>
            <w:tcW w:w="574" w:type="dxa"/>
            <w:vAlign w:val="center"/>
          </w:tcPr>
          <w:p w14:paraId="3E4B61E8">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21</w:t>
            </w:r>
          </w:p>
        </w:tc>
        <w:tc>
          <w:tcPr>
            <w:tcW w:w="1251" w:type="dxa"/>
            <w:vAlign w:val="center"/>
          </w:tcPr>
          <w:p w14:paraId="41210E9D">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41</w:t>
            </w:r>
          </w:p>
        </w:tc>
        <w:tc>
          <w:tcPr>
            <w:tcW w:w="969" w:type="dxa"/>
            <w:vMerge w:val="continue"/>
            <w:vAlign w:val="center"/>
          </w:tcPr>
          <w:p w14:paraId="187DC247">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7C9683BB">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0290B605">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26</w:t>
            </w:r>
          </w:p>
        </w:tc>
        <w:tc>
          <w:tcPr>
            <w:tcW w:w="863" w:type="dxa"/>
            <w:vAlign w:val="center"/>
          </w:tcPr>
          <w:p w14:paraId="2472EC4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2201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2" w:type="dxa"/>
            <w:vMerge w:val="continue"/>
            <w:vAlign w:val="center"/>
          </w:tcPr>
          <w:p w14:paraId="63FF508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79C48D25">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4BC86176">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661DD034">
            <w:pPr>
              <w:wordWrap w:val="0"/>
              <w:topLinePunct/>
              <w:jc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1553" w:type="dxa"/>
            <w:vMerge w:val="continue"/>
            <w:vAlign w:val="center"/>
          </w:tcPr>
          <w:p w14:paraId="632C827E">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293067F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0DA9D81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4884D03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5A60A432">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北</w:t>
            </w:r>
          </w:p>
        </w:tc>
        <w:tc>
          <w:tcPr>
            <w:tcW w:w="574" w:type="dxa"/>
            <w:vAlign w:val="center"/>
          </w:tcPr>
          <w:p w14:paraId="5D974BE5">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19</w:t>
            </w:r>
          </w:p>
        </w:tc>
        <w:tc>
          <w:tcPr>
            <w:tcW w:w="1251" w:type="dxa"/>
            <w:vAlign w:val="center"/>
          </w:tcPr>
          <w:p w14:paraId="262A2A57">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41</w:t>
            </w:r>
          </w:p>
        </w:tc>
        <w:tc>
          <w:tcPr>
            <w:tcW w:w="969" w:type="dxa"/>
            <w:vMerge w:val="continue"/>
            <w:vAlign w:val="center"/>
          </w:tcPr>
          <w:p w14:paraId="0744DA0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0FF06BB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3D262EDE">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26</w:t>
            </w:r>
          </w:p>
        </w:tc>
        <w:tc>
          <w:tcPr>
            <w:tcW w:w="863" w:type="dxa"/>
            <w:vAlign w:val="center"/>
          </w:tcPr>
          <w:p w14:paraId="618AEA3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1814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1FF7DCC4">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6560BF16">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0A330CC4">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73BA4D01">
            <w:pPr>
              <w:wordWrap w:val="0"/>
              <w:topLinePunct/>
              <w:jc w:val="center"/>
              <w:rPr>
                <w:rFonts w:hint="default" w:ascii="Times New Roman" w:hAnsi="Times New Roman" w:eastAsia="宋体" w:cs="Times New Roman"/>
                <w:snapToGrid w:val="0"/>
                <w:color w:val="000000" w:themeColor="text1"/>
                <w:kern w:val="0"/>
                <w:szCs w:val="21"/>
                <w14:textFill>
                  <w14:solidFill>
                    <w14:schemeClr w14:val="tx1"/>
                  </w14:solidFill>
                </w14:textFill>
              </w:rPr>
            </w:pPr>
          </w:p>
        </w:tc>
        <w:tc>
          <w:tcPr>
            <w:tcW w:w="1553" w:type="dxa"/>
            <w:vMerge w:val="continue"/>
            <w:vAlign w:val="center"/>
          </w:tcPr>
          <w:p w14:paraId="7BF26BD9">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313690B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6B0D575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716C5A48">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6CF0E450">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东</w:t>
            </w:r>
          </w:p>
        </w:tc>
        <w:tc>
          <w:tcPr>
            <w:tcW w:w="574" w:type="dxa"/>
            <w:vAlign w:val="center"/>
          </w:tcPr>
          <w:p w14:paraId="49CE5DC0">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99</w:t>
            </w:r>
          </w:p>
        </w:tc>
        <w:tc>
          <w:tcPr>
            <w:tcW w:w="1251" w:type="dxa"/>
            <w:vAlign w:val="center"/>
          </w:tcPr>
          <w:p w14:paraId="3F0B3694">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27</w:t>
            </w:r>
          </w:p>
        </w:tc>
        <w:tc>
          <w:tcPr>
            <w:tcW w:w="969" w:type="dxa"/>
            <w:vMerge w:val="continue"/>
            <w:vAlign w:val="center"/>
          </w:tcPr>
          <w:p w14:paraId="4EAD6207">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470A1054">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78ED5287">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12</w:t>
            </w:r>
          </w:p>
        </w:tc>
        <w:tc>
          <w:tcPr>
            <w:tcW w:w="863" w:type="dxa"/>
            <w:vAlign w:val="center"/>
          </w:tcPr>
          <w:p w14:paraId="61E8495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101D6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restart"/>
            <w:vAlign w:val="center"/>
          </w:tcPr>
          <w:p w14:paraId="7EB862D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8</w:t>
            </w:r>
          </w:p>
        </w:tc>
        <w:tc>
          <w:tcPr>
            <w:tcW w:w="1136" w:type="dxa"/>
            <w:vMerge w:val="restart"/>
            <w:vAlign w:val="center"/>
          </w:tcPr>
          <w:p w14:paraId="31B62E55">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1"/>
                <w:lang w:val="en-US" w:eastAsia="zh-CN"/>
                <w14:textFill>
                  <w14:solidFill>
                    <w14:schemeClr w14:val="tx1"/>
                  </w14:solidFill>
                </w14:textFill>
              </w:rPr>
              <w:t>水稳层破碎机</w:t>
            </w:r>
          </w:p>
        </w:tc>
        <w:tc>
          <w:tcPr>
            <w:tcW w:w="839" w:type="dxa"/>
            <w:vMerge w:val="restart"/>
            <w:vAlign w:val="center"/>
          </w:tcPr>
          <w:p w14:paraId="5303335F">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w:t>
            </w:r>
          </w:p>
        </w:tc>
        <w:tc>
          <w:tcPr>
            <w:tcW w:w="1089" w:type="dxa"/>
            <w:vMerge w:val="restart"/>
            <w:vAlign w:val="center"/>
          </w:tcPr>
          <w:p w14:paraId="0E461BD2">
            <w:pPr>
              <w:widowControl/>
              <w:overflowPunct w:val="0"/>
              <w:autoSpaceDE w:val="0"/>
              <w:autoSpaceDN w:val="0"/>
              <w:adjustRightInd w:val="0"/>
              <w:snapToGrid w:val="0"/>
              <w:jc w:val="center"/>
              <w:textAlignment w:val="center"/>
              <w:rPr>
                <w:rFonts w:hint="default" w:ascii="Times New Roman" w:hAnsi="Times New Roman" w:eastAsia="宋体" w:cs="Times New Roman"/>
                <w:color w:val="000000" w:themeColor="text1"/>
                <w:szCs w:val="21"/>
                <w:lang w:val="en-US"/>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85</w:t>
            </w:r>
          </w:p>
        </w:tc>
        <w:tc>
          <w:tcPr>
            <w:tcW w:w="1553" w:type="dxa"/>
            <w:vMerge w:val="continue"/>
            <w:vAlign w:val="center"/>
          </w:tcPr>
          <w:p w14:paraId="7882455A">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restart"/>
            <w:vAlign w:val="center"/>
          </w:tcPr>
          <w:p w14:paraId="3A862EC3">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68</w:t>
            </w:r>
          </w:p>
        </w:tc>
        <w:tc>
          <w:tcPr>
            <w:tcW w:w="750" w:type="dxa"/>
            <w:vMerge w:val="restart"/>
            <w:vAlign w:val="center"/>
          </w:tcPr>
          <w:p w14:paraId="6927CE98">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18</w:t>
            </w:r>
          </w:p>
        </w:tc>
        <w:tc>
          <w:tcPr>
            <w:tcW w:w="676" w:type="dxa"/>
            <w:vMerge w:val="restart"/>
            <w:vAlign w:val="center"/>
          </w:tcPr>
          <w:p w14:paraId="33E9C35E">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0.8</w:t>
            </w:r>
          </w:p>
        </w:tc>
        <w:tc>
          <w:tcPr>
            <w:tcW w:w="538" w:type="dxa"/>
            <w:vAlign w:val="center"/>
          </w:tcPr>
          <w:p w14:paraId="061487DB">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南</w:t>
            </w:r>
          </w:p>
        </w:tc>
        <w:tc>
          <w:tcPr>
            <w:tcW w:w="574" w:type="dxa"/>
            <w:vAlign w:val="center"/>
          </w:tcPr>
          <w:p w14:paraId="115D2C87">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17</w:t>
            </w:r>
          </w:p>
        </w:tc>
        <w:tc>
          <w:tcPr>
            <w:tcW w:w="1251" w:type="dxa"/>
            <w:vAlign w:val="center"/>
          </w:tcPr>
          <w:p w14:paraId="4AC3508D">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52</w:t>
            </w:r>
          </w:p>
        </w:tc>
        <w:tc>
          <w:tcPr>
            <w:tcW w:w="969" w:type="dxa"/>
            <w:vMerge w:val="continue"/>
            <w:vAlign w:val="center"/>
          </w:tcPr>
          <w:p w14:paraId="1F08870B">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4CEF3B8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67C325F3">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37</w:t>
            </w:r>
          </w:p>
        </w:tc>
        <w:tc>
          <w:tcPr>
            <w:tcW w:w="863" w:type="dxa"/>
            <w:vAlign w:val="center"/>
          </w:tcPr>
          <w:p w14:paraId="1D10494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3C47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7EAE217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572C1CD0">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1E2F6869">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58C37DA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080DA951">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7923761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74C02BC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28D5E6D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11DB903B">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西</w:t>
            </w:r>
          </w:p>
        </w:tc>
        <w:tc>
          <w:tcPr>
            <w:tcW w:w="574" w:type="dxa"/>
            <w:vAlign w:val="center"/>
          </w:tcPr>
          <w:p w14:paraId="6E41096F">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11</w:t>
            </w:r>
          </w:p>
        </w:tc>
        <w:tc>
          <w:tcPr>
            <w:tcW w:w="1251" w:type="dxa"/>
            <w:vAlign w:val="center"/>
          </w:tcPr>
          <w:p w14:paraId="47CBC0D1">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56</w:t>
            </w:r>
          </w:p>
        </w:tc>
        <w:tc>
          <w:tcPr>
            <w:tcW w:w="969" w:type="dxa"/>
            <w:vMerge w:val="continue"/>
            <w:vAlign w:val="center"/>
          </w:tcPr>
          <w:p w14:paraId="1183F95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2152E222">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6D11A9C5">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41</w:t>
            </w:r>
          </w:p>
        </w:tc>
        <w:tc>
          <w:tcPr>
            <w:tcW w:w="863" w:type="dxa"/>
            <w:vAlign w:val="center"/>
          </w:tcPr>
          <w:p w14:paraId="79F09CDA">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5B9F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4D5C65B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45DF78B0">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3D4B500F">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7B4E6C0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0E51472A">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5FFC893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2D531314">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242BC6B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30685C31">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北</w:t>
            </w:r>
          </w:p>
        </w:tc>
        <w:tc>
          <w:tcPr>
            <w:tcW w:w="574" w:type="dxa"/>
            <w:vAlign w:val="center"/>
          </w:tcPr>
          <w:p w14:paraId="29FF7B92">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5</w:t>
            </w:r>
          </w:p>
        </w:tc>
        <w:tc>
          <w:tcPr>
            <w:tcW w:w="1251" w:type="dxa"/>
            <w:vAlign w:val="center"/>
          </w:tcPr>
          <w:p w14:paraId="7F44A813">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63</w:t>
            </w:r>
          </w:p>
        </w:tc>
        <w:tc>
          <w:tcPr>
            <w:tcW w:w="969" w:type="dxa"/>
            <w:vMerge w:val="continue"/>
            <w:vAlign w:val="center"/>
          </w:tcPr>
          <w:p w14:paraId="1B64869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02B037A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4C9CB455">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48</w:t>
            </w:r>
          </w:p>
        </w:tc>
        <w:tc>
          <w:tcPr>
            <w:tcW w:w="863" w:type="dxa"/>
            <w:vAlign w:val="center"/>
          </w:tcPr>
          <w:p w14:paraId="63E4D2A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674D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7AC2FD26">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7652CFAF">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p>
        </w:tc>
        <w:tc>
          <w:tcPr>
            <w:tcW w:w="839" w:type="dxa"/>
            <w:vMerge w:val="continue"/>
            <w:vAlign w:val="center"/>
          </w:tcPr>
          <w:p w14:paraId="54661143">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3433FA5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70A0CA56">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750C41B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1E139E37">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2801691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5CACDFE7">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东</w:t>
            </w:r>
          </w:p>
        </w:tc>
        <w:tc>
          <w:tcPr>
            <w:tcW w:w="574" w:type="dxa"/>
            <w:vAlign w:val="center"/>
          </w:tcPr>
          <w:p w14:paraId="6038529F">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106</w:t>
            </w:r>
          </w:p>
        </w:tc>
        <w:tc>
          <w:tcPr>
            <w:tcW w:w="1251" w:type="dxa"/>
            <w:vAlign w:val="center"/>
          </w:tcPr>
          <w:p w14:paraId="3059900C">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37</w:t>
            </w:r>
          </w:p>
        </w:tc>
        <w:tc>
          <w:tcPr>
            <w:tcW w:w="969" w:type="dxa"/>
            <w:vMerge w:val="continue"/>
            <w:vAlign w:val="center"/>
          </w:tcPr>
          <w:p w14:paraId="6CDFFC2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4A880137">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11640472">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22</w:t>
            </w:r>
          </w:p>
        </w:tc>
        <w:tc>
          <w:tcPr>
            <w:tcW w:w="863" w:type="dxa"/>
            <w:vAlign w:val="center"/>
          </w:tcPr>
          <w:p w14:paraId="18600168">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7A071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restart"/>
            <w:vAlign w:val="center"/>
          </w:tcPr>
          <w:p w14:paraId="4170879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9</w:t>
            </w:r>
          </w:p>
        </w:tc>
        <w:tc>
          <w:tcPr>
            <w:tcW w:w="1136" w:type="dxa"/>
            <w:vMerge w:val="restart"/>
            <w:vAlign w:val="center"/>
          </w:tcPr>
          <w:p w14:paraId="6A620EEE">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1"/>
                <w:lang w:val="en-US" w:eastAsia="zh-CN"/>
                <w14:textFill>
                  <w14:solidFill>
                    <w14:schemeClr w14:val="tx1"/>
                  </w14:solidFill>
                </w14:textFill>
              </w:rPr>
              <w:t>水稳层搅拌机</w:t>
            </w:r>
          </w:p>
        </w:tc>
        <w:tc>
          <w:tcPr>
            <w:tcW w:w="839" w:type="dxa"/>
            <w:vMerge w:val="restart"/>
            <w:vAlign w:val="center"/>
          </w:tcPr>
          <w:p w14:paraId="0F546F87">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w:t>
            </w:r>
          </w:p>
        </w:tc>
        <w:tc>
          <w:tcPr>
            <w:tcW w:w="1089" w:type="dxa"/>
            <w:vMerge w:val="restart"/>
            <w:vAlign w:val="center"/>
          </w:tcPr>
          <w:p w14:paraId="6C285AEA">
            <w:pPr>
              <w:widowControl/>
              <w:overflowPunct w:val="0"/>
              <w:autoSpaceDE w:val="0"/>
              <w:autoSpaceDN w:val="0"/>
              <w:adjustRightInd w:val="0"/>
              <w:snapToGrid w:val="0"/>
              <w:jc w:val="center"/>
              <w:textAlignment w:val="center"/>
              <w:rPr>
                <w:rFonts w:hint="default" w:ascii="Times New Roman" w:hAnsi="Times New Roman" w:eastAsia="宋体" w:cs="Times New Roman"/>
                <w:snapToGrid w:val="0"/>
                <w:color w:val="000000" w:themeColor="text1"/>
                <w:kern w:val="0"/>
                <w:szCs w:val="21"/>
                <w:lang w:val="en-US"/>
                <w14:textFill>
                  <w14:solidFill>
                    <w14:schemeClr w14:val="tx1"/>
                  </w14:solidFill>
                </w14:textFill>
              </w:rPr>
            </w:pPr>
            <w:r>
              <w:rPr>
                <w:rFonts w:hint="eastAsia" w:cs="Times New Roman"/>
                <w:snapToGrid w:val="0"/>
                <w:color w:val="000000" w:themeColor="text1"/>
                <w:kern w:val="0"/>
                <w:szCs w:val="21"/>
                <w:lang w:val="en-US" w:eastAsia="zh-CN"/>
                <w14:textFill>
                  <w14:solidFill>
                    <w14:schemeClr w14:val="tx1"/>
                  </w14:solidFill>
                </w14:textFill>
              </w:rPr>
              <w:t>70</w:t>
            </w:r>
          </w:p>
        </w:tc>
        <w:tc>
          <w:tcPr>
            <w:tcW w:w="1553" w:type="dxa"/>
            <w:vMerge w:val="continue"/>
            <w:vAlign w:val="center"/>
          </w:tcPr>
          <w:p w14:paraId="5A3A6ACA">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restart"/>
            <w:vAlign w:val="center"/>
          </w:tcPr>
          <w:p w14:paraId="1B36CA7B">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49</w:t>
            </w:r>
          </w:p>
        </w:tc>
        <w:tc>
          <w:tcPr>
            <w:tcW w:w="750" w:type="dxa"/>
            <w:vMerge w:val="restart"/>
            <w:vAlign w:val="center"/>
          </w:tcPr>
          <w:p w14:paraId="3C6AF13C">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20</w:t>
            </w:r>
          </w:p>
        </w:tc>
        <w:tc>
          <w:tcPr>
            <w:tcW w:w="676" w:type="dxa"/>
            <w:vMerge w:val="restart"/>
            <w:vAlign w:val="center"/>
          </w:tcPr>
          <w:p w14:paraId="2CDE16E5">
            <w:pPr>
              <w:wordWrap w:val="0"/>
              <w:topLinePunc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0.6</w:t>
            </w:r>
          </w:p>
        </w:tc>
        <w:tc>
          <w:tcPr>
            <w:tcW w:w="538" w:type="dxa"/>
            <w:vAlign w:val="center"/>
          </w:tcPr>
          <w:p w14:paraId="7A3071CD">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南</w:t>
            </w:r>
          </w:p>
        </w:tc>
        <w:tc>
          <w:tcPr>
            <w:tcW w:w="574" w:type="dxa"/>
            <w:vAlign w:val="center"/>
          </w:tcPr>
          <w:p w14:paraId="4C71AAEF">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8</w:t>
            </w:r>
          </w:p>
        </w:tc>
        <w:tc>
          <w:tcPr>
            <w:tcW w:w="1251" w:type="dxa"/>
            <w:vAlign w:val="center"/>
          </w:tcPr>
          <w:p w14:paraId="66BD5429">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44</w:t>
            </w:r>
          </w:p>
        </w:tc>
        <w:tc>
          <w:tcPr>
            <w:tcW w:w="969" w:type="dxa"/>
            <w:vMerge w:val="continue"/>
            <w:vAlign w:val="center"/>
          </w:tcPr>
          <w:p w14:paraId="42F07B8A">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088FE13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3EBAACA1">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29</w:t>
            </w:r>
          </w:p>
        </w:tc>
        <w:tc>
          <w:tcPr>
            <w:tcW w:w="863" w:type="dxa"/>
            <w:vAlign w:val="center"/>
          </w:tcPr>
          <w:p w14:paraId="450AB2DD">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3B85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2616585E">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566B03DD">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c>
          <w:tcPr>
            <w:tcW w:w="839" w:type="dxa"/>
            <w:vMerge w:val="continue"/>
            <w:vAlign w:val="center"/>
          </w:tcPr>
          <w:p w14:paraId="43FADEE0">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072F9F1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013AC445">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4C34854A">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6D81B3A8">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5D670C44">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44272947">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西</w:t>
            </w:r>
          </w:p>
        </w:tc>
        <w:tc>
          <w:tcPr>
            <w:tcW w:w="574" w:type="dxa"/>
            <w:vAlign w:val="center"/>
          </w:tcPr>
          <w:p w14:paraId="75C28BDD">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11</w:t>
            </w:r>
          </w:p>
        </w:tc>
        <w:tc>
          <w:tcPr>
            <w:tcW w:w="1251" w:type="dxa"/>
            <w:vAlign w:val="center"/>
          </w:tcPr>
          <w:p w14:paraId="51885979">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41</w:t>
            </w:r>
          </w:p>
        </w:tc>
        <w:tc>
          <w:tcPr>
            <w:tcW w:w="969" w:type="dxa"/>
            <w:vMerge w:val="continue"/>
            <w:vAlign w:val="center"/>
          </w:tcPr>
          <w:p w14:paraId="7490DD3E">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1CC49EA2">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68A80B97">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26</w:t>
            </w:r>
          </w:p>
        </w:tc>
        <w:tc>
          <w:tcPr>
            <w:tcW w:w="863" w:type="dxa"/>
            <w:vAlign w:val="center"/>
          </w:tcPr>
          <w:p w14:paraId="23DAB80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147BC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0AD4781C">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4323AF68">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c>
          <w:tcPr>
            <w:tcW w:w="839" w:type="dxa"/>
            <w:vMerge w:val="continue"/>
            <w:vAlign w:val="center"/>
          </w:tcPr>
          <w:p w14:paraId="2A69F0CA">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108DB14E">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5A558203">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259DEAE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6380F46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3146BBE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3AC598C3">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北</w:t>
            </w:r>
          </w:p>
        </w:tc>
        <w:tc>
          <w:tcPr>
            <w:tcW w:w="574" w:type="dxa"/>
            <w:vAlign w:val="center"/>
          </w:tcPr>
          <w:p w14:paraId="6AE031DC">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15</w:t>
            </w:r>
          </w:p>
        </w:tc>
        <w:tc>
          <w:tcPr>
            <w:tcW w:w="1251" w:type="dxa"/>
            <w:vAlign w:val="center"/>
          </w:tcPr>
          <w:p w14:paraId="44A88883">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38</w:t>
            </w:r>
          </w:p>
        </w:tc>
        <w:tc>
          <w:tcPr>
            <w:tcW w:w="969" w:type="dxa"/>
            <w:vMerge w:val="continue"/>
            <w:vAlign w:val="center"/>
          </w:tcPr>
          <w:p w14:paraId="7EE4E1E1">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212EC07F">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5A086E76">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23</w:t>
            </w:r>
          </w:p>
        </w:tc>
        <w:tc>
          <w:tcPr>
            <w:tcW w:w="863" w:type="dxa"/>
            <w:vAlign w:val="center"/>
          </w:tcPr>
          <w:p w14:paraId="343C49E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3DA3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02" w:type="dxa"/>
            <w:vMerge w:val="continue"/>
            <w:vAlign w:val="center"/>
          </w:tcPr>
          <w:p w14:paraId="06EE5633">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136" w:type="dxa"/>
            <w:vMerge w:val="continue"/>
            <w:vAlign w:val="center"/>
          </w:tcPr>
          <w:p w14:paraId="3F8E5CC4">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c>
          <w:tcPr>
            <w:tcW w:w="839" w:type="dxa"/>
            <w:vMerge w:val="continue"/>
            <w:vAlign w:val="center"/>
          </w:tcPr>
          <w:p w14:paraId="6D082661">
            <w:pPr>
              <w:widowControl/>
              <w:jc w:val="center"/>
              <w:textAlignment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089" w:type="dxa"/>
            <w:vMerge w:val="continue"/>
            <w:vAlign w:val="center"/>
          </w:tcPr>
          <w:p w14:paraId="76669C50">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1553" w:type="dxa"/>
            <w:vMerge w:val="continue"/>
            <w:vAlign w:val="center"/>
          </w:tcPr>
          <w:p w14:paraId="46580C7A">
            <w:pPr>
              <w:wordWrap w:val="0"/>
              <w:topLinePunct/>
              <w:adjustRightIn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02" w:type="dxa"/>
            <w:vMerge w:val="continue"/>
            <w:vAlign w:val="center"/>
          </w:tcPr>
          <w:p w14:paraId="1DCA34D2">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750" w:type="dxa"/>
            <w:vMerge w:val="continue"/>
            <w:vAlign w:val="center"/>
          </w:tcPr>
          <w:p w14:paraId="7EBBDFF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676" w:type="dxa"/>
            <w:vMerge w:val="continue"/>
            <w:vAlign w:val="center"/>
          </w:tcPr>
          <w:p w14:paraId="3A88FE79">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538" w:type="dxa"/>
            <w:vAlign w:val="center"/>
          </w:tcPr>
          <w:p w14:paraId="11670F51">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东</w:t>
            </w:r>
          </w:p>
        </w:tc>
        <w:tc>
          <w:tcPr>
            <w:tcW w:w="574" w:type="dxa"/>
            <w:vAlign w:val="center"/>
          </w:tcPr>
          <w:p w14:paraId="0B7B55F3">
            <w:pPr>
              <w:widowControl/>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109</w:t>
            </w:r>
          </w:p>
        </w:tc>
        <w:tc>
          <w:tcPr>
            <w:tcW w:w="1251" w:type="dxa"/>
            <w:vAlign w:val="center"/>
          </w:tcPr>
          <w:p w14:paraId="42C992D6">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21</w:t>
            </w:r>
          </w:p>
        </w:tc>
        <w:tc>
          <w:tcPr>
            <w:tcW w:w="969" w:type="dxa"/>
            <w:vMerge w:val="continue"/>
            <w:vAlign w:val="center"/>
          </w:tcPr>
          <w:p w14:paraId="4ADC03AB">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p>
        </w:tc>
        <w:tc>
          <w:tcPr>
            <w:tcW w:w="906" w:type="dxa"/>
            <w:vAlign w:val="center"/>
          </w:tcPr>
          <w:p w14:paraId="17A6A547">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w:t>
            </w:r>
          </w:p>
        </w:tc>
        <w:tc>
          <w:tcPr>
            <w:tcW w:w="906" w:type="dxa"/>
            <w:vAlign w:val="center"/>
          </w:tcPr>
          <w:p w14:paraId="22A08E96">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w:t>
            </w:r>
          </w:p>
        </w:tc>
        <w:tc>
          <w:tcPr>
            <w:tcW w:w="863" w:type="dxa"/>
            <w:vAlign w:val="center"/>
          </w:tcPr>
          <w:p w14:paraId="75E31835">
            <w:pPr>
              <w:wordWrap w:val="0"/>
              <w:topLinePunct/>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367E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13354" w:type="dxa"/>
            <w:gridSpan w:val="15"/>
            <w:vAlign w:val="center"/>
          </w:tcPr>
          <w:p w14:paraId="27E9954E">
            <w:pPr>
              <w:wordWrap w:val="0"/>
              <w:topLinePunct/>
              <w:jc w:val="left"/>
              <w:rPr>
                <w:rFonts w:hint="eastAsia" w:cs="Times New Roman"/>
                <w:color w:val="000000" w:themeColor="text1"/>
                <w:szCs w:val="21"/>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以厂区西南侧边界为原点（106°53′11.907″、31°51′39.659″）</w:t>
            </w:r>
          </w:p>
        </w:tc>
      </w:tr>
    </w:tbl>
    <w:p w14:paraId="0ED55F1C">
      <w:pPr>
        <w:adjustRightInd w:val="0"/>
        <w:snapToGrid w:val="0"/>
        <w:jc w:val="center"/>
        <w:rPr>
          <w:rFonts w:ascii="宋体" w:hAnsi="宋体" w:cs="宋体"/>
          <w:bCs/>
          <w:color w:val="000000" w:themeColor="text1"/>
          <w:szCs w:val="21"/>
          <w:highlight w:val="none"/>
          <w14:textFill>
            <w14:solidFill>
              <w14:schemeClr w14:val="tx1"/>
            </w14:solidFill>
          </w14:textFill>
        </w:rPr>
      </w:pPr>
    </w:p>
    <w:p w14:paraId="45A9C322">
      <w:pPr>
        <w:adjustRightInd w:val="0"/>
        <w:snapToGrid w:val="0"/>
        <w:jc w:val="center"/>
        <w:rPr>
          <w:rFonts w:ascii="宋体" w:hAnsi="宋体" w:cs="宋体"/>
          <w:bCs/>
          <w:color w:val="000000" w:themeColor="text1"/>
          <w:szCs w:val="21"/>
          <w:highlight w:val="none"/>
          <w14:textFill>
            <w14:solidFill>
              <w14:schemeClr w14:val="tx1"/>
            </w14:solidFill>
          </w14:textFill>
        </w:rPr>
        <w:sectPr>
          <w:pgSz w:w="16840" w:h="11907" w:orient="landscape"/>
          <w:pgMar w:top="1800" w:right="1440" w:bottom="1800" w:left="1440" w:header="851" w:footer="851" w:gutter="0"/>
          <w:pgNumType w:fmt="decimal"/>
          <w:cols w:space="720" w:num="1"/>
          <w:docGrid w:linePitch="312" w:charSpace="0"/>
        </w:sectPr>
      </w:pPr>
    </w:p>
    <w:bookmarkEnd w:id="7"/>
    <w:tbl>
      <w:tblPr>
        <w:tblStyle w:val="31"/>
        <w:tblW w:w="85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3"/>
      </w:tblGrid>
      <w:tr w14:paraId="03454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3" w:type="dxa"/>
            <w:vAlign w:val="top"/>
          </w:tcPr>
          <w:p w14:paraId="76D8F84D">
            <w:pPr>
              <w:widowControl/>
              <w:spacing w:line="360" w:lineRule="auto"/>
              <w:ind w:firstLine="482" w:firstLineChars="200"/>
              <w:jc w:val="left"/>
              <w:rPr>
                <w:rFonts w:hint="eastAsia" w:eastAsia="宋体"/>
                <w:color w:val="000000" w:themeColor="text1"/>
                <w:sz w:val="24"/>
                <w:highlight w:val="none"/>
                <w:lang w:eastAsia="zh-CN"/>
                <w14:textFill>
                  <w14:solidFill>
                    <w14:schemeClr w14:val="tx1"/>
                  </w14:solidFill>
                </w14:textFill>
              </w:rPr>
            </w:pPr>
            <w:r>
              <w:rPr>
                <w:rFonts w:hint="eastAsia"/>
                <w:b/>
                <w:bCs/>
                <w:color w:val="000000" w:themeColor="text1"/>
                <w:kern w:val="0"/>
                <w:sz w:val="24"/>
                <w:highlight w:val="none"/>
                <w:lang w:eastAsia="zh-CN"/>
                <w14:textFill>
                  <w14:solidFill>
                    <w14:schemeClr w14:val="tx1"/>
                  </w14:solidFill>
                </w14:textFill>
              </w:rPr>
              <w:t>（</w:t>
            </w:r>
            <w:r>
              <w:rPr>
                <w:rFonts w:hint="eastAsia"/>
                <w:b/>
                <w:bCs/>
                <w:color w:val="000000" w:themeColor="text1"/>
                <w:kern w:val="0"/>
                <w:sz w:val="24"/>
                <w:highlight w:val="none"/>
                <w:lang w:val="en-US" w:eastAsia="zh-CN"/>
                <w14:textFill>
                  <w14:solidFill>
                    <w14:schemeClr w14:val="tx1"/>
                  </w14:solidFill>
                </w14:textFill>
              </w:rPr>
              <w:t>2</w:t>
            </w:r>
            <w:r>
              <w:rPr>
                <w:rFonts w:hint="eastAsia"/>
                <w:b/>
                <w:bCs/>
                <w:color w:val="000000" w:themeColor="text1"/>
                <w:kern w:val="0"/>
                <w:sz w:val="24"/>
                <w:highlight w:val="none"/>
                <w:lang w:eastAsia="zh-CN"/>
                <w14:textFill>
                  <w14:solidFill>
                    <w14:schemeClr w14:val="tx1"/>
                  </w14:solidFill>
                </w14:textFill>
              </w:rPr>
              <w:t>）</w:t>
            </w:r>
            <w:r>
              <w:rPr>
                <w:b/>
                <w:bCs/>
                <w:color w:val="000000" w:themeColor="text1"/>
                <w:kern w:val="0"/>
                <w:sz w:val="24"/>
                <w:highlight w:val="none"/>
                <w14:textFill>
                  <w14:solidFill>
                    <w14:schemeClr w14:val="tx1"/>
                  </w14:solidFill>
                </w14:textFill>
              </w:rPr>
              <w:t>噪声</w:t>
            </w:r>
            <w:r>
              <w:rPr>
                <w:rFonts w:hint="eastAsia"/>
                <w:b/>
                <w:bCs/>
                <w:color w:val="000000" w:themeColor="text1"/>
                <w:kern w:val="0"/>
                <w:sz w:val="24"/>
                <w:highlight w:val="none"/>
                <w:lang w:eastAsia="zh-CN"/>
                <w14:textFill>
                  <w14:solidFill>
                    <w14:schemeClr w14:val="tx1"/>
                  </w14:solidFill>
                </w14:textFill>
              </w:rPr>
              <w:t>治理措施</w:t>
            </w:r>
            <w:r>
              <w:rPr>
                <w:b/>
                <w:bCs/>
                <w:color w:val="000000" w:themeColor="text1"/>
                <w:kern w:val="0"/>
                <w:sz w:val="24"/>
                <w:highlight w:val="none"/>
                <w14:textFill>
                  <w14:solidFill>
                    <w14:schemeClr w14:val="tx1"/>
                  </w14:solidFill>
                </w14:textFill>
              </w:rPr>
              <w:t xml:space="preserve"> </w:t>
            </w:r>
          </w:p>
          <w:p w14:paraId="49C071F1">
            <w:pPr>
              <w:widowControl/>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 xml:space="preserve">为减小项目噪声对环境的影响，项目应采取以下治理措施： </w:t>
            </w:r>
          </w:p>
          <w:p w14:paraId="69089E7F">
            <w:pPr>
              <w:widowControl/>
              <w:spacing w:line="360" w:lineRule="auto"/>
              <w:ind w:firstLine="480" w:firstLineChars="200"/>
              <w:jc w:val="left"/>
              <w:rPr>
                <w:color w:val="000000" w:themeColor="text1"/>
                <w:sz w:val="24"/>
                <w:highlight w:val="none"/>
                <w14:textFill>
                  <w14:solidFill>
                    <w14:schemeClr w14:val="tx1"/>
                  </w14:solidFill>
                </w14:textFill>
              </w:rPr>
            </w:pPr>
            <w:r>
              <w:rPr>
                <w:rFonts w:hint="eastAsia" w:eastAsia="TimesNewRomanPS-BoldMT"/>
                <w:b/>
                <w:bCs/>
                <w:color w:val="000000" w:themeColor="text1"/>
                <w:kern w:val="0"/>
                <w:sz w:val="24"/>
                <w:highlight w:val="none"/>
                <w:lang w:val="en-US" w:eastAsia="zh-CN"/>
                <w14:textFill>
                  <w14:solidFill>
                    <w14:schemeClr w14:val="tx1"/>
                  </w14:solidFill>
                </w14:textFill>
              </w:rPr>
              <w:t>1</w:t>
            </w:r>
            <w:r>
              <w:rPr>
                <w:b/>
                <w:bCs/>
                <w:color w:val="000000" w:themeColor="text1"/>
                <w:kern w:val="0"/>
                <w:sz w:val="24"/>
                <w:highlight w:val="none"/>
                <w14:textFill>
                  <w14:solidFill>
                    <w14:schemeClr w14:val="tx1"/>
                  </w14:solidFill>
                </w14:textFill>
              </w:rPr>
              <w:t xml:space="preserve">）从声源方面采取的降噪措施 </w:t>
            </w:r>
          </w:p>
          <w:p w14:paraId="3B1088A9">
            <w:pPr>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①</w:t>
            </w:r>
            <w:r>
              <w:rPr>
                <w:color w:val="000000" w:themeColor="text1"/>
                <w:kern w:val="0"/>
                <w:sz w:val="24"/>
                <w:highlight w:val="none"/>
                <w14:textFill>
                  <w14:solidFill>
                    <w14:schemeClr w14:val="tx1"/>
                  </w14:solidFill>
                </w14:textFill>
              </w:rPr>
              <w:t>选用低噪设备：充分选用先进的低噪设备，并提高设备的安装质量和精度，从声源上降低设备本身噪声；</w:t>
            </w:r>
            <w:r>
              <w:rPr>
                <w:rFonts w:hint="eastAsia"/>
                <w:color w:val="000000" w:themeColor="text1"/>
                <w:sz w:val="24"/>
                <w:highlight w:val="none"/>
                <w14:textFill>
                  <w14:solidFill>
                    <w14:schemeClr w14:val="tx1"/>
                  </w14:solidFill>
                </w14:textFill>
              </w:rPr>
              <w:t>对可能产生振动的管道，特别是风机出口管道，采取柔性连接的措施，风机安装消声器，以控制振动噪声</w:t>
            </w:r>
            <w:r>
              <w:rPr>
                <w:rFonts w:hint="eastAsia"/>
                <w:color w:val="000000" w:themeColor="text1"/>
                <w:highlight w:val="none"/>
                <w14:textFill>
                  <w14:solidFill>
                    <w14:schemeClr w14:val="tx1"/>
                  </w14:solidFill>
                </w14:textFill>
              </w:rPr>
              <w:t>；</w:t>
            </w:r>
          </w:p>
          <w:p w14:paraId="7C158CE2">
            <w:pPr>
              <w:widowControl/>
              <w:spacing w:line="360" w:lineRule="auto"/>
              <w:ind w:left="479" w:leftChars="228" w:firstLine="0" w:firstLineChars="0"/>
              <w:jc w:val="left"/>
              <w:rPr>
                <w:color w:val="000000" w:themeColor="text1"/>
                <w:sz w:val="24"/>
                <w:highlight w:val="none"/>
                <w14:textFill>
                  <w14:solidFill>
                    <w14:schemeClr w14:val="tx1"/>
                  </w14:solidFill>
                </w14:textFill>
              </w:rPr>
            </w:pPr>
            <w:r>
              <w:rPr>
                <w:rFonts w:eastAsia="新宋体"/>
                <w:color w:val="000000" w:themeColor="text1"/>
                <w:kern w:val="0"/>
                <w:sz w:val="24"/>
                <w:highlight w:val="none"/>
                <w14:textFill>
                  <w14:solidFill>
                    <w14:schemeClr w14:val="tx1"/>
                  </w14:solidFill>
                </w14:textFill>
              </w:rPr>
              <w:t>②</w:t>
            </w:r>
            <w:r>
              <w:rPr>
                <w:color w:val="000000" w:themeColor="text1"/>
                <w:kern w:val="0"/>
                <w:sz w:val="24"/>
                <w:highlight w:val="none"/>
                <w14:textFill>
                  <w14:solidFill>
                    <w14:schemeClr w14:val="tx1"/>
                  </w14:solidFill>
                </w14:textFill>
              </w:rPr>
              <w:t>采取减振措施：对部分生产设备设置橡胶减震接头及减震垫等减震设施</w:t>
            </w:r>
            <w:r>
              <w:rPr>
                <w:rFonts w:hint="eastAsia"/>
                <w:color w:val="000000" w:themeColor="text1"/>
                <w:kern w:val="0"/>
                <w:sz w:val="24"/>
                <w:highlight w:val="none"/>
                <w:lang w:eastAsia="zh-CN"/>
                <w14:textFill>
                  <w14:solidFill>
                    <w14:schemeClr w14:val="tx1"/>
                  </w14:solidFill>
                </w14:textFill>
              </w:rPr>
              <w:t>。</w:t>
            </w:r>
            <w:r>
              <w:rPr>
                <w:color w:val="000000" w:themeColor="text1"/>
                <w:kern w:val="0"/>
                <w:sz w:val="24"/>
                <w:highlight w:val="none"/>
                <w14:textFill>
                  <w14:solidFill>
                    <w14:schemeClr w14:val="tx1"/>
                  </w14:solidFill>
                </w14:textFill>
              </w:rPr>
              <w:t xml:space="preserve"> </w:t>
            </w:r>
          </w:p>
          <w:p w14:paraId="1E1DB35E">
            <w:pPr>
              <w:widowControl/>
              <w:spacing w:line="360" w:lineRule="auto"/>
              <w:ind w:firstLine="480" w:firstLineChars="200"/>
              <w:jc w:val="left"/>
              <w:rPr>
                <w:color w:val="000000" w:themeColor="text1"/>
                <w:sz w:val="24"/>
                <w:highlight w:val="none"/>
                <w14:textFill>
                  <w14:solidFill>
                    <w14:schemeClr w14:val="tx1"/>
                  </w14:solidFill>
                </w14:textFill>
              </w:rPr>
            </w:pPr>
            <w:r>
              <w:rPr>
                <w:rFonts w:hint="eastAsia" w:eastAsia="TimesNewRomanPS-BoldMT"/>
                <w:b/>
                <w:bCs/>
                <w:color w:val="000000" w:themeColor="text1"/>
                <w:kern w:val="0"/>
                <w:sz w:val="24"/>
                <w:highlight w:val="none"/>
                <w:lang w:val="en-US" w:eastAsia="zh-CN"/>
                <w14:textFill>
                  <w14:solidFill>
                    <w14:schemeClr w14:val="tx1"/>
                  </w14:solidFill>
                </w14:textFill>
              </w:rPr>
              <w:t>2</w:t>
            </w:r>
            <w:r>
              <w:rPr>
                <w:b/>
                <w:bCs/>
                <w:color w:val="000000" w:themeColor="text1"/>
                <w:kern w:val="0"/>
                <w:sz w:val="24"/>
                <w:highlight w:val="none"/>
                <w14:textFill>
                  <w14:solidFill>
                    <w14:schemeClr w14:val="tx1"/>
                  </w14:solidFill>
                </w14:textFill>
              </w:rPr>
              <w:t>）从噪声传播途径上采取的降噪措施</w:t>
            </w:r>
          </w:p>
          <w:p w14:paraId="53F60237">
            <w:pPr>
              <w:widowControl/>
              <w:spacing w:line="360" w:lineRule="auto"/>
              <w:ind w:firstLine="480" w:firstLineChars="200"/>
              <w:jc w:val="left"/>
              <w:rPr>
                <w:color w:val="000000" w:themeColor="text1"/>
                <w:sz w:val="24"/>
                <w:highlight w:val="none"/>
                <w14:textFill>
                  <w14:solidFill>
                    <w14:schemeClr w14:val="tx1"/>
                  </w14:solidFill>
                </w14:textFill>
              </w:rPr>
            </w:pPr>
            <w:r>
              <w:rPr>
                <w:rFonts w:eastAsia="新宋体"/>
                <w:color w:val="000000" w:themeColor="text1"/>
                <w:kern w:val="0"/>
                <w:sz w:val="24"/>
                <w:highlight w:val="none"/>
                <w14:textFill>
                  <w14:solidFill>
                    <w14:schemeClr w14:val="tx1"/>
                  </w14:solidFill>
                </w14:textFill>
              </w:rPr>
              <w:t>①</w:t>
            </w:r>
            <w:r>
              <w:rPr>
                <w:color w:val="000000" w:themeColor="text1"/>
                <w:kern w:val="0"/>
                <w:sz w:val="24"/>
                <w:highlight w:val="none"/>
                <w14:textFill>
                  <w14:solidFill>
                    <w14:schemeClr w14:val="tx1"/>
                  </w14:solidFill>
                </w14:textFill>
              </w:rPr>
              <w:t>合理布局：将高噪声设备尽量向车间中部布置，</w:t>
            </w:r>
            <w:r>
              <w:rPr>
                <w:rFonts w:hint="eastAsia"/>
                <w:color w:val="000000" w:themeColor="text1"/>
                <w:kern w:val="0"/>
                <w:sz w:val="24"/>
                <w:highlight w:val="none"/>
                <w14:textFill>
                  <w14:solidFill>
                    <w14:schemeClr w14:val="tx1"/>
                  </w14:solidFill>
                </w14:textFill>
              </w:rPr>
              <w:t>合理利用距离衰减和建筑隔声</w:t>
            </w:r>
            <w:r>
              <w:rPr>
                <w:rFonts w:hint="eastAsia"/>
                <w:color w:val="000000" w:themeColor="text1"/>
                <w:kern w:val="0"/>
                <w:sz w:val="24"/>
                <w:highlight w:val="none"/>
                <w:lang w:eastAsia="zh-CN"/>
                <w14:textFill>
                  <w14:solidFill>
                    <w14:schemeClr w14:val="tx1"/>
                  </w14:solidFill>
                </w14:textFill>
              </w:rPr>
              <w:t>，</w:t>
            </w:r>
            <w:r>
              <w:rPr>
                <w:color w:val="000000" w:themeColor="text1"/>
                <w:kern w:val="0"/>
                <w:sz w:val="24"/>
                <w:highlight w:val="none"/>
                <w14:textFill>
                  <w14:solidFill>
                    <w14:schemeClr w14:val="tx1"/>
                  </w14:solidFill>
                </w14:textFill>
              </w:rPr>
              <w:t>通过距离衰减减轻噪声源对厂界噪声的影响；</w:t>
            </w:r>
          </w:p>
          <w:p w14:paraId="5B0A3A2E">
            <w:pPr>
              <w:widowControl/>
              <w:spacing w:line="360" w:lineRule="auto"/>
              <w:ind w:firstLine="480" w:firstLineChars="200"/>
              <w:jc w:val="left"/>
              <w:rPr>
                <w:color w:val="000000" w:themeColor="text1"/>
                <w:kern w:val="0"/>
                <w:sz w:val="24"/>
                <w:highlight w:val="none"/>
                <w14:textFill>
                  <w14:solidFill>
                    <w14:schemeClr w14:val="tx1"/>
                  </w14:solidFill>
                </w14:textFill>
              </w:rPr>
            </w:pPr>
            <w:r>
              <w:rPr>
                <w:rFonts w:eastAsia="新宋体"/>
                <w:color w:val="000000" w:themeColor="text1"/>
                <w:kern w:val="0"/>
                <w:sz w:val="24"/>
                <w:highlight w:val="none"/>
                <w14:textFill>
                  <w14:solidFill>
                    <w14:schemeClr w14:val="tx1"/>
                  </w14:solidFill>
                </w14:textFill>
              </w:rPr>
              <w:t>②</w:t>
            </w:r>
            <w:r>
              <w:rPr>
                <w:color w:val="000000" w:themeColor="text1"/>
                <w:kern w:val="0"/>
                <w:sz w:val="24"/>
                <w:highlight w:val="none"/>
                <w14:textFill>
                  <w14:solidFill>
                    <w14:schemeClr w14:val="tx1"/>
                  </w14:solidFill>
                </w14:textFill>
              </w:rPr>
              <w:t>隔声：设置于车间内，</w:t>
            </w:r>
            <w:r>
              <w:rPr>
                <w:rFonts w:hint="eastAsia"/>
                <w:color w:val="000000" w:themeColor="text1"/>
                <w:kern w:val="0"/>
                <w:sz w:val="24"/>
                <w:highlight w:val="none"/>
                <w:lang w:val="en-US" w:eastAsia="zh-CN"/>
                <w14:textFill>
                  <w14:solidFill>
                    <w14:schemeClr w14:val="tx1"/>
                  </w14:solidFill>
                </w14:textFill>
              </w:rPr>
              <w:t>利用厂房建筑隔声</w:t>
            </w:r>
            <w:r>
              <w:rPr>
                <w:color w:val="000000" w:themeColor="text1"/>
                <w:kern w:val="0"/>
                <w:sz w:val="24"/>
                <w:highlight w:val="none"/>
                <w14:textFill>
                  <w14:solidFill>
                    <w14:schemeClr w14:val="tx1"/>
                  </w14:solidFill>
                </w14:textFill>
              </w:rPr>
              <w:t>，从传播途径上减少噪声对外环境的影响。</w:t>
            </w:r>
          </w:p>
          <w:p w14:paraId="0C73E679">
            <w:pPr>
              <w:widowControl/>
              <w:spacing w:line="360" w:lineRule="auto"/>
              <w:ind w:firstLine="480" w:firstLineChars="200"/>
              <w:jc w:val="left"/>
              <w:rPr>
                <w:color w:val="000000" w:themeColor="text1"/>
                <w:sz w:val="24"/>
                <w:highlight w:val="none"/>
                <w14:textFill>
                  <w14:solidFill>
                    <w14:schemeClr w14:val="tx1"/>
                  </w14:solidFill>
                </w14:textFill>
              </w:rPr>
            </w:pPr>
            <w:r>
              <w:rPr>
                <w:rFonts w:hint="eastAsia" w:eastAsia="TimesNewRomanPS-BoldMT"/>
                <w:b/>
                <w:bCs/>
                <w:color w:val="000000" w:themeColor="text1"/>
                <w:kern w:val="0"/>
                <w:sz w:val="24"/>
                <w:highlight w:val="none"/>
                <w:lang w:val="en-US" w:eastAsia="zh-CN"/>
                <w14:textFill>
                  <w14:solidFill>
                    <w14:schemeClr w14:val="tx1"/>
                  </w14:solidFill>
                </w14:textFill>
              </w:rPr>
              <w:t>3</w:t>
            </w:r>
            <w:r>
              <w:rPr>
                <w:b/>
                <w:bCs/>
                <w:color w:val="000000" w:themeColor="text1"/>
                <w:kern w:val="0"/>
                <w:sz w:val="24"/>
                <w:highlight w:val="none"/>
                <w14:textFill>
                  <w14:solidFill>
                    <w14:schemeClr w14:val="tx1"/>
                  </w14:solidFill>
                </w14:textFill>
              </w:rPr>
              <w:t xml:space="preserve">）管理措施 </w:t>
            </w:r>
          </w:p>
          <w:p w14:paraId="10238755">
            <w:pPr>
              <w:widowControl/>
              <w:spacing w:line="360" w:lineRule="auto"/>
              <w:ind w:firstLine="480" w:firstLineChars="200"/>
              <w:jc w:val="left"/>
              <w:rPr>
                <w:color w:val="000000" w:themeColor="text1"/>
                <w:sz w:val="24"/>
                <w:highlight w:val="none"/>
                <w14:textFill>
                  <w14:solidFill>
                    <w14:schemeClr w14:val="tx1"/>
                  </w14:solidFill>
                </w14:textFill>
              </w:rPr>
            </w:pPr>
            <w:r>
              <w:rPr>
                <w:rFonts w:eastAsia="新宋体"/>
                <w:color w:val="000000" w:themeColor="text1"/>
                <w:kern w:val="0"/>
                <w:sz w:val="24"/>
                <w:highlight w:val="none"/>
                <w14:textFill>
                  <w14:solidFill>
                    <w14:schemeClr w14:val="tx1"/>
                  </w14:solidFill>
                </w14:textFill>
              </w:rPr>
              <w:t>①</w:t>
            </w:r>
            <w:r>
              <w:rPr>
                <w:color w:val="000000" w:themeColor="text1"/>
                <w:kern w:val="0"/>
                <w:sz w:val="24"/>
                <w:highlight w:val="none"/>
                <w14:textFill>
                  <w14:solidFill>
                    <w14:schemeClr w14:val="tx1"/>
                  </w14:solidFill>
                </w14:textFill>
              </w:rPr>
              <w:t>建立设备定期维护、保养的管理制度，保证设备正常运转，防止设备故障形成的非正常生产性噪声。对降噪减噪设施的使用运行、维护保养等方面纳入公司的管理要求；</w:t>
            </w:r>
          </w:p>
          <w:p w14:paraId="164EE913">
            <w:pPr>
              <w:widowControl/>
              <w:spacing w:line="360" w:lineRule="auto"/>
              <w:ind w:firstLine="480" w:firstLineChars="200"/>
              <w:jc w:val="left"/>
              <w:rPr>
                <w:color w:val="000000" w:themeColor="text1"/>
                <w:sz w:val="24"/>
                <w:highlight w:val="none"/>
                <w14:textFill>
                  <w14:solidFill>
                    <w14:schemeClr w14:val="tx1"/>
                  </w14:solidFill>
                </w14:textFill>
              </w:rPr>
            </w:pPr>
            <w:r>
              <w:rPr>
                <w:rFonts w:eastAsia="新宋体"/>
                <w:color w:val="000000" w:themeColor="text1"/>
                <w:kern w:val="0"/>
                <w:sz w:val="24"/>
                <w:highlight w:val="none"/>
                <w14:textFill>
                  <w14:solidFill>
                    <w14:schemeClr w14:val="tx1"/>
                  </w14:solidFill>
                </w14:textFill>
              </w:rPr>
              <w:t>②</w:t>
            </w:r>
            <w:r>
              <w:rPr>
                <w:color w:val="000000" w:themeColor="text1"/>
                <w:kern w:val="0"/>
                <w:sz w:val="24"/>
                <w:highlight w:val="none"/>
                <w14:textFill>
                  <w14:solidFill>
                    <w14:schemeClr w14:val="tx1"/>
                  </w14:solidFill>
                </w14:textFill>
              </w:rPr>
              <w:t>加强职工环保意识教育，提倡文明生产，防止人为噪声</w:t>
            </w:r>
            <w:r>
              <w:rPr>
                <w:rFonts w:hint="eastAsia"/>
                <w:color w:val="000000" w:themeColor="text1"/>
                <w:kern w:val="0"/>
                <w:sz w:val="24"/>
                <w:highlight w:val="none"/>
                <w:lang w:eastAsia="zh-CN"/>
                <w14:textFill>
                  <w14:solidFill>
                    <w14:schemeClr w14:val="tx1"/>
                  </w14:solidFill>
                </w14:textFill>
              </w:rPr>
              <w:t>，</w:t>
            </w:r>
            <w:r>
              <w:rPr>
                <w:rFonts w:hint="eastAsia"/>
                <w:color w:val="000000" w:themeColor="text1"/>
                <w:kern w:val="0"/>
                <w:sz w:val="24"/>
                <w:highlight w:val="none"/>
                <w:lang w:val="en-US" w:eastAsia="zh-CN"/>
                <w14:textFill>
                  <w14:solidFill>
                    <w14:schemeClr w14:val="tx1"/>
                  </w14:solidFill>
                </w14:textFill>
              </w:rPr>
              <w:t>企业夜间不生产</w:t>
            </w:r>
            <w:r>
              <w:rPr>
                <w:color w:val="000000" w:themeColor="text1"/>
                <w:kern w:val="0"/>
                <w:sz w:val="24"/>
                <w:highlight w:val="none"/>
                <w14:textFill>
                  <w14:solidFill>
                    <w14:schemeClr w14:val="tx1"/>
                  </w14:solidFill>
                </w14:textFill>
              </w:rPr>
              <w:t xml:space="preserve">； </w:t>
            </w:r>
          </w:p>
          <w:p w14:paraId="0C3FCDC8">
            <w:pPr>
              <w:widowControl/>
              <w:spacing w:line="360" w:lineRule="auto"/>
              <w:ind w:firstLine="480" w:firstLineChars="200"/>
              <w:jc w:val="left"/>
              <w:rPr>
                <w:rFonts w:hint="eastAsia"/>
                <w:color w:val="000000" w:themeColor="text1"/>
                <w:kern w:val="0"/>
                <w:sz w:val="24"/>
                <w:highlight w:val="none"/>
                <w:lang w:eastAsia="zh-CN"/>
                <w14:textFill>
                  <w14:solidFill>
                    <w14:schemeClr w14:val="tx1"/>
                  </w14:solidFill>
                </w14:textFill>
              </w:rPr>
            </w:pPr>
            <w:r>
              <w:rPr>
                <w:rFonts w:eastAsia="新宋体"/>
                <w:color w:val="000000" w:themeColor="text1"/>
                <w:kern w:val="0"/>
                <w:sz w:val="24"/>
                <w:highlight w:val="none"/>
                <w14:textFill>
                  <w14:solidFill>
                    <w14:schemeClr w14:val="tx1"/>
                  </w14:solidFill>
                </w14:textFill>
              </w:rPr>
              <w:t>③</w:t>
            </w:r>
            <w:r>
              <w:rPr>
                <w:color w:val="000000" w:themeColor="text1"/>
                <w:kern w:val="0"/>
                <w:sz w:val="24"/>
                <w:highlight w:val="none"/>
                <w14:textFill>
                  <w14:solidFill>
                    <w14:schemeClr w14:val="tx1"/>
                  </w14:solidFill>
                </w14:textFill>
              </w:rPr>
              <w:t>对运行设备做到勤检修、多维护，保持设备在最佳工况下运行</w:t>
            </w:r>
            <w:r>
              <w:rPr>
                <w:rFonts w:hint="eastAsia"/>
                <w:color w:val="000000" w:themeColor="text1"/>
                <w:kern w:val="0"/>
                <w:sz w:val="24"/>
                <w:highlight w:val="none"/>
                <w:lang w:eastAsia="zh-CN"/>
                <w14:textFill>
                  <w14:solidFill>
                    <w14:schemeClr w14:val="tx1"/>
                  </w14:solidFill>
                </w14:textFill>
              </w:rPr>
              <w:t>；</w:t>
            </w:r>
          </w:p>
          <w:p w14:paraId="1BA7BECE">
            <w:pPr>
              <w:widowControl/>
              <w:spacing w:line="360" w:lineRule="auto"/>
              <w:ind w:firstLine="480" w:firstLineChars="200"/>
              <w:jc w:val="left"/>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④</w:t>
            </w:r>
            <w:r>
              <w:rPr>
                <w:rFonts w:hint="eastAsia"/>
                <w:color w:val="000000" w:themeColor="text1"/>
                <w:sz w:val="24"/>
                <w:highlight w:val="none"/>
                <w:lang w:val="en-US" w:eastAsia="zh-CN"/>
                <w14:textFill>
                  <w14:solidFill>
                    <w14:schemeClr w14:val="tx1"/>
                  </w14:solidFill>
                </w14:textFill>
              </w:rPr>
              <w:t>合理安排生产时间，夜间不生产。</w:t>
            </w:r>
          </w:p>
          <w:p w14:paraId="404AB8BC">
            <w:pPr>
              <w:widowControl/>
              <w:spacing w:line="360" w:lineRule="auto"/>
              <w:ind w:firstLine="482" w:firstLineChars="200"/>
              <w:jc w:val="left"/>
              <w:rPr>
                <w:rFonts w:hint="default"/>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4）运输车辆的噪声控制措施</w:t>
            </w:r>
          </w:p>
          <w:p w14:paraId="23676918">
            <w:pPr>
              <w:widowControl/>
              <w:spacing w:line="360" w:lineRule="auto"/>
              <w:ind w:firstLine="480" w:firstLineChars="200"/>
              <w:jc w:val="left"/>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14:textFill>
                  <w14:solidFill>
                    <w14:schemeClr w14:val="tx1"/>
                  </w14:solidFill>
                </w14:textFill>
              </w:rPr>
              <w:t>限制鸣笛和优化</w:t>
            </w:r>
            <w:r>
              <w:rPr>
                <w:rFonts w:hint="eastAsia"/>
                <w:color w:val="000000" w:themeColor="text1"/>
                <w:sz w:val="24"/>
                <w:highlight w:val="none"/>
                <w:lang w:val="en-US" w:eastAsia="zh-CN"/>
                <w14:textFill>
                  <w14:solidFill>
                    <w14:schemeClr w14:val="tx1"/>
                  </w14:solidFill>
                </w14:textFill>
              </w:rPr>
              <w:t>物料运输</w:t>
            </w:r>
            <w:r>
              <w:rPr>
                <w:rFonts w:hint="eastAsia"/>
                <w:color w:val="000000" w:themeColor="text1"/>
                <w:sz w:val="24"/>
                <w:highlight w:val="none"/>
                <w14:textFill>
                  <w14:solidFill>
                    <w14:schemeClr w14:val="tx1"/>
                  </w14:solidFill>
                </w14:textFill>
              </w:rPr>
              <w:t>时间</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对于运输车辆，限制</w:t>
            </w:r>
            <w:r>
              <w:rPr>
                <w:rFonts w:hint="eastAsia"/>
                <w:color w:val="000000" w:themeColor="text1"/>
                <w:sz w:val="24"/>
                <w:highlight w:val="none"/>
                <w:lang w:val="en-US" w:eastAsia="zh-CN"/>
                <w14:textFill>
                  <w14:solidFill>
                    <w14:schemeClr w14:val="tx1"/>
                  </w14:solidFill>
                </w14:textFill>
              </w:rPr>
              <w:t>车辆</w:t>
            </w:r>
            <w:r>
              <w:rPr>
                <w:rFonts w:hint="eastAsia"/>
                <w:color w:val="000000" w:themeColor="text1"/>
                <w:sz w:val="24"/>
                <w:highlight w:val="none"/>
                <w14:textFill>
                  <w14:solidFill>
                    <w14:schemeClr w14:val="tx1"/>
                  </w14:solidFill>
                </w14:textFill>
              </w:rPr>
              <w:t>鸣笛</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减少鸣笛次数</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优化</w:t>
            </w:r>
            <w:r>
              <w:rPr>
                <w:rFonts w:hint="eastAsia"/>
                <w:color w:val="000000" w:themeColor="text1"/>
                <w:sz w:val="24"/>
                <w:highlight w:val="none"/>
                <w:lang w:val="en-US" w:eastAsia="zh-CN"/>
                <w14:textFill>
                  <w14:solidFill>
                    <w14:schemeClr w14:val="tx1"/>
                  </w14:solidFill>
                </w14:textFill>
              </w:rPr>
              <w:t>运输</w:t>
            </w:r>
            <w:r>
              <w:rPr>
                <w:rFonts w:hint="eastAsia"/>
                <w:color w:val="000000" w:themeColor="text1"/>
                <w:sz w:val="24"/>
                <w:highlight w:val="none"/>
                <w14:textFill>
                  <w14:solidFill>
                    <w14:schemeClr w14:val="tx1"/>
                  </w14:solidFill>
                </w14:textFill>
              </w:rPr>
              <w:t>时间</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将产生运输活动安排在白天</w:t>
            </w:r>
            <w:r>
              <w:rPr>
                <w:rFonts w:hint="eastAsia"/>
                <w:color w:val="000000" w:themeColor="text1"/>
                <w:sz w:val="24"/>
                <w:highlight w:val="none"/>
                <w:lang w:val="en-US" w:eastAsia="zh-CN"/>
                <w14:textFill>
                  <w14:solidFill>
                    <w14:schemeClr w14:val="tx1"/>
                  </w14:solidFill>
                </w14:textFill>
              </w:rPr>
              <w:t>工作时间</w:t>
            </w:r>
            <w:r>
              <w:rPr>
                <w:rFonts w:hint="eastAsia"/>
                <w:color w:val="000000" w:themeColor="text1"/>
                <w:sz w:val="24"/>
                <w:highlight w:val="none"/>
                <w14:textFill>
                  <w14:solidFill>
                    <w14:schemeClr w14:val="tx1"/>
                  </w14:solidFill>
                </w14:textFill>
              </w:rPr>
              <w:t>，夜间</w:t>
            </w:r>
            <w:r>
              <w:rPr>
                <w:rFonts w:hint="eastAsia"/>
                <w:color w:val="000000" w:themeColor="text1"/>
                <w:sz w:val="24"/>
                <w:highlight w:val="none"/>
                <w:lang w:val="en-US" w:eastAsia="zh-CN"/>
                <w14:textFill>
                  <w14:solidFill>
                    <w14:schemeClr w14:val="tx1"/>
                  </w14:solidFill>
                </w14:textFill>
              </w:rPr>
              <w:t>不运输物料进出厂</w:t>
            </w:r>
            <w:r>
              <w:rPr>
                <w:rFonts w:hint="eastAsia"/>
                <w:color w:val="000000" w:themeColor="text1"/>
                <w:sz w:val="24"/>
                <w:highlight w:val="none"/>
                <w:lang w:eastAsia="zh-CN"/>
                <w14:textFill>
                  <w14:solidFill>
                    <w14:schemeClr w14:val="tx1"/>
                  </w14:solidFill>
                </w14:textFill>
              </w:rPr>
              <w:t>。</w:t>
            </w:r>
          </w:p>
          <w:p w14:paraId="73003181">
            <w:pPr>
              <w:spacing w:line="360" w:lineRule="auto"/>
              <w:ind w:left="482"/>
              <w:rPr>
                <w:b/>
                <w:bCs/>
                <w:color w:val="000000" w:themeColor="text1"/>
                <w:sz w:val="24"/>
                <w:highlight w:val="none"/>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lang w:val="en-US" w:eastAsia="zh-CN"/>
                <w14:textFill>
                  <w14:solidFill>
                    <w14:schemeClr w14:val="tx1"/>
                  </w14:solidFill>
                </w14:textFill>
              </w:rPr>
              <w:t>3</w:t>
            </w: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14:textFill>
                  <w14:solidFill>
                    <w14:schemeClr w14:val="tx1"/>
                  </w14:solidFill>
                </w14:textFill>
              </w:rPr>
              <w:t>噪声预测</w:t>
            </w:r>
          </w:p>
          <w:p w14:paraId="604A493A">
            <w:pPr>
              <w:pStyle w:val="9"/>
              <w:widowControl w:val="0"/>
              <w:numPr>
                <w:ilvl w:val="0"/>
                <w:numId w:val="0"/>
              </w:numPr>
              <w:wordWrap/>
              <w:adjustRightInd/>
              <w:snapToGrid/>
              <w:spacing w:line="360" w:lineRule="auto"/>
              <w:ind w:left="0" w:leftChars="0"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①预测因子</w:t>
            </w:r>
          </w:p>
          <w:p w14:paraId="6EEDE244">
            <w:pPr>
              <w:wordWrap/>
              <w:spacing w:line="360" w:lineRule="auto"/>
              <w:ind w:left="0" w:leftChars="0" w:firstLine="480" w:firstLineChars="200"/>
              <w:textAlignment w:val="auto"/>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预测因子选取昼间等效声级（L</w:t>
            </w:r>
            <w:r>
              <w:rPr>
                <w:rFonts w:hint="eastAsia"/>
                <w:color w:val="000000" w:themeColor="text1"/>
                <w:sz w:val="24"/>
                <w:highlight w:val="none"/>
                <w14:textFill>
                  <w14:solidFill>
                    <w14:schemeClr w14:val="tx1"/>
                  </w14:solidFill>
                </w14:textFill>
              </w:rPr>
              <w:t>eq</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p>
          <w:p w14:paraId="2803E0A0">
            <w:pPr>
              <w:pStyle w:val="9"/>
              <w:widowControl w:val="0"/>
              <w:numPr>
                <w:ilvl w:val="0"/>
                <w:numId w:val="0"/>
              </w:numPr>
              <w:wordWrap/>
              <w:adjustRightInd/>
              <w:snapToGrid/>
              <w:spacing w:line="360" w:lineRule="auto"/>
              <w:ind w:left="0" w:leftChars="0"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②噪声源强</w:t>
            </w:r>
          </w:p>
          <w:p w14:paraId="78D77E86">
            <w:pPr>
              <w:pStyle w:val="9"/>
              <w:widowControl w:val="0"/>
              <w:wordWrap/>
              <w:adjustRightInd/>
              <w:snapToGrid/>
              <w:spacing w:line="360" w:lineRule="auto"/>
              <w:ind w:left="0" w:leftChars="0" w:firstLine="480" w:firstLineChars="200"/>
              <w:textAlignment w:val="auto"/>
              <w:rPr>
                <w:rFonts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本项目主要噪声源强见表4-</w:t>
            </w:r>
            <w:r>
              <w:rPr>
                <w:rFonts w:hint="eastAsia" w:eastAsia="宋体" w:cs="Times New Roman"/>
                <w:color w:val="000000" w:themeColor="text1"/>
                <w:kern w:val="0"/>
                <w:sz w:val="24"/>
                <w:szCs w:val="24"/>
                <w:highlight w:val="none"/>
                <w:lang w:val="en-US" w:eastAsia="zh-CN"/>
                <w14:textFill>
                  <w14:solidFill>
                    <w14:schemeClr w14:val="tx1"/>
                  </w14:solidFill>
                </w14:textFill>
              </w:rPr>
              <w:t>13</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w:t>
            </w:r>
          </w:p>
          <w:p w14:paraId="55F35505">
            <w:pPr>
              <w:pStyle w:val="9"/>
              <w:widowControl w:val="0"/>
              <w:numPr>
                <w:ilvl w:val="0"/>
                <w:numId w:val="0"/>
              </w:numPr>
              <w:wordWrap/>
              <w:adjustRightInd/>
              <w:snapToGrid/>
              <w:spacing w:line="360" w:lineRule="auto"/>
              <w:ind w:left="0" w:leftChars="0"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③预测内容</w:t>
            </w:r>
          </w:p>
          <w:p w14:paraId="4969A638">
            <w:pPr>
              <w:pStyle w:val="76"/>
              <w:wordWrap/>
              <w:spacing w:line="360" w:lineRule="auto"/>
              <w:ind w:left="0" w:leftChars="0" w:firstLine="480" w:firstLineChars="200"/>
              <w:textAlignment w:val="auto"/>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环评根据《环境影响评价技术导则</w:t>
            </w:r>
            <w:r>
              <w:rPr>
                <w:rFonts w:hint="eastAsia"/>
                <w:color w:val="000000" w:themeColor="text1"/>
                <w:highlight w:val="none"/>
                <w:lang w:val="en-US" w:eastAsia="zh-CN"/>
                <w14:textFill>
                  <w14:solidFill>
                    <w14:schemeClr w14:val="tx1"/>
                  </w14:solidFill>
                </w14:textFill>
              </w:rPr>
              <w:t xml:space="preserve"> </w:t>
            </w:r>
            <w:r>
              <w:rPr>
                <w:color w:val="000000" w:themeColor="text1"/>
                <w:highlight w:val="none"/>
                <w14:textFill>
                  <w14:solidFill>
                    <w14:schemeClr w14:val="tx1"/>
                  </w14:solidFill>
                </w14:textFill>
              </w:rPr>
              <w:t>声环境》（HJ2.4-20</w:t>
            </w:r>
            <w:r>
              <w:rPr>
                <w:rFonts w:hint="eastAsia"/>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t>）的要求，确定本项目各产噪设备在厂界</w:t>
            </w:r>
            <w:r>
              <w:rPr>
                <w:rFonts w:hint="eastAsia"/>
                <w:color w:val="000000" w:themeColor="text1"/>
                <w:highlight w:val="none"/>
                <w:lang w:val="en-US" w:eastAsia="zh-CN"/>
                <w14:textFill>
                  <w14:solidFill>
                    <w14:schemeClr w14:val="tx1"/>
                  </w14:solidFill>
                </w14:textFill>
              </w:rPr>
              <w:t>外1m处</w:t>
            </w:r>
            <w:r>
              <w:rPr>
                <w:color w:val="000000" w:themeColor="text1"/>
                <w:highlight w:val="none"/>
                <w14:textFill>
                  <w14:solidFill>
                    <w14:schemeClr w14:val="tx1"/>
                  </w14:solidFill>
                </w14:textFill>
              </w:rPr>
              <w:t>噪声</w:t>
            </w:r>
            <w:r>
              <w:rPr>
                <w:rFonts w:hint="eastAsia"/>
                <w:color w:val="000000" w:themeColor="text1"/>
                <w:highlight w:val="none"/>
                <w14:textFill>
                  <w14:solidFill>
                    <w14:schemeClr w14:val="tx1"/>
                  </w14:solidFill>
                </w14:textFill>
              </w:rPr>
              <w:t>预测值</w:t>
            </w:r>
            <w:r>
              <w:rPr>
                <w:color w:val="000000" w:themeColor="text1"/>
                <w:highlight w:val="none"/>
                <w14:textFill>
                  <w14:solidFill>
                    <w14:schemeClr w14:val="tx1"/>
                  </w14:solidFill>
                </w14:textFill>
              </w:rPr>
              <w:t>作为评价量。</w:t>
            </w:r>
          </w:p>
          <w:p w14:paraId="4D1468A4">
            <w:pPr>
              <w:pStyle w:val="9"/>
              <w:widowControl w:val="0"/>
              <w:numPr>
                <w:ilvl w:val="0"/>
                <w:numId w:val="0"/>
              </w:numPr>
              <w:wordWrap/>
              <w:adjustRightInd/>
              <w:snapToGrid/>
              <w:spacing w:line="360" w:lineRule="auto"/>
              <w:ind w:left="0" w:leftChars="0"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④预测模式</w:t>
            </w:r>
          </w:p>
          <w:p w14:paraId="14A51B19">
            <w:pPr>
              <w:wordWrap/>
              <w:spacing w:line="360" w:lineRule="auto"/>
              <w:ind w:left="0" w:leftChars="0" w:firstLine="480" w:firstLineChars="200"/>
              <w:textAlignment w:val="auto"/>
              <w:rPr>
                <w:rFonts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14:textFill>
                  <w14:solidFill>
                    <w14:schemeClr w14:val="tx1"/>
                  </w14:solidFill>
                </w14:textFill>
              </w:rPr>
              <w:t>采用《环境影响评价技术导则 声环境》（HJ2.4-2021）中预测计算模型，预测方法为：</w:t>
            </w:r>
          </w:p>
          <w:p w14:paraId="2669708F">
            <w:pPr>
              <w:pStyle w:val="9"/>
              <w:widowControl w:val="0"/>
              <w:numPr>
                <w:ilvl w:val="0"/>
                <w:numId w:val="0"/>
              </w:numPr>
              <w:wordWrap/>
              <w:adjustRightInd/>
              <w:snapToGrid/>
              <w:spacing w:line="360" w:lineRule="auto"/>
              <w:ind w:left="0" w:leftChars="0" w:firstLine="482" w:firstLineChars="200"/>
              <w:textAlignment w:val="auto"/>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a、声源描述</w:t>
            </w:r>
          </w:p>
          <w:p w14:paraId="59B3D712">
            <w:pPr>
              <w:wordWrap/>
              <w:spacing w:line="360" w:lineRule="auto"/>
              <w:ind w:left="0" w:leftChars="0" w:firstLine="480" w:firstLineChars="200"/>
              <w:textAlignment w:val="auto"/>
              <w:rPr>
                <w:rFonts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14:textFill>
                  <w14:solidFill>
                    <w14:schemeClr w14:val="tx1"/>
                  </w14:solidFill>
                </w14:textFill>
              </w:rPr>
              <w:t>声环境影响预测，一般采用声源的倍频带声功率级、A声功率级或靠近声源某一位置的倍频带声压级、A声级来预测计算距声源不同距离的声级。</w:t>
            </w:r>
          </w:p>
          <w:p w14:paraId="1867575B">
            <w:pPr>
              <w:pStyle w:val="9"/>
              <w:widowControl w:val="0"/>
              <w:numPr>
                <w:ilvl w:val="0"/>
                <w:numId w:val="0"/>
              </w:numPr>
              <w:wordWrap/>
              <w:adjustRightInd/>
              <w:snapToGrid/>
              <w:spacing w:line="360" w:lineRule="auto"/>
              <w:ind w:left="0" w:leftChars="0" w:firstLine="480" w:firstLineChars="200"/>
              <w:textAlignment w:val="auto"/>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b/>
                <w:bCs/>
                <w:color w:val="000000" w:themeColor="text1"/>
                <w:sz w:val="24"/>
                <w:szCs w:val="24"/>
                <w:highlight w:val="none"/>
                <w:lang w:val="en-US"/>
                <w14:textFill>
                  <w14:solidFill>
                    <w14:schemeClr w14:val="tx1"/>
                  </w14:solidFill>
                </w14:textFill>
              </w:rPr>
              <w:t>b</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、室内声源等效室外声源声功率级计算</w:t>
            </w:r>
          </w:p>
          <w:p w14:paraId="0CFF4248">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fldChar w:fldCharType="begin"/>
            </w:r>
            <w:r>
              <w:rPr>
                <w:rFonts w:hint="eastAsia"/>
                <w:color w:val="000000" w:themeColor="text1"/>
                <w:sz w:val="24"/>
                <w:highlight w:val="none"/>
                <w14:textFill>
                  <w14:solidFill>
                    <w14:schemeClr w14:val="tx1"/>
                  </w14:solidFill>
                </w14:textFill>
              </w:rPr>
              <w:instrText xml:space="preserve"> = 2 \* GB3 \* MERGEFORMAT </w:instrText>
            </w:r>
            <w:r>
              <w:rPr>
                <w:rFonts w:hint="eastAsia"/>
                <w:color w:val="000000" w:themeColor="text1"/>
                <w:sz w:val="24"/>
                <w:highlight w:val="none"/>
                <w14:textFill>
                  <w14:solidFill>
                    <w14:schemeClr w14:val="tx1"/>
                  </w14:solidFill>
                </w14:textFill>
              </w:rPr>
              <w:fldChar w:fldCharType="separate"/>
            </w:r>
            <w:r>
              <w:rPr>
                <w:rFonts w:hint="eastAsia"/>
                <w:color w:val="000000" w:themeColor="text1"/>
                <w:sz w:val="24"/>
                <w:highlight w:val="none"/>
                <w14:textFill>
                  <w14:solidFill>
                    <w14:schemeClr w14:val="tx1"/>
                  </w14:solidFill>
                </w14:textFill>
              </w:rPr>
              <w:t>②</w:t>
            </w:r>
            <w:r>
              <w:rPr>
                <w:rFonts w:hint="eastAsia"/>
                <w:color w:val="000000" w:themeColor="text1"/>
                <w:sz w:val="24"/>
                <w:highlight w:val="none"/>
                <w14:textFill>
                  <w14:solidFill>
                    <w14:schemeClr w14:val="tx1"/>
                  </w14:solidFill>
                </w14:textFill>
              </w:rPr>
              <w:fldChar w:fldCharType="end"/>
            </w:r>
            <w:r>
              <w:rPr>
                <w:rFonts w:hint="eastAsia"/>
                <w:color w:val="000000" w:themeColor="text1"/>
                <w:sz w:val="24"/>
                <w:highlight w:val="none"/>
                <w14:textFill>
                  <w14:solidFill>
                    <w14:schemeClr w14:val="tx1"/>
                  </w14:solidFill>
                </w14:textFill>
              </w:rPr>
              <w:t>在室内声源采用等效室外声源声功率级法进行计算。先计算出某个室内靠近围护结构处产生的倍频带声压级：</w:t>
            </w:r>
          </w:p>
          <w:p w14:paraId="4F1272CA">
            <w:pPr>
              <w:spacing w:line="360" w:lineRule="auto"/>
              <w:jc w:val="center"/>
              <w:rPr>
                <w:rFonts w:hint="eastAsia"/>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object>
                <v:shape id="_x0000_i1028" o:spt="75" type="#_x0000_t75" style="height:33.75pt;width:137.25pt;" o:ole="t" fillcolor="#FFFFFF" filled="f" o:preferrelative="t" stroked="f" coordsize="21600,21600">
                  <v:path/>
                  <v:fill on="f" color2="#FFFFFF" focussize="0,0"/>
                  <v:stroke on="f"/>
                  <v:imagedata r:id="rId30" gain="65536f" blacklevel="0f" gamma="0" o:title=""/>
                  <o:lock v:ext="edit" position="f" selection="f" grouping="f" rotation="f" cropping="f" text="f" aspectratio="t"/>
                  <w10:wrap type="none"/>
                  <w10:anchorlock/>
                </v:shape>
                <o:OLEObject Type="Embed" ProgID="" ShapeID="_x0000_i1028" DrawAspect="Content" ObjectID="_1468075728" r:id="rId29">
                  <o:LockedField>false</o:LockedField>
                </o:OLEObject>
              </w:object>
            </w:r>
          </w:p>
          <w:p w14:paraId="68B95D8D">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然后计算出所有室内声源在围护结构处产生的i倍频带叠加声压级：</w:t>
            </w:r>
          </w:p>
          <w:p w14:paraId="02B3AD17">
            <w:pPr>
              <w:spacing w:line="360" w:lineRule="auto"/>
              <w:jc w:val="center"/>
              <w:rPr>
                <w:rFonts w:hint="eastAsia"/>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object>
                <v:shape id="_x0000_i1029" o:spt="75" type="#_x0000_t75" style="height:38.25pt;width:135pt;" o:ole="t" fillcolor="#FFFFFF" filled="f" o:preferrelative="t" stroked="f" coordsize="21600,21600">
                  <v:path/>
                  <v:fill on="f" color2="#FFFFFF" focussize="0,0"/>
                  <v:stroke on="f"/>
                  <v:imagedata r:id="rId32" gain="65536f" blacklevel="0f" gamma="0" o:title=""/>
                  <o:lock v:ext="edit" position="f" selection="f" grouping="f" rotation="f" cropping="f" text="f" aspectratio="t"/>
                  <w10:wrap type="none"/>
                  <w10:anchorlock/>
                </v:shape>
                <o:OLEObject Type="Embed" ProgID="" ShapeID="_x0000_i1029" DrawAspect="Content" ObjectID="_1468075729" r:id="rId31">
                  <o:LockedField>false</o:LockedField>
                </o:OLEObject>
              </w:object>
            </w:r>
          </w:p>
          <w:p w14:paraId="741BF242">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在室内近似为扩散声场时，按下式计算出靠近室外围护结构处的声压级：</w:t>
            </w:r>
          </w:p>
          <w:p w14:paraId="1BA65493">
            <w:pPr>
              <w:spacing w:line="360" w:lineRule="auto"/>
              <w:jc w:val="center"/>
              <w:rPr>
                <w:rFonts w:hint="eastAsia"/>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object>
                <v:shape id="_x0000_i1030" o:spt="75" type="#_x0000_t75" style="height:20.25pt;width:140.25pt;" o:ole="t" fillcolor="#FFFFFF" filled="f" o:preferrelative="t" stroked="f" coordsize="21600,21600">
                  <v:path/>
                  <v:fill on="f" color2="#FFFFFF" focussize="0,0"/>
                  <v:stroke on="f"/>
                  <v:imagedata r:id="rId34" gain="65536f" blacklevel="0f" gamma="0" o:title=""/>
                  <o:lock v:ext="edit" position="f" selection="f" grouping="f" rotation="f" cropping="f" text="f" aspectratio="t"/>
                  <w10:wrap type="none"/>
                  <w10:anchorlock/>
                </v:shape>
                <o:OLEObject Type="Embed" ProgID="" ShapeID="_x0000_i1030" DrawAspect="Content" ObjectID="_1468075730" r:id="rId33">
                  <o:LockedField>false</o:LockedField>
                </o:OLEObject>
              </w:object>
            </w:r>
          </w:p>
          <w:p w14:paraId="5DEE93C4">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将室外声源的声压级和透过面积换算成等效的室外声源，计算出中心位置位于透声面积处的等效声源的倍频带声功率级：</w:t>
            </w:r>
          </w:p>
          <w:p w14:paraId="01E6E443">
            <w:pPr>
              <w:autoSpaceDE w:val="0"/>
              <w:autoSpaceDN w:val="0"/>
              <w:adjustRightInd w:val="0"/>
              <w:snapToGrid w:val="0"/>
              <w:spacing w:line="360" w:lineRule="auto"/>
              <w:jc w:val="center"/>
              <w:rPr>
                <w:rFonts w:hint="eastAsia"/>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object>
                <v:shape id="_x0000_i1031" o:spt="75" type="#_x0000_t75" style="height:20.25pt;width:104.25pt;" o:ole="t" fillcolor="#FFFFFF" filled="f" o:preferrelative="t" stroked="f" coordsize="21600,21600">
                  <v:path/>
                  <v:fill on="f" color2="#FFFFFF" focussize="0,0"/>
                  <v:stroke on="f"/>
                  <v:imagedata r:id="rId36" gain="65536f" blacklevel="0f" gamma="0" o:title=""/>
                  <o:lock v:ext="edit" position="f" selection="f" grouping="f" rotation="f" cropping="f" text="f" aspectratio="t"/>
                  <w10:wrap type="none"/>
                  <w10:anchorlock/>
                </v:shape>
                <o:OLEObject Type="Embed" ProgID="" ShapeID="_x0000_i1031" DrawAspect="Content" ObjectID="_1468075731" r:id="rId35">
                  <o:LockedField>false</o:LockedField>
                </o:OLEObject>
              </w:object>
            </w:r>
          </w:p>
          <w:p w14:paraId="11897458">
            <w:pPr>
              <w:spacing w:line="360" w:lineRule="auto"/>
              <w:ind w:firstLine="480" w:firstLineChars="200"/>
              <w:rPr>
                <w:color w:val="000000" w:themeColor="text1"/>
                <w:sz w:val="24"/>
                <w:szCs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然后按室外声源预测方法计算预测点处的A声级。</w:t>
            </w:r>
          </w:p>
          <w:p w14:paraId="247DB5BC">
            <w:pPr>
              <w:pStyle w:val="9"/>
              <w:widowControl w:val="0"/>
              <w:numPr>
                <w:ilvl w:val="0"/>
                <w:numId w:val="0"/>
              </w:numPr>
              <w:wordWrap/>
              <w:adjustRightInd/>
              <w:snapToGrid/>
              <w:spacing w:line="360" w:lineRule="auto"/>
              <w:ind w:left="0" w:leftChars="0" w:firstLine="482" w:firstLineChars="200"/>
              <w:textAlignment w:val="auto"/>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eastAsia="宋体" w:cs="Times New Roman"/>
                <w:b/>
                <w:bCs/>
                <w:color w:val="000000" w:themeColor="text1"/>
                <w:kern w:val="2"/>
                <w:sz w:val="24"/>
                <w:szCs w:val="24"/>
                <w:highlight w:val="none"/>
                <w:lang w:val="en-US" w:eastAsia="zh-CN" w:bidi="ar-SA"/>
                <w14:textFill>
                  <w14:solidFill>
                    <w14:schemeClr w14:val="tx1"/>
                  </w14:solidFill>
                </w14:textFill>
              </w:rPr>
              <w:t>c</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、噪声</w:t>
            </w:r>
            <w:r>
              <w:rPr>
                <w:rFonts w:hint="eastAsia" w:eastAsia="宋体" w:cs="Times New Roman"/>
                <w:b/>
                <w:bCs/>
                <w:color w:val="000000" w:themeColor="text1"/>
                <w:kern w:val="2"/>
                <w:sz w:val="24"/>
                <w:szCs w:val="24"/>
                <w:highlight w:val="none"/>
                <w:lang w:val="en-US" w:eastAsia="zh-CN" w:bidi="ar-SA"/>
                <w14:textFill>
                  <w14:solidFill>
                    <w14:schemeClr w14:val="tx1"/>
                  </w14:solidFill>
                </w14:textFill>
              </w:rPr>
              <w:t>贡献值</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计算</w:t>
            </w:r>
          </w:p>
          <w:p w14:paraId="6AE4927F">
            <w:pPr>
              <w:wordWrap/>
              <w:spacing w:line="360" w:lineRule="auto"/>
              <w:ind w:left="0" w:leftChars="0" w:firstLine="480" w:firstLineChars="200"/>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设</w:t>
            </w:r>
            <w:r>
              <w:rPr>
                <w:color w:val="000000" w:themeColor="text1"/>
                <w:sz w:val="24"/>
                <w:szCs w:val="24"/>
                <w:highlight w:val="none"/>
                <w14:textFill>
                  <w14:solidFill>
                    <w14:schemeClr w14:val="tx1"/>
                  </w14:solidFill>
                </w14:textFill>
              </w:rPr>
              <w:t>第</w:t>
            </w:r>
            <w:r>
              <w:rPr>
                <w:i/>
                <w:color w:val="000000" w:themeColor="text1"/>
                <w:sz w:val="24"/>
                <w:szCs w:val="24"/>
                <w:highlight w:val="none"/>
                <w14:textFill>
                  <w14:solidFill>
                    <w14:schemeClr w14:val="tx1"/>
                  </w14:solidFill>
                </w14:textFill>
              </w:rPr>
              <w:t>i</w:t>
            </w:r>
            <w:r>
              <w:rPr>
                <w:color w:val="000000" w:themeColor="text1"/>
                <w:sz w:val="24"/>
                <w:szCs w:val="24"/>
                <w:highlight w:val="none"/>
                <w14:textFill>
                  <w14:solidFill>
                    <w14:schemeClr w14:val="tx1"/>
                  </w14:solidFill>
                </w14:textFill>
              </w:rPr>
              <w:t>个室外</w:t>
            </w:r>
            <w:r>
              <w:rPr>
                <w:rFonts w:hint="eastAsia"/>
                <w:color w:val="000000" w:themeColor="text1"/>
                <w:sz w:val="24"/>
                <w:szCs w:val="24"/>
                <w:highlight w:val="none"/>
                <w14:textFill>
                  <w14:solidFill>
                    <w14:schemeClr w14:val="tx1"/>
                  </w14:solidFill>
                </w14:textFill>
              </w:rPr>
              <w:t>声源</w:t>
            </w:r>
            <w:r>
              <w:rPr>
                <w:color w:val="000000" w:themeColor="text1"/>
                <w:sz w:val="24"/>
                <w:szCs w:val="24"/>
                <w:highlight w:val="none"/>
                <w14:textFill>
                  <w14:solidFill>
                    <w14:schemeClr w14:val="tx1"/>
                  </w14:solidFill>
                </w14:textFill>
              </w:rPr>
              <w:t>在预测点产生的A声级为</w:t>
            </w:r>
            <w:r>
              <w:rPr>
                <w:i/>
                <w:color w:val="000000" w:themeColor="text1"/>
                <w:sz w:val="24"/>
                <w:szCs w:val="24"/>
                <w:highlight w:val="none"/>
                <w14:textFill>
                  <w14:solidFill>
                    <w14:schemeClr w14:val="tx1"/>
                  </w14:solidFill>
                </w14:textFill>
              </w:rPr>
              <w:t>L</w:t>
            </w:r>
            <w:r>
              <w:rPr>
                <w:color w:val="000000" w:themeColor="text1"/>
                <w:sz w:val="24"/>
                <w:szCs w:val="24"/>
                <w:highlight w:val="none"/>
                <w:vertAlign w:val="subscript"/>
                <w14:textFill>
                  <w14:solidFill>
                    <w14:schemeClr w14:val="tx1"/>
                  </w14:solidFill>
                </w14:textFill>
              </w:rPr>
              <w:t>A</w:t>
            </w:r>
            <w:r>
              <w:rPr>
                <w:i/>
                <w:color w:val="000000" w:themeColor="text1"/>
                <w:sz w:val="24"/>
                <w:szCs w:val="24"/>
                <w:highlight w:val="none"/>
                <w:vertAlign w:val="subscript"/>
                <w14:textFill>
                  <w14:solidFill>
                    <w14:schemeClr w14:val="tx1"/>
                  </w14:solidFill>
                </w14:textFill>
              </w:rPr>
              <w:t>i</w:t>
            </w:r>
            <w:r>
              <w:rPr>
                <w:color w:val="000000" w:themeColor="text1"/>
                <w:sz w:val="24"/>
                <w:szCs w:val="24"/>
                <w:highlight w:val="none"/>
                <w14:textFill>
                  <w14:solidFill>
                    <w14:schemeClr w14:val="tx1"/>
                  </w14:solidFill>
                </w14:textFill>
              </w:rPr>
              <w:t>，在</w:t>
            </w:r>
            <w:r>
              <w:rPr>
                <w:i/>
                <w:color w:val="000000" w:themeColor="text1"/>
                <w:sz w:val="24"/>
                <w:szCs w:val="24"/>
                <w:highlight w:val="none"/>
                <w14:textFill>
                  <w14:solidFill>
                    <w14:schemeClr w14:val="tx1"/>
                  </w14:solidFill>
                </w14:textFill>
              </w:rPr>
              <w:t>T</w:t>
            </w:r>
            <w:r>
              <w:rPr>
                <w:color w:val="000000" w:themeColor="text1"/>
                <w:sz w:val="24"/>
                <w:szCs w:val="24"/>
                <w:highlight w:val="none"/>
                <w14:textFill>
                  <w14:solidFill>
                    <w14:schemeClr w14:val="tx1"/>
                  </w14:solidFill>
                </w14:textFill>
              </w:rPr>
              <w:t>时间内该声源工作时间为</w:t>
            </w:r>
            <w:r>
              <w:rPr>
                <w:rFonts w:hint="eastAsia"/>
                <w:i/>
                <w:color w:val="000000" w:themeColor="text1"/>
                <w:sz w:val="24"/>
                <w:szCs w:val="24"/>
                <w:highlight w:val="none"/>
                <w14:textFill>
                  <w14:solidFill>
                    <w14:schemeClr w14:val="tx1"/>
                  </w14:solidFill>
                </w14:textFill>
              </w:rPr>
              <w:t>t</w:t>
            </w:r>
            <w:r>
              <w:rPr>
                <w:rFonts w:hint="eastAsia"/>
                <w:i/>
                <w:color w:val="000000" w:themeColor="text1"/>
                <w:sz w:val="24"/>
                <w:szCs w:val="24"/>
                <w:highlight w:val="none"/>
                <w:vertAlign w:val="subscript"/>
                <w14:textFill>
                  <w14:solidFill>
                    <w14:schemeClr w14:val="tx1"/>
                  </w14:solidFill>
                </w14:textFill>
              </w:rPr>
              <w:t>i</w:t>
            </w:r>
            <w:r>
              <w:rPr>
                <w:rFonts w:hint="eastAsia"/>
                <w:color w:val="000000" w:themeColor="text1"/>
                <w:sz w:val="24"/>
                <w:szCs w:val="24"/>
                <w:highlight w:val="none"/>
                <w14:textFill>
                  <w14:solidFill>
                    <w14:schemeClr w14:val="tx1"/>
                  </w14:solidFill>
                </w14:textFill>
              </w:rPr>
              <w:t>，第</w:t>
            </w:r>
            <w:r>
              <w:rPr>
                <w:rFonts w:hint="eastAsia"/>
                <w:i/>
                <w:iCs/>
                <w:color w:val="000000" w:themeColor="text1"/>
                <w:sz w:val="24"/>
                <w:szCs w:val="24"/>
                <w:highlight w:val="none"/>
                <w14:textFill>
                  <w14:solidFill>
                    <w14:schemeClr w14:val="tx1"/>
                  </w14:solidFill>
                </w14:textFill>
              </w:rPr>
              <w:t>j</w:t>
            </w:r>
            <w:r>
              <w:rPr>
                <w:rFonts w:hint="eastAsia"/>
                <w:color w:val="000000" w:themeColor="text1"/>
                <w:sz w:val="24"/>
                <w:szCs w:val="24"/>
                <w:highlight w:val="none"/>
                <w14:textFill>
                  <w14:solidFill>
                    <w14:schemeClr w14:val="tx1"/>
                  </w14:solidFill>
                </w14:textFill>
              </w:rPr>
              <w:t>个等效室外声源在预测点产生的A声级为</w:t>
            </w:r>
            <w:r>
              <w:rPr>
                <w:rFonts w:hint="eastAsia"/>
                <w:i/>
                <w:iCs/>
                <w:color w:val="000000" w:themeColor="text1"/>
                <w:sz w:val="24"/>
                <w:szCs w:val="24"/>
                <w:highlight w:val="none"/>
                <w14:textFill>
                  <w14:solidFill>
                    <w14:schemeClr w14:val="tx1"/>
                  </w14:solidFill>
                </w14:textFill>
              </w:rPr>
              <w:t>L</w:t>
            </w:r>
            <w:r>
              <w:rPr>
                <w:rFonts w:hint="eastAsia"/>
                <w:color w:val="000000" w:themeColor="text1"/>
                <w:sz w:val="24"/>
                <w:szCs w:val="24"/>
                <w:highlight w:val="none"/>
                <w:vertAlign w:val="subscript"/>
                <w14:textFill>
                  <w14:solidFill>
                    <w14:schemeClr w14:val="tx1"/>
                  </w14:solidFill>
                </w14:textFill>
              </w:rPr>
              <w:t>A</w:t>
            </w:r>
            <w:r>
              <w:rPr>
                <w:rFonts w:hint="eastAsia"/>
                <w:i/>
                <w:iCs/>
                <w:color w:val="000000" w:themeColor="text1"/>
                <w:sz w:val="24"/>
                <w:szCs w:val="24"/>
                <w:highlight w:val="none"/>
                <w:vertAlign w:val="subscript"/>
                <w14:textFill>
                  <w14:solidFill>
                    <w14:schemeClr w14:val="tx1"/>
                  </w14:solidFill>
                </w14:textFill>
              </w:rPr>
              <w:t>j</w:t>
            </w:r>
            <w:r>
              <w:rPr>
                <w:rFonts w:hint="eastAsia"/>
                <w:color w:val="000000" w:themeColor="text1"/>
                <w:sz w:val="24"/>
                <w:szCs w:val="24"/>
                <w:highlight w:val="none"/>
                <w14:textFill>
                  <w14:solidFill>
                    <w14:schemeClr w14:val="tx1"/>
                  </w14:solidFill>
                </w14:textFill>
              </w:rPr>
              <w:t xml:space="preserve"> ，在</w:t>
            </w:r>
            <w:r>
              <w:rPr>
                <w:rFonts w:hint="eastAsia"/>
                <w:i/>
                <w:iCs/>
                <w:color w:val="000000" w:themeColor="text1"/>
                <w:sz w:val="24"/>
                <w:szCs w:val="24"/>
                <w:highlight w:val="none"/>
                <w14:textFill>
                  <w14:solidFill>
                    <w14:schemeClr w14:val="tx1"/>
                  </w14:solidFill>
                </w14:textFill>
              </w:rPr>
              <w:t>T</w:t>
            </w:r>
            <w:r>
              <w:rPr>
                <w:rFonts w:hint="eastAsia"/>
                <w:color w:val="000000" w:themeColor="text1"/>
                <w:sz w:val="24"/>
                <w:szCs w:val="24"/>
                <w:highlight w:val="none"/>
                <w14:textFill>
                  <w14:solidFill>
                    <w14:schemeClr w14:val="tx1"/>
                  </w14:solidFill>
                </w14:textFill>
              </w:rPr>
              <w:t>时间内该声源工作时间为</w:t>
            </w:r>
            <w:r>
              <w:rPr>
                <w:rFonts w:hint="eastAsia"/>
                <w:i/>
                <w:color w:val="000000" w:themeColor="text1"/>
                <w:sz w:val="24"/>
                <w:szCs w:val="24"/>
                <w:highlight w:val="none"/>
                <w14:textFill>
                  <w14:solidFill>
                    <w14:schemeClr w14:val="tx1"/>
                  </w14:solidFill>
                </w14:textFill>
              </w:rPr>
              <w:t>t</w:t>
            </w:r>
            <w:r>
              <w:rPr>
                <w:rFonts w:hint="eastAsia"/>
                <w:i/>
                <w:color w:val="000000" w:themeColor="text1"/>
                <w:sz w:val="24"/>
                <w:szCs w:val="24"/>
                <w:highlight w:val="none"/>
                <w:vertAlign w:val="subscript"/>
                <w14:textFill>
                  <w14:solidFill>
                    <w14:schemeClr w14:val="tx1"/>
                  </w14:solidFill>
                </w14:textFill>
              </w:rPr>
              <w:t>j</w:t>
            </w:r>
            <w:r>
              <w:rPr>
                <w:rFonts w:hint="eastAsia"/>
                <w:color w:val="000000" w:themeColor="text1"/>
                <w:sz w:val="24"/>
                <w:szCs w:val="24"/>
                <w:highlight w:val="none"/>
                <w14:textFill>
                  <w14:solidFill>
                    <w14:schemeClr w14:val="tx1"/>
                  </w14:solidFill>
                </w14:textFill>
              </w:rPr>
              <w:t>，则拟建工程声源对预测点产生的贡献值（</w:t>
            </w:r>
            <w:r>
              <w:rPr>
                <w:rFonts w:hint="eastAsia"/>
                <w:i/>
                <w:iCs/>
                <w:color w:val="000000" w:themeColor="text1"/>
                <w:sz w:val="24"/>
                <w:szCs w:val="24"/>
                <w:highlight w:val="none"/>
                <w14:textFill>
                  <w14:solidFill>
                    <w14:schemeClr w14:val="tx1"/>
                  </w14:solidFill>
                </w14:textFill>
              </w:rPr>
              <w:t>L</w:t>
            </w:r>
            <w:r>
              <w:rPr>
                <w:rFonts w:hint="eastAsia"/>
                <w:color w:val="000000" w:themeColor="text1"/>
                <w:sz w:val="24"/>
                <w:szCs w:val="24"/>
                <w:highlight w:val="none"/>
                <w:vertAlign w:val="subscript"/>
                <w14:textFill>
                  <w14:solidFill>
                    <w14:schemeClr w14:val="tx1"/>
                  </w14:solidFill>
                </w14:textFill>
              </w:rPr>
              <w:t>eqg</w:t>
            </w:r>
            <w:r>
              <w:rPr>
                <w:rFonts w:hint="eastAsia"/>
                <w:color w:val="000000" w:themeColor="text1"/>
                <w:sz w:val="24"/>
                <w:szCs w:val="24"/>
                <w:highlight w:val="none"/>
                <w14:textFill>
                  <w14:solidFill>
                    <w14:schemeClr w14:val="tx1"/>
                  </w14:solidFill>
                </w14:textFill>
              </w:rPr>
              <w:t>）为</w:t>
            </w:r>
            <w:r>
              <w:rPr>
                <w:color w:val="000000" w:themeColor="text1"/>
                <w:sz w:val="24"/>
                <w:szCs w:val="24"/>
                <w:highlight w:val="none"/>
                <w14:textFill>
                  <w14:solidFill>
                    <w14:schemeClr w14:val="tx1"/>
                  </w14:solidFill>
                </w14:textFill>
              </w:rPr>
              <w:t>：</w:t>
            </w:r>
          </w:p>
          <w:p w14:paraId="17D8A22C">
            <w:pPr>
              <w:wordWrap/>
              <w:spacing w:line="360" w:lineRule="auto"/>
              <w:ind w:left="0" w:leftChars="0" w:firstLine="480" w:firstLineChars="200"/>
              <w:jc w:val="center"/>
              <w:textAlignment w:val="auto"/>
              <w:rPr>
                <w:color w:val="000000" w:themeColor="text1"/>
                <w:sz w:val="24"/>
                <w:szCs w:val="24"/>
                <w:highlight w:val="none"/>
                <w14:textFill>
                  <w14:solidFill>
                    <w14:schemeClr w14:val="tx1"/>
                  </w14:solidFill>
                </w14:textFill>
              </w:rPr>
            </w:pPr>
            <w:r>
              <w:rPr>
                <w:rFonts w:ascii="Times New Roman" w:hAnsi="Times New Roman" w:eastAsia="宋体" w:cs="Times New Roman"/>
                <w:color w:val="000000" w:themeColor="text1"/>
                <w:kern w:val="2"/>
                <w:position w:val="-34"/>
                <w:sz w:val="24"/>
                <w:szCs w:val="24"/>
                <w:highlight w:val="none"/>
                <w:lang w:val="en-US" w:eastAsia="zh-CN" w:bidi="ar-SA"/>
                <w14:textFill>
                  <w14:solidFill>
                    <w14:schemeClr w14:val="tx1"/>
                  </w14:solidFill>
                </w14:textFill>
              </w:rPr>
              <w:object>
                <v:shape id="_x0000_i1032" o:spt="75" type="#_x0000_t75" style="height:36pt;width:208.5pt;" o:ole="t" fillcolor="#FFFFFF" filled="f" o:preferrelative="t" stroked="f" coordsize="21600,21600">
                  <v:path/>
                  <v:fill on="f" color2="#FFFFFF" focussize="0,0"/>
                  <v:stroke on="f"/>
                  <v:imagedata r:id="rId38" gain="65536f" blacklevel="0f" gamma="0" o:title=""/>
                  <o:lock v:ext="edit" position="f" selection="f" grouping="f" rotation="f" cropping="f" text="f" aspectratio="t"/>
                  <w10:wrap type="none"/>
                  <w10:anchorlock/>
                </v:shape>
                <o:OLEObject Type="Embed" ProgID="" ShapeID="_x0000_i1032" DrawAspect="Content" ObjectID="_1468075732" r:id="rId37">
                  <o:LockedField>false</o:LockedField>
                </o:OLEObject>
              </w:object>
            </w:r>
          </w:p>
          <w:p w14:paraId="5C7C4F35">
            <w:pPr>
              <w:wordWrap/>
              <w:spacing w:line="360" w:lineRule="auto"/>
              <w:ind w:left="0" w:leftChars="0" w:firstLine="480" w:firstLineChars="200"/>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式中</w:t>
            </w:r>
            <w:r>
              <w:rPr>
                <w:color w:val="000000" w:themeColor="text1"/>
                <w:sz w:val="24"/>
                <w:szCs w:val="24"/>
                <w:highlight w:val="none"/>
                <w14:textFill>
                  <w14:solidFill>
                    <w14:schemeClr w14:val="tx1"/>
                  </w14:solidFill>
                </w14:textFill>
              </w:rPr>
              <w:t>，</w:t>
            </w:r>
            <w:r>
              <w:rPr>
                <w:rFonts w:hint="eastAsia"/>
                <w:i/>
                <w:iCs/>
                <w:color w:val="000000" w:themeColor="text1"/>
                <w:sz w:val="24"/>
                <w:szCs w:val="24"/>
                <w:highlight w:val="none"/>
                <w14:textFill>
                  <w14:solidFill>
                    <w14:schemeClr w14:val="tx1"/>
                  </w14:solidFill>
                </w14:textFill>
              </w:rPr>
              <w:t>L</w:t>
            </w:r>
            <w:r>
              <w:rPr>
                <w:rFonts w:hint="eastAsia"/>
                <w:color w:val="000000" w:themeColor="text1"/>
                <w:sz w:val="24"/>
                <w:szCs w:val="24"/>
                <w:highlight w:val="none"/>
                <w:vertAlign w:val="subscript"/>
                <w14:textFill>
                  <w14:solidFill>
                    <w14:schemeClr w14:val="tx1"/>
                  </w14:solidFill>
                </w14:textFill>
              </w:rPr>
              <w:t>eqg</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建设项目声源在预测点产生的噪声贡献值，dB；</w:t>
            </w:r>
          </w:p>
          <w:p w14:paraId="51D01008">
            <w:pPr>
              <w:wordWrap/>
              <w:spacing w:line="360" w:lineRule="auto"/>
              <w:ind w:left="0" w:leftChars="0" w:firstLine="480" w:firstLineChars="200"/>
              <w:textAlignment w:val="auto"/>
              <w:rPr>
                <w:color w:val="000000" w:themeColor="text1"/>
                <w:sz w:val="24"/>
                <w:szCs w:val="24"/>
                <w:highlight w:val="none"/>
                <w14:textFill>
                  <w14:solidFill>
                    <w14:schemeClr w14:val="tx1"/>
                  </w14:solidFill>
                </w14:textFill>
              </w:rPr>
            </w:pPr>
            <w:r>
              <w:rPr>
                <w:i/>
                <w:color w:val="000000" w:themeColor="text1"/>
                <w:sz w:val="24"/>
                <w:szCs w:val="24"/>
                <w:highlight w:val="none"/>
                <w14:textFill>
                  <w14:solidFill>
                    <w14:schemeClr w14:val="tx1"/>
                  </w14:solidFill>
                </w14:textFill>
              </w:rPr>
              <w:t>T</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用于</w:t>
            </w:r>
            <w:r>
              <w:rPr>
                <w:color w:val="000000" w:themeColor="text1"/>
                <w:sz w:val="24"/>
                <w:szCs w:val="24"/>
                <w:highlight w:val="none"/>
                <w14:textFill>
                  <w14:solidFill>
                    <w14:schemeClr w14:val="tx1"/>
                  </w14:solidFill>
                </w14:textFill>
              </w:rPr>
              <w:t>计算等效声级的时间</w:t>
            </w:r>
            <w:r>
              <w:rPr>
                <w:rFonts w:hint="eastAsia"/>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s</w:t>
            </w:r>
            <w:r>
              <w:rPr>
                <w:rFonts w:hint="eastAsia"/>
                <w:color w:val="000000" w:themeColor="text1"/>
                <w:sz w:val="24"/>
                <w:szCs w:val="24"/>
                <w:highlight w:val="none"/>
                <w14:textFill>
                  <w14:solidFill>
                    <w14:schemeClr w14:val="tx1"/>
                  </w14:solidFill>
                </w14:textFill>
              </w:rPr>
              <w:t>；</w:t>
            </w:r>
          </w:p>
          <w:p w14:paraId="54CCC7D1">
            <w:pPr>
              <w:wordWrap/>
              <w:spacing w:line="360" w:lineRule="auto"/>
              <w:ind w:left="0" w:leftChars="0" w:firstLine="480" w:firstLineChars="200"/>
              <w:textAlignment w:val="auto"/>
              <w:rPr>
                <w:color w:val="000000" w:themeColor="text1"/>
                <w:sz w:val="24"/>
                <w:szCs w:val="24"/>
                <w:highlight w:val="none"/>
                <w14:textFill>
                  <w14:solidFill>
                    <w14:schemeClr w14:val="tx1"/>
                  </w14:solidFill>
                </w14:textFill>
              </w:rPr>
            </w:pPr>
            <w:r>
              <w:rPr>
                <w:i/>
                <w:color w:val="000000" w:themeColor="text1"/>
                <w:sz w:val="24"/>
                <w:szCs w:val="24"/>
                <w:highlight w:val="none"/>
                <w14:textFill>
                  <w14:solidFill>
                    <w14:schemeClr w14:val="tx1"/>
                  </w14:solidFill>
                </w14:textFill>
              </w:rPr>
              <w:t>N</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室外</w:t>
            </w:r>
            <w:r>
              <w:rPr>
                <w:color w:val="000000" w:themeColor="text1"/>
                <w:sz w:val="24"/>
                <w:szCs w:val="24"/>
                <w:highlight w:val="none"/>
                <w14:textFill>
                  <w14:solidFill>
                    <w14:schemeClr w14:val="tx1"/>
                  </w14:solidFill>
                </w14:textFill>
              </w:rPr>
              <w:t>声源个数</w:t>
            </w:r>
            <w:r>
              <w:rPr>
                <w:rFonts w:hint="eastAsia"/>
                <w:color w:val="000000" w:themeColor="text1"/>
                <w:sz w:val="24"/>
                <w:szCs w:val="24"/>
                <w:highlight w:val="none"/>
                <w14:textFill>
                  <w14:solidFill>
                    <w14:schemeClr w14:val="tx1"/>
                  </w14:solidFill>
                </w14:textFill>
              </w:rPr>
              <w:t>；</w:t>
            </w:r>
          </w:p>
          <w:p w14:paraId="3371BA96">
            <w:pPr>
              <w:wordWrap/>
              <w:spacing w:line="360" w:lineRule="auto"/>
              <w:ind w:left="0" w:leftChars="0" w:firstLine="480" w:firstLineChars="200"/>
              <w:textAlignment w:val="auto"/>
              <w:rPr>
                <w:rFonts w:cs="Times New Roman"/>
                <w:color w:val="000000" w:themeColor="text1"/>
                <w:sz w:val="24"/>
                <w:szCs w:val="24"/>
                <w:highlight w:val="none"/>
                <w14:textFill>
                  <w14:solidFill>
                    <w14:schemeClr w14:val="tx1"/>
                  </w14:solidFill>
                </w14:textFill>
              </w:rPr>
            </w:pPr>
            <w:r>
              <w:rPr>
                <w:rFonts w:cs="Times New Roman"/>
                <w:i/>
                <w:iCs/>
                <w:color w:val="000000" w:themeColor="text1"/>
                <w:sz w:val="24"/>
                <w:szCs w:val="24"/>
                <w:highlight w:val="none"/>
                <w14:textFill>
                  <w14:solidFill>
                    <w14:schemeClr w14:val="tx1"/>
                  </w14:solidFill>
                </w14:textFill>
              </w:rPr>
              <w:t>t</w:t>
            </w:r>
            <w:r>
              <w:rPr>
                <w:rFonts w:hint="eastAsia" w:cs="Times New Roman"/>
                <w:i/>
                <w:iCs/>
                <w:color w:val="000000" w:themeColor="text1"/>
                <w:sz w:val="24"/>
                <w:szCs w:val="24"/>
                <w:highlight w:val="none"/>
                <w:vertAlign w:val="subscript"/>
                <w14:textFill>
                  <w14:solidFill>
                    <w14:schemeClr w14:val="tx1"/>
                  </w14:solidFill>
                </w14:textFill>
              </w:rPr>
              <w:t>i</w:t>
            </w:r>
            <w:r>
              <w:rPr>
                <w:rFonts w:cs="Times New Roman"/>
                <w:color w:val="000000" w:themeColor="text1"/>
                <w:sz w:val="24"/>
                <w:szCs w:val="24"/>
                <w:highlight w:val="none"/>
                <w14:textFill>
                  <w14:solidFill>
                    <w14:schemeClr w14:val="tx1"/>
                  </w14:solidFill>
                </w14:textFill>
              </w:rPr>
              <w:t>——在</w:t>
            </w:r>
            <w:r>
              <w:rPr>
                <w:rFonts w:cs="Times New Roman"/>
                <w:i/>
                <w:iCs/>
                <w:color w:val="000000" w:themeColor="text1"/>
                <w:sz w:val="24"/>
                <w:szCs w:val="24"/>
                <w:highlight w:val="none"/>
                <w14:textFill>
                  <w14:solidFill>
                    <w14:schemeClr w14:val="tx1"/>
                  </w14:solidFill>
                </w14:textFill>
              </w:rPr>
              <w:t>T</w:t>
            </w:r>
            <w:r>
              <w:rPr>
                <w:rFonts w:cs="Times New Roman"/>
                <w:color w:val="000000" w:themeColor="text1"/>
                <w:sz w:val="24"/>
                <w:szCs w:val="24"/>
                <w:highlight w:val="none"/>
                <w14:textFill>
                  <w14:solidFill>
                    <w14:schemeClr w14:val="tx1"/>
                  </w14:solidFill>
                </w14:textFill>
              </w:rPr>
              <w:t>时间内</w:t>
            </w:r>
            <w:r>
              <w:rPr>
                <w:rFonts w:cs="Times New Roman"/>
                <w:i/>
                <w:iCs/>
                <w:color w:val="000000" w:themeColor="text1"/>
                <w:sz w:val="24"/>
                <w:szCs w:val="24"/>
                <w:highlight w:val="none"/>
                <w14:textFill>
                  <w14:solidFill>
                    <w14:schemeClr w14:val="tx1"/>
                  </w14:solidFill>
                </w14:textFill>
              </w:rPr>
              <w:t>i</w:t>
            </w:r>
            <w:r>
              <w:rPr>
                <w:rFonts w:cs="Times New Roman"/>
                <w:color w:val="000000" w:themeColor="text1"/>
                <w:sz w:val="24"/>
                <w:szCs w:val="24"/>
                <w:highlight w:val="none"/>
                <w14:textFill>
                  <w14:solidFill>
                    <w14:schemeClr w14:val="tx1"/>
                  </w14:solidFill>
                </w14:textFill>
              </w:rPr>
              <w:t>声源工作时间，s；</w:t>
            </w:r>
          </w:p>
          <w:p w14:paraId="69F4A541">
            <w:pPr>
              <w:wordWrap/>
              <w:spacing w:line="360" w:lineRule="auto"/>
              <w:ind w:left="0" w:leftChars="0" w:firstLine="480" w:firstLineChars="200"/>
              <w:textAlignment w:val="auto"/>
              <w:rPr>
                <w:rFonts w:cs="Times New Roman"/>
                <w:color w:val="000000" w:themeColor="text1"/>
                <w:sz w:val="24"/>
                <w:szCs w:val="24"/>
                <w:highlight w:val="none"/>
                <w14:textFill>
                  <w14:solidFill>
                    <w14:schemeClr w14:val="tx1"/>
                  </w14:solidFill>
                </w14:textFill>
              </w:rPr>
            </w:pPr>
            <w:r>
              <w:rPr>
                <w:rFonts w:cs="Times New Roman"/>
                <w:i/>
                <w:iCs/>
                <w:color w:val="000000" w:themeColor="text1"/>
                <w:sz w:val="24"/>
                <w:szCs w:val="24"/>
                <w:highlight w:val="none"/>
                <w14:textFill>
                  <w14:solidFill>
                    <w14:schemeClr w14:val="tx1"/>
                  </w14:solidFill>
                </w14:textFill>
              </w:rPr>
              <w:t>M</w:t>
            </w:r>
            <w:r>
              <w:rPr>
                <w:rFonts w:cs="Times New Roman"/>
                <w:color w:val="000000" w:themeColor="text1"/>
                <w:sz w:val="24"/>
                <w:szCs w:val="24"/>
                <w:highlight w:val="none"/>
                <w14:textFill>
                  <w14:solidFill>
                    <w14:schemeClr w14:val="tx1"/>
                  </w14:solidFill>
                </w14:textFill>
              </w:rPr>
              <w:t>——等效室外声源个数；</w:t>
            </w:r>
          </w:p>
          <w:p w14:paraId="7A420955">
            <w:pPr>
              <w:wordWrap/>
              <w:spacing w:line="360" w:lineRule="auto"/>
              <w:ind w:left="0" w:leftChars="0" w:firstLine="480" w:firstLineChars="200"/>
              <w:textAlignment w:val="auto"/>
              <w:rPr>
                <w:rFonts w:cs="Times New Roman"/>
                <w:color w:val="000000" w:themeColor="text1"/>
                <w:sz w:val="24"/>
                <w:szCs w:val="24"/>
                <w:highlight w:val="none"/>
                <w14:textFill>
                  <w14:solidFill>
                    <w14:schemeClr w14:val="tx1"/>
                  </w14:solidFill>
                </w14:textFill>
              </w:rPr>
            </w:pPr>
            <w:r>
              <w:rPr>
                <w:rFonts w:hint="eastAsia" w:cs="Times New Roman"/>
                <w:i/>
                <w:iCs/>
                <w:color w:val="000000" w:themeColor="text1"/>
                <w:sz w:val="24"/>
                <w:szCs w:val="24"/>
                <w:highlight w:val="none"/>
                <w14:textFill>
                  <w14:solidFill>
                    <w14:schemeClr w14:val="tx1"/>
                  </w14:solidFill>
                </w14:textFill>
              </w:rPr>
              <w:t>t</w:t>
            </w:r>
            <w:r>
              <w:rPr>
                <w:rFonts w:hint="eastAsia" w:cs="Times New Roman"/>
                <w:i/>
                <w:iCs/>
                <w:color w:val="000000" w:themeColor="text1"/>
                <w:sz w:val="24"/>
                <w:szCs w:val="24"/>
                <w:highlight w:val="none"/>
                <w:vertAlign w:val="subscript"/>
                <w14:textFill>
                  <w14:solidFill>
                    <w14:schemeClr w14:val="tx1"/>
                  </w14:solidFill>
                </w14:textFill>
              </w:rPr>
              <w:t>j</w:t>
            </w:r>
            <w:r>
              <w:rPr>
                <w:rFonts w:cs="Times New Roman"/>
                <w:color w:val="000000" w:themeColor="text1"/>
                <w:sz w:val="24"/>
                <w:szCs w:val="24"/>
                <w:highlight w:val="none"/>
                <w14:textFill>
                  <w14:solidFill>
                    <w14:schemeClr w14:val="tx1"/>
                  </w14:solidFill>
                </w14:textFill>
              </w:rPr>
              <w:t>——在</w:t>
            </w:r>
            <w:r>
              <w:rPr>
                <w:rFonts w:cs="Times New Roman"/>
                <w:i/>
                <w:iCs/>
                <w:color w:val="000000" w:themeColor="text1"/>
                <w:sz w:val="24"/>
                <w:szCs w:val="24"/>
                <w:highlight w:val="none"/>
                <w14:textFill>
                  <w14:solidFill>
                    <w14:schemeClr w14:val="tx1"/>
                  </w14:solidFill>
                </w14:textFill>
              </w:rPr>
              <w:t>T</w:t>
            </w:r>
            <w:r>
              <w:rPr>
                <w:rFonts w:cs="Times New Roman"/>
                <w:color w:val="000000" w:themeColor="text1"/>
                <w:sz w:val="24"/>
                <w:szCs w:val="24"/>
                <w:highlight w:val="none"/>
                <w14:textFill>
                  <w14:solidFill>
                    <w14:schemeClr w14:val="tx1"/>
                  </w14:solidFill>
                </w14:textFill>
              </w:rPr>
              <w:t>时间内</w:t>
            </w:r>
            <w:r>
              <w:rPr>
                <w:rFonts w:cs="Times New Roman"/>
                <w:i/>
                <w:iCs/>
                <w:color w:val="000000" w:themeColor="text1"/>
                <w:sz w:val="24"/>
                <w:szCs w:val="24"/>
                <w:highlight w:val="none"/>
                <w14:textFill>
                  <w14:solidFill>
                    <w14:schemeClr w14:val="tx1"/>
                  </w14:solidFill>
                </w14:textFill>
              </w:rPr>
              <w:t>j</w:t>
            </w:r>
            <w:r>
              <w:rPr>
                <w:rFonts w:cs="Times New Roman"/>
                <w:color w:val="000000" w:themeColor="text1"/>
                <w:sz w:val="24"/>
                <w:szCs w:val="24"/>
                <w:highlight w:val="none"/>
                <w14:textFill>
                  <w14:solidFill>
                    <w14:schemeClr w14:val="tx1"/>
                  </w14:solidFill>
                </w14:textFill>
              </w:rPr>
              <w:t>声源工作时间，s。</w:t>
            </w:r>
          </w:p>
          <w:p w14:paraId="7DBC487E">
            <w:pPr>
              <w:pStyle w:val="77"/>
              <w:wordWrap/>
              <w:spacing w:line="360" w:lineRule="auto"/>
              <w:ind w:left="0" w:leftChars="0" w:firstLine="482" w:firstLineChars="200"/>
              <w:textAlignment w:val="auto"/>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eastAsia="宋体" w:cs="Times New Roman"/>
                <w:b/>
                <w:bCs/>
                <w:color w:val="000000" w:themeColor="text1"/>
                <w:kern w:val="2"/>
                <w:sz w:val="24"/>
                <w:szCs w:val="24"/>
                <w:highlight w:val="none"/>
                <w:lang w:val="en-US" w:eastAsia="zh-CN" w:bidi="ar-SA"/>
                <w14:textFill>
                  <w14:solidFill>
                    <w14:schemeClr w14:val="tx1"/>
                  </w14:solidFill>
                </w14:textFill>
              </w:rPr>
              <w:t>d</w:t>
            </w:r>
            <w:r>
              <w:rPr>
                <w:rFonts w:hint="eastAsia"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、预测值计算</w:t>
            </w:r>
          </w:p>
          <w:p w14:paraId="5862A492">
            <w:pPr>
              <w:wordWrap/>
              <w:spacing w:line="360" w:lineRule="auto"/>
              <w:ind w:left="0" w:leftChars="0" w:firstLine="420" w:firstLineChars="200"/>
              <w:jc w:val="center"/>
              <w:textAlignment w:val="auto"/>
              <w:rPr>
                <w:color w:val="000000" w:themeColor="text1"/>
                <w:sz w:val="24"/>
                <w:szCs w:val="24"/>
                <w:highlight w:val="none"/>
                <w14:textFill>
                  <w14:solidFill>
                    <w14:schemeClr w14:val="tx1"/>
                  </w14:solidFill>
                </w14:textFill>
              </w:rPr>
            </w:pPr>
            <w:r>
              <w:rPr>
                <w:rFonts w:ascii="Times New Roman" w:hAnsi="Times New Roman" w:eastAsia="宋体" w:cs="Times New Roman"/>
                <w:color w:val="000000" w:themeColor="text1"/>
                <w:kern w:val="2"/>
                <w:position w:val="-14"/>
                <w:sz w:val="21"/>
                <w:szCs w:val="21"/>
                <w:highlight w:val="none"/>
                <w:lang w:val="en-US" w:eastAsia="zh-CN" w:bidi="ar-SA"/>
                <w14:textFill>
                  <w14:solidFill>
                    <w14:schemeClr w14:val="tx1"/>
                  </w14:solidFill>
                </w14:textFill>
              </w:rPr>
              <w:object>
                <v:shape id="_x0000_i1033" o:spt="75" type="#_x0000_t75" style="height:21.75pt;width:136.5pt;" o:ole="t" fillcolor="#FFFFFF" filled="f" o:preferrelative="t" stroked="f" coordsize="21600,21600">
                  <v:path/>
                  <v:fill on="f" color2="#FFFFFF" focussize="0,0"/>
                  <v:stroke on="f"/>
                  <v:imagedata r:id="rId40" gain="65536f" blacklevel="0f" gamma="0" o:title=""/>
                  <o:lock v:ext="edit" position="f" selection="f" grouping="f" rotation="f" cropping="f" text="f" aspectratio="t"/>
                  <w10:wrap type="none"/>
                  <w10:anchorlock/>
                </v:shape>
                <o:OLEObject Type="Embed" ProgID="" ShapeID="_x0000_i1033" DrawAspect="Content" ObjectID="_1468075733" r:id="rId39">
                  <o:LockedField>false</o:LockedField>
                </o:OLEObject>
              </w:object>
            </w:r>
          </w:p>
          <w:p w14:paraId="4CACBC55">
            <w:pPr>
              <w:wordWrap/>
              <w:spacing w:line="360" w:lineRule="auto"/>
              <w:ind w:left="0" w:leftChars="0" w:firstLine="480" w:firstLineChars="200"/>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式中</w:t>
            </w:r>
            <w:r>
              <w:rPr>
                <w:color w:val="000000" w:themeColor="text1"/>
                <w:sz w:val="24"/>
                <w:szCs w:val="24"/>
                <w:highlight w:val="none"/>
                <w14:textFill>
                  <w14:solidFill>
                    <w14:schemeClr w14:val="tx1"/>
                  </w14:solidFill>
                </w14:textFill>
              </w:rPr>
              <w:t>，</w:t>
            </w:r>
            <w:r>
              <w:rPr>
                <w:i/>
                <w:color w:val="000000" w:themeColor="text1"/>
                <w:sz w:val="24"/>
                <w:szCs w:val="24"/>
                <w:highlight w:val="none"/>
                <w14:textFill>
                  <w14:solidFill>
                    <w14:schemeClr w14:val="tx1"/>
                  </w14:solidFill>
                </w14:textFill>
              </w:rPr>
              <w:t>L</w:t>
            </w:r>
            <w:r>
              <w:rPr>
                <w:color w:val="000000" w:themeColor="text1"/>
                <w:sz w:val="24"/>
                <w:szCs w:val="24"/>
                <w:highlight w:val="none"/>
                <w:vertAlign w:val="subscript"/>
                <w14:textFill>
                  <w14:solidFill>
                    <w14:schemeClr w14:val="tx1"/>
                  </w14:solidFill>
                </w14:textFill>
              </w:rPr>
              <w:t>eq</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预测点的噪声预测值，dB；；</w:t>
            </w:r>
          </w:p>
          <w:p w14:paraId="42CB9473">
            <w:pPr>
              <w:wordWrap/>
              <w:spacing w:line="360" w:lineRule="auto"/>
              <w:ind w:left="0" w:leftChars="0" w:firstLine="480" w:firstLineChars="200"/>
              <w:textAlignment w:val="auto"/>
              <w:rPr>
                <w:color w:val="000000" w:themeColor="text1"/>
                <w:sz w:val="24"/>
                <w:szCs w:val="24"/>
                <w:highlight w:val="none"/>
                <w14:textFill>
                  <w14:solidFill>
                    <w14:schemeClr w14:val="tx1"/>
                  </w14:solidFill>
                </w14:textFill>
              </w:rPr>
            </w:pPr>
            <w:r>
              <w:rPr>
                <w:i/>
                <w:color w:val="000000" w:themeColor="text1"/>
                <w:sz w:val="24"/>
                <w:szCs w:val="24"/>
                <w:highlight w:val="none"/>
                <w14:textFill>
                  <w14:solidFill>
                    <w14:schemeClr w14:val="tx1"/>
                  </w14:solidFill>
                </w14:textFill>
              </w:rPr>
              <w:t>L</w:t>
            </w:r>
            <w:r>
              <w:rPr>
                <w:color w:val="000000" w:themeColor="text1"/>
                <w:sz w:val="24"/>
                <w:szCs w:val="24"/>
                <w:highlight w:val="none"/>
                <w:vertAlign w:val="subscript"/>
                <w14:textFill>
                  <w14:solidFill>
                    <w14:schemeClr w14:val="tx1"/>
                  </w14:solidFill>
                </w14:textFill>
              </w:rPr>
              <w:t>eqb</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预测点</w:t>
            </w:r>
            <w:r>
              <w:rPr>
                <w:color w:val="000000" w:themeColor="text1"/>
                <w:sz w:val="24"/>
                <w:szCs w:val="24"/>
                <w:highlight w:val="none"/>
                <w14:textFill>
                  <w14:solidFill>
                    <w14:schemeClr w14:val="tx1"/>
                  </w14:solidFill>
                </w14:textFill>
              </w:rPr>
              <w:t>的背景值</w:t>
            </w:r>
            <w:r>
              <w:rPr>
                <w:rFonts w:hint="eastAsia"/>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dB</w:t>
            </w:r>
            <w:r>
              <w:rPr>
                <w:rFonts w:hint="eastAsia"/>
                <w:color w:val="000000" w:themeColor="text1"/>
                <w:sz w:val="24"/>
                <w:szCs w:val="24"/>
                <w:highlight w:val="none"/>
                <w14:textFill>
                  <w14:solidFill>
                    <w14:schemeClr w14:val="tx1"/>
                  </w14:solidFill>
                </w14:textFill>
              </w:rPr>
              <w:t>。</w:t>
            </w:r>
          </w:p>
          <w:p w14:paraId="1C1D928C">
            <w:pPr>
              <w:pStyle w:val="9"/>
              <w:widowControl w:val="0"/>
              <w:numPr>
                <w:ilvl w:val="0"/>
                <w:numId w:val="0"/>
              </w:numPr>
              <w:wordWrap/>
              <w:adjustRightInd/>
              <w:snapToGrid/>
              <w:spacing w:line="360" w:lineRule="auto"/>
              <w:ind w:left="0" w:leftChars="0" w:firstLine="480" w:firstLineChars="200"/>
              <w:textAlignment w:val="auto"/>
              <w:rPr>
                <w:rFonts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⑤评价标准</w:t>
            </w:r>
          </w:p>
          <w:p w14:paraId="32F75E37">
            <w:pPr>
              <w:pStyle w:val="9"/>
              <w:wordWrap/>
              <w:spacing w:line="360" w:lineRule="auto"/>
              <w:ind w:left="0" w:leftChars="0" w:firstLine="480" w:firstLineChars="200"/>
              <w:textAlignment w:val="auto"/>
              <w:rPr>
                <w:rFonts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本项目厂界噪声</w:t>
            </w:r>
            <w:r>
              <w:rPr>
                <w:rFonts w:hint="eastAsia" w:eastAsia="宋体" w:cs="Times New Roman"/>
                <w:b w:val="0"/>
                <w:bCs w:val="0"/>
                <w:color w:val="000000" w:themeColor="text1"/>
                <w:kern w:val="2"/>
                <w:sz w:val="24"/>
                <w:szCs w:val="24"/>
                <w:highlight w:val="none"/>
                <w:lang w:val="en-US" w:eastAsia="zh-CN" w:bidi="ar-SA"/>
                <w14:textFill>
                  <w14:solidFill>
                    <w14:schemeClr w14:val="tx1"/>
                  </w14:solidFill>
                </w14:textFill>
              </w:rPr>
              <w:t>执行</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《工业企业厂界环境噪声排放标准》（GB12348-2008）3类声功能区限值：昼间6</w:t>
            </w:r>
            <w:r>
              <w:rPr>
                <w:rFonts w:hint="eastAsia" w:eastAsia="宋体" w:cs="Times New Roman"/>
                <w:b w:val="0"/>
                <w:bCs w:val="0"/>
                <w:color w:val="000000" w:themeColor="text1"/>
                <w:kern w:val="2"/>
                <w:sz w:val="24"/>
                <w:szCs w:val="24"/>
                <w:highlight w:val="none"/>
                <w:lang w:val="en-US" w:eastAsia="zh-CN" w:bidi="ar-SA"/>
                <w14:textFill>
                  <w14:solidFill>
                    <w14:schemeClr w14:val="tx1"/>
                  </w14:solidFill>
                </w14:textFill>
              </w:rPr>
              <w:t>5</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dB（A）。</w:t>
            </w:r>
          </w:p>
          <w:p w14:paraId="47C7470D">
            <w:pPr>
              <w:pStyle w:val="9"/>
              <w:widowControl w:val="0"/>
              <w:numPr>
                <w:ilvl w:val="0"/>
                <w:numId w:val="0"/>
              </w:numPr>
              <w:wordWrap/>
              <w:adjustRightInd/>
              <w:snapToGrid/>
              <w:spacing w:line="360" w:lineRule="auto"/>
              <w:ind w:left="0" w:leftChars="0" w:firstLine="480" w:firstLineChars="200"/>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⑥预测结果分析</w:t>
            </w:r>
          </w:p>
          <w:p w14:paraId="229C7C3D">
            <w:pPr>
              <w:pStyle w:val="9"/>
              <w:widowControl w:val="0"/>
              <w:numPr>
                <w:ilvl w:val="0"/>
                <w:numId w:val="0"/>
              </w:numPr>
              <w:wordWrap/>
              <w:adjustRightInd/>
              <w:snapToGrid/>
              <w:spacing w:line="360" w:lineRule="auto"/>
              <w:ind w:left="0" w:leftChars="0" w:firstLine="480" w:firstLineChars="200"/>
              <w:textAlignment w:val="auto"/>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eastAsia" w:eastAsia="宋体" w:cs="Times New Roman"/>
                <w:b w:val="0"/>
                <w:bCs w:val="0"/>
                <w:color w:val="000000" w:themeColor="text1"/>
                <w:kern w:val="2"/>
                <w:sz w:val="24"/>
                <w:szCs w:val="24"/>
                <w:highlight w:val="none"/>
                <w:lang w:val="en-US" w:eastAsia="zh-CN" w:bidi="ar-SA"/>
                <w14:textFill>
                  <w14:solidFill>
                    <w14:schemeClr w14:val="tx1"/>
                  </w14:solidFill>
                </w14:textFill>
              </w:rPr>
              <w:t>项目噪声</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预测结果见4-</w:t>
            </w:r>
            <w:r>
              <w:rPr>
                <w:rFonts w:hint="eastAsia" w:eastAsia="宋体" w:cs="Times New Roman"/>
                <w:b w:val="0"/>
                <w:bCs w:val="0"/>
                <w:color w:val="000000" w:themeColor="text1"/>
                <w:kern w:val="2"/>
                <w:sz w:val="24"/>
                <w:szCs w:val="24"/>
                <w:highlight w:val="none"/>
                <w:lang w:val="en-US" w:eastAsia="zh-CN" w:bidi="ar-SA"/>
                <w14:textFill>
                  <w14:solidFill>
                    <w14:schemeClr w14:val="tx1"/>
                  </w14:solidFill>
                </w14:textFill>
              </w:rPr>
              <w:t>14</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p>
          <w:p w14:paraId="32E25B56">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w:t>
            </w:r>
            <w:r>
              <w:rPr>
                <w:rFonts w:hint="eastAsia" w:cs="Times New Roman"/>
                <w:b/>
                <w:bCs/>
                <w:color w:val="000000" w:themeColor="text1"/>
                <w:sz w:val="21"/>
                <w:szCs w:val="21"/>
                <w:highlight w:val="none"/>
                <w:lang w:val="en-US" w:eastAsia="zh-CN"/>
                <w14:textFill>
                  <w14:solidFill>
                    <w14:schemeClr w14:val="tx1"/>
                  </w14:solidFill>
                </w14:textFill>
              </w:rPr>
              <w:t>14</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项目厂界噪声贡献值和叠加背景值的预测结果 单位：dB（A）</w:t>
            </w:r>
          </w:p>
          <w:tbl>
            <w:tblPr>
              <w:tblStyle w:val="30"/>
              <w:tblW w:w="830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02"/>
              <w:gridCol w:w="3729"/>
              <w:gridCol w:w="1074"/>
              <w:gridCol w:w="5"/>
              <w:gridCol w:w="990"/>
              <w:gridCol w:w="924"/>
              <w:gridCol w:w="1080"/>
            </w:tblGrid>
            <w:tr w14:paraId="2FC0DB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348" w:hRule="atLeast"/>
                <w:jc w:val="center"/>
              </w:trPr>
              <w:tc>
                <w:tcPr>
                  <w:tcW w:w="502" w:type="dxa"/>
                  <w:vMerge w:val="restart"/>
                  <w:vAlign w:val="center"/>
                </w:tcPr>
                <w:p w14:paraId="7DF7C31C">
                  <w:pPr>
                    <w:pStyle w:val="70"/>
                    <w:widowControl w:val="0"/>
                    <w:wordWrap/>
                    <w:snapToGrid w:val="0"/>
                    <w:spacing w:before="0" w:after="0" w:line="240" w:lineRule="auto"/>
                    <w:ind w:firstLine="0" w:firstLineChars="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编号</w:t>
                  </w:r>
                </w:p>
              </w:tc>
              <w:tc>
                <w:tcPr>
                  <w:tcW w:w="3729" w:type="dxa"/>
                  <w:vMerge w:val="restart"/>
                  <w:vAlign w:val="center"/>
                </w:tcPr>
                <w:p w14:paraId="1B8D5C36">
                  <w:pPr>
                    <w:pStyle w:val="70"/>
                    <w:widowControl w:val="0"/>
                    <w:wordWrap/>
                    <w:snapToGrid w:val="0"/>
                    <w:spacing w:before="0" w:after="0" w:line="240" w:lineRule="auto"/>
                    <w:ind w:firstLine="0" w:firstLineChars="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预测点位置</w:t>
                  </w:r>
                </w:p>
              </w:tc>
              <w:tc>
                <w:tcPr>
                  <w:tcW w:w="1079" w:type="dxa"/>
                  <w:gridSpan w:val="2"/>
                  <w:tcBorders>
                    <w:right w:val="single" w:color="auto" w:sz="4" w:space="0"/>
                  </w:tcBorders>
                  <w:vAlign w:val="center"/>
                </w:tcPr>
                <w:p w14:paraId="3ED9A393">
                  <w:pPr>
                    <w:pStyle w:val="70"/>
                    <w:widowControl w:val="0"/>
                    <w:wordWrap/>
                    <w:snapToGrid w:val="0"/>
                    <w:spacing w:before="0" w:after="0" w:line="240" w:lineRule="auto"/>
                    <w:ind w:firstLine="0" w:firstLineChars="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贡献值</w:t>
                  </w:r>
                </w:p>
              </w:tc>
              <w:tc>
                <w:tcPr>
                  <w:tcW w:w="990" w:type="dxa"/>
                  <w:tcBorders>
                    <w:right w:val="single" w:color="auto" w:sz="4" w:space="0"/>
                  </w:tcBorders>
                  <w:vAlign w:val="center"/>
                </w:tcPr>
                <w:p w14:paraId="75C87B3C">
                  <w:pPr>
                    <w:pStyle w:val="70"/>
                    <w:widowControl w:val="0"/>
                    <w:wordWrap/>
                    <w:snapToGrid w:val="0"/>
                    <w:spacing w:before="0" w:after="0" w:line="240" w:lineRule="auto"/>
                    <w:ind w:firstLine="0" w:firstLineChars="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预测值</w:t>
                  </w:r>
                </w:p>
              </w:tc>
              <w:tc>
                <w:tcPr>
                  <w:tcW w:w="924" w:type="dxa"/>
                  <w:tcBorders>
                    <w:right w:val="single" w:color="auto" w:sz="4" w:space="0"/>
                  </w:tcBorders>
                  <w:vAlign w:val="center"/>
                </w:tcPr>
                <w:p w14:paraId="7EE11188">
                  <w:pPr>
                    <w:pStyle w:val="70"/>
                    <w:widowControl w:val="0"/>
                    <w:wordWrap/>
                    <w:snapToGrid w:val="0"/>
                    <w:spacing w:before="0" w:after="0" w:line="240" w:lineRule="auto"/>
                    <w:ind w:firstLine="0" w:firstLineChars="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标准值</w:t>
                  </w:r>
                </w:p>
              </w:tc>
              <w:tc>
                <w:tcPr>
                  <w:tcW w:w="1080" w:type="dxa"/>
                  <w:vMerge w:val="restart"/>
                  <w:tcBorders>
                    <w:right w:val="single" w:color="auto" w:sz="4" w:space="0"/>
                  </w:tcBorders>
                  <w:vAlign w:val="center"/>
                </w:tcPr>
                <w:p w14:paraId="5C56F6E9">
                  <w:pPr>
                    <w:pStyle w:val="70"/>
                    <w:widowControl w:val="0"/>
                    <w:wordWrap/>
                    <w:snapToGrid w:val="0"/>
                    <w:spacing w:before="0" w:after="0" w:line="240" w:lineRule="auto"/>
                    <w:ind w:firstLine="0" w:firstLineChars="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预测结果</w:t>
                  </w:r>
                </w:p>
              </w:tc>
            </w:tr>
            <w:tr w14:paraId="59C926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502" w:type="dxa"/>
                  <w:vMerge w:val="continue"/>
                  <w:vAlign w:val="center"/>
                </w:tcPr>
                <w:p w14:paraId="19E188B3">
                  <w:pPr>
                    <w:pStyle w:val="70"/>
                    <w:widowControl w:val="0"/>
                    <w:wordWrap/>
                    <w:snapToGrid w:val="0"/>
                    <w:spacing w:before="0" w:after="0" w:line="240" w:lineRule="auto"/>
                    <w:ind w:firstLine="0"/>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729" w:type="dxa"/>
                  <w:vMerge w:val="continue"/>
                  <w:vAlign w:val="center"/>
                </w:tcPr>
                <w:p w14:paraId="702AAE1F">
                  <w:pPr>
                    <w:pStyle w:val="70"/>
                    <w:widowControl w:val="0"/>
                    <w:wordWrap/>
                    <w:snapToGrid w:val="0"/>
                    <w:spacing w:before="0" w:after="0" w:line="240" w:lineRule="auto"/>
                    <w:ind w:firstLine="0"/>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74" w:type="dxa"/>
                  <w:tcBorders>
                    <w:right w:val="single" w:color="auto" w:sz="4" w:space="0"/>
                  </w:tcBorders>
                  <w:vAlign w:val="top"/>
                </w:tcPr>
                <w:p w14:paraId="5E3CE40D">
                  <w:pPr>
                    <w:pStyle w:val="70"/>
                    <w:widowControl w:val="0"/>
                    <w:wordWrap/>
                    <w:snapToGrid w:val="0"/>
                    <w:spacing w:before="0" w:after="0" w:line="240" w:lineRule="auto"/>
                    <w:ind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昼间</w:t>
                  </w:r>
                </w:p>
              </w:tc>
              <w:tc>
                <w:tcPr>
                  <w:tcW w:w="995" w:type="dxa"/>
                  <w:gridSpan w:val="2"/>
                  <w:tcBorders>
                    <w:right w:val="single" w:color="auto" w:sz="4" w:space="0"/>
                  </w:tcBorders>
                  <w:vAlign w:val="center"/>
                </w:tcPr>
                <w:p w14:paraId="6C4B78AD">
                  <w:pPr>
                    <w:pStyle w:val="70"/>
                    <w:widowControl w:val="0"/>
                    <w:wordWrap/>
                    <w:snapToGrid w:val="0"/>
                    <w:spacing w:before="0" w:after="0" w:line="240" w:lineRule="auto"/>
                    <w:ind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昼间</w:t>
                  </w:r>
                </w:p>
              </w:tc>
              <w:tc>
                <w:tcPr>
                  <w:tcW w:w="924" w:type="dxa"/>
                  <w:tcBorders>
                    <w:right w:val="single" w:color="auto" w:sz="4" w:space="0"/>
                  </w:tcBorders>
                  <w:vAlign w:val="center"/>
                </w:tcPr>
                <w:p w14:paraId="4C954E00">
                  <w:pPr>
                    <w:pStyle w:val="70"/>
                    <w:widowControl w:val="0"/>
                    <w:wordWrap/>
                    <w:snapToGrid w:val="0"/>
                    <w:spacing w:before="0" w:after="0" w:line="240" w:lineRule="auto"/>
                    <w:ind w:firstLine="0" w:firstLineChars="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昼间</w:t>
                  </w:r>
                </w:p>
              </w:tc>
              <w:tc>
                <w:tcPr>
                  <w:tcW w:w="1080" w:type="dxa"/>
                  <w:vMerge w:val="continue"/>
                  <w:tcBorders>
                    <w:right w:val="single" w:color="auto" w:sz="4" w:space="0"/>
                  </w:tcBorders>
                  <w:vAlign w:val="center"/>
                </w:tcPr>
                <w:p w14:paraId="7BACEB50">
                  <w:pPr>
                    <w:pStyle w:val="70"/>
                    <w:widowControl w:val="0"/>
                    <w:wordWrap/>
                    <w:snapToGrid w:val="0"/>
                    <w:spacing w:before="0" w:after="0" w:line="240" w:lineRule="auto"/>
                    <w:ind w:firstLine="0" w:firstLineChars="0"/>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0C4E0D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402" w:hRule="atLeast"/>
                <w:jc w:val="center"/>
              </w:trPr>
              <w:tc>
                <w:tcPr>
                  <w:tcW w:w="502" w:type="dxa"/>
                  <w:vAlign w:val="center"/>
                </w:tcPr>
                <w:p w14:paraId="56D87FCB">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w:t>
                  </w:r>
                </w:p>
              </w:tc>
              <w:tc>
                <w:tcPr>
                  <w:tcW w:w="3729" w:type="dxa"/>
                  <w:vAlign w:val="center"/>
                </w:tcPr>
                <w:p w14:paraId="2BC108DA">
                  <w:pPr>
                    <w:spacing w:line="360" w:lineRule="exac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ascii="Times New Roman" w:hAnsi="Times New Roman"/>
                      <w:color w:val="000000" w:themeColor="text1"/>
                      <w:szCs w:val="21"/>
                      <w:highlight w:val="none"/>
                      <w14:textFill>
                        <w14:solidFill>
                          <w14:schemeClr w14:val="tx1"/>
                        </w14:solidFill>
                      </w14:textFill>
                    </w:rPr>
                    <w:t>项目</w:t>
                  </w:r>
                  <w:r>
                    <w:rPr>
                      <w:rFonts w:hint="eastAsia"/>
                      <w:color w:val="000000" w:themeColor="text1"/>
                      <w:szCs w:val="21"/>
                      <w:highlight w:val="none"/>
                      <w:lang w:val="en-US" w:eastAsia="zh-CN"/>
                      <w14:textFill>
                        <w14:solidFill>
                          <w14:schemeClr w14:val="tx1"/>
                        </w14:solidFill>
                      </w14:textFill>
                    </w:rPr>
                    <w:t>北</w:t>
                  </w:r>
                  <w:r>
                    <w:rPr>
                      <w:rFonts w:ascii="Times New Roman" w:hAnsi="Times New Roman"/>
                      <w:color w:val="000000" w:themeColor="text1"/>
                      <w:szCs w:val="21"/>
                      <w:highlight w:val="none"/>
                      <w14:textFill>
                        <w14:solidFill>
                          <w14:schemeClr w14:val="tx1"/>
                        </w14:solidFill>
                      </w14:textFill>
                    </w:rPr>
                    <w:t>侧厂界外1m</w:t>
                  </w:r>
                </w:p>
              </w:tc>
              <w:tc>
                <w:tcPr>
                  <w:tcW w:w="1074" w:type="dxa"/>
                  <w:tcBorders>
                    <w:left w:val="single" w:color="auto" w:sz="4" w:space="0"/>
                  </w:tcBorders>
                  <w:vAlign w:val="center"/>
                </w:tcPr>
                <w:p w14:paraId="4545377C">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53</w:t>
                  </w:r>
                </w:p>
              </w:tc>
              <w:tc>
                <w:tcPr>
                  <w:tcW w:w="995" w:type="dxa"/>
                  <w:gridSpan w:val="2"/>
                  <w:tcBorders>
                    <w:left w:val="single" w:color="auto" w:sz="4" w:space="0"/>
                    <w:right w:val="single" w:color="auto" w:sz="4" w:space="0"/>
                  </w:tcBorders>
                  <w:vAlign w:val="center"/>
                </w:tcPr>
                <w:p w14:paraId="42E0F085">
                  <w:pPr>
                    <w:widowControl w:val="0"/>
                    <w:wordWrap/>
                    <w:adjustRightInd w:val="0"/>
                    <w:snapToGrid w:val="0"/>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53</w:t>
                  </w:r>
                </w:p>
              </w:tc>
              <w:tc>
                <w:tcPr>
                  <w:tcW w:w="924" w:type="dxa"/>
                  <w:vMerge w:val="restart"/>
                  <w:tcBorders>
                    <w:left w:val="single" w:color="auto" w:sz="4" w:space="0"/>
                  </w:tcBorders>
                  <w:vAlign w:val="center"/>
                </w:tcPr>
                <w:p w14:paraId="274F7C45">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w:t>
                  </w:r>
                  <w:r>
                    <w:rPr>
                      <w:rFonts w:hint="eastAsia" w:cs="Times New Roman"/>
                      <w:color w:val="000000" w:themeColor="text1"/>
                      <w:sz w:val="21"/>
                      <w:szCs w:val="21"/>
                      <w:highlight w:val="none"/>
                      <w:lang w:val="en-US" w:eastAsia="zh-CN"/>
                      <w14:textFill>
                        <w14:solidFill>
                          <w14:schemeClr w14:val="tx1"/>
                        </w14:solidFill>
                      </w14:textFill>
                    </w:rPr>
                    <w:t>5</w:t>
                  </w:r>
                </w:p>
              </w:tc>
              <w:tc>
                <w:tcPr>
                  <w:tcW w:w="1080" w:type="dxa"/>
                  <w:tcBorders>
                    <w:left w:val="single" w:color="auto" w:sz="4" w:space="0"/>
                  </w:tcBorders>
                  <w:vAlign w:val="center"/>
                </w:tcPr>
                <w:p w14:paraId="41B48BE0">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7B0347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309" w:hRule="atLeast"/>
                <w:jc w:val="center"/>
              </w:trPr>
              <w:tc>
                <w:tcPr>
                  <w:tcW w:w="502" w:type="dxa"/>
                  <w:vAlign w:val="center"/>
                </w:tcPr>
                <w:p w14:paraId="6AEB0D8E">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w:t>
                  </w:r>
                </w:p>
              </w:tc>
              <w:tc>
                <w:tcPr>
                  <w:tcW w:w="3729" w:type="dxa"/>
                  <w:vAlign w:val="center"/>
                </w:tcPr>
                <w:p w14:paraId="2DE10A19">
                  <w:pPr>
                    <w:spacing w:line="360" w:lineRule="exac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ascii="Times New Roman" w:hAnsi="Times New Roman"/>
                      <w:color w:val="000000" w:themeColor="text1"/>
                      <w:szCs w:val="21"/>
                      <w:highlight w:val="none"/>
                      <w14:textFill>
                        <w14:solidFill>
                          <w14:schemeClr w14:val="tx1"/>
                        </w14:solidFill>
                      </w14:textFill>
                    </w:rPr>
                    <w:t>项目</w:t>
                  </w:r>
                  <w:r>
                    <w:rPr>
                      <w:rFonts w:hint="eastAsia"/>
                      <w:color w:val="000000" w:themeColor="text1"/>
                      <w:szCs w:val="21"/>
                      <w:highlight w:val="none"/>
                      <w:lang w:val="en-US" w:eastAsia="zh-CN"/>
                      <w14:textFill>
                        <w14:solidFill>
                          <w14:schemeClr w14:val="tx1"/>
                        </w14:solidFill>
                      </w14:textFill>
                    </w:rPr>
                    <w:t>东</w:t>
                  </w:r>
                  <w:r>
                    <w:rPr>
                      <w:rFonts w:ascii="Times New Roman" w:hAnsi="Times New Roman"/>
                      <w:color w:val="000000" w:themeColor="text1"/>
                      <w:szCs w:val="21"/>
                      <w:highlight w:val="none"/>
                      <w14:textFill>
                        <w14:solidFill>
                          <w14:schemeClr w14:val="tx1"/>
                        </w14:solidFill>
                      </w14:textFill>
                    </w:rPr>
                    <w:t>侧厂界外1m</w:t>
                  </w:r>
                </w:p>
              </w:tc>
              <w:tc>
                <w:tcPr>
                  <w:tcW w:w="1074" w:type="dxa"/>
                  <w:tcBorders>
                    <w:left w:val="single" w:color="auto" w:sz="4" w:space="0"/>
                  </w:tcBorders>
                  <w:vAlign w:val="center"/>
                </w:tcPr>
                <w:p w14:paraId="5330482A">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49</w:t>
                  </w:r>
                </w:p>
              </w:tc>
              <w:tc>
                <w:tcPr>
                  <w:tcW w:w="995" w:type="dxa"/>
                  <w:gridSpan w:val="2"/>
                  <w:tcBorders>
                    <w:left w:val="single" w:color="auto" w:sz="4" w:space="0"/>
                    <w:right w:val="single" w:color="auto" w:sz="4" w:space="0"/>
                  </w:tcBorders>
                  <w:vAlign w:val="center"/>
                </w:tcPr>
                <w:p w14:paraId="0F1053D1">
                  <w:pPr>
                    <w:widowControl w:val="0"/>
                    <w:wordWrap/>
                    <w:adjustRightInd w:val="0"/>
                    <w:snapToGrid w:val="0"/>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49</w:t>
                  </w:r>
                </w:p>
              </w:tc>
              <w:tc>
                <w:tcPr>
                  <w:tcW w:w="924" w:type="dxa"/>
                  <w:vMerge w:val="continue"/>
                  <w:tcBorders>
                    <w:left w:val="single" w:color="auto" w:sz="4" w:space="0"/>
                  </w:tcBorders>
                  <w:vAlign w:val="center"/>
                </w:tcPr>
                <w:p w14:paraId="580EFD14">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80" w:type="dxa"/>
                  <w:tcBorders>
                    <w:left w:val="single" w:color="auto" w:sz="4" w:space="0"/>
                  </w:tcBorders>
                  <w:vAlign w:val="center"/>
                </w:tcPr>
                <w:p w14:paraId="6BF4F9CD">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2933084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502" w:type="dxa"/>
                  <w:vAlign w:val="center"/>
                </w:tcPr>
                <w:p w14:paraId="04BE275C">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3#</w:t>
                  </w:r>
                </w:p>
              </w:tc>
              <w:tc>
                <w:tcPr>
                  <w:tcW w:w="3729" w:type="dxa"/>
                  <w:vAlign w:val="center"/>
                </w:tcPr>
                <w:p w14:paraId="014C8EA1">
                  <w:pPr>
                    <w:spacing w:line="360" w:lineRule="exac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ascii="Times New Roman" w:hAnsi="Times New Roman"/>
                      <w:color w:val="000000" w:themeColor="text1"/>
                      <w:szCs w:val="21"/>
                      <w:highlight w:val="none"/>
                      <w14:textFill>
                        <w14:solidFill>
                          <w14:schemeClr w14:val="tx1"/>
                        </w14:solidFill>
                      </w14:textFill>
                    </w:rPr>
                    <w:t>项目</w:t>
                  </w:r>
                  <w:r>
                    <w:rPr>
                      <w:rFonts w:hint="eastAsia"/>
                      <w:color w:val="000000" w:themeColor="text1"/>
                      <w:szCs w:val="21"/>
                      <w:highlight w:val="none"/>
                      <w:lang w:val="en-US" w:eastAsia="zh-CN"/>
                      <w14:textFill>
                        <w14:solidFill>
                          <w14:schemeClr w14:val="tx1"/>
                        </w14:solidFill>
                      </w14:textFill>
                    </w:rPr>
                    <w:t>南</w:t>
                  </w:r>
                  <w:r>
                    <w:rPr>
                      <w:rFonts w:ascii="Times New Roman" w:hAnsi="Times New Roman"/>
                      <w:color w:val="000000" w:themeColor="text1"/>
                      <w:szCs w:val="21"/>
                      <w:highlight w:val="none"/>
                      <w14:textFill>
                        <w14:solidFill>
                          <w14:schemeClr w14:val="tx1"/>
                        </w14:solidFill>
                      </w14:textFill>
                    </w:rPr>
                    <w:t>侧厂界外1m</w:t>
                  </w:r>
                </w:p>
              </w:tc>
              <w:tc>
                <w:tcPr>
                  <w:tcW w:w="1074" w:type="dxa"/>
                  <w:tcBorders>
                    <w:left w:val="single" w:color="auto" w:sz="4" w:space="0"/>
                  </w:tcBorders>
                  <w:vAlign w:val="center"/>
                </w:tcPr>
                <w:p w14:paraId="0F2F13F7">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55</w:t>
                  </w:r>
                </w:p>
              </w:tc>
              <w:tc>
                <w:tcPr>
                  <w:tcW w:w="995" w:type="dxa"/>
                  <w:gridSpan w:val="2"/>
                  <w:tcBorders>
                    <w:left w:val="single" w:color="auto" w:sz="4" w:space="0"/>
                    <w:right w:val="single" w:color="auto" w:sz="4" w:space="0"/>
                  </w:tcBorders>
                  <w:vAlign w:val="center"/>
                </w:tcPr>
                <w:p w14:paraId="6D978766">
                  <w:pPr>
                    <w:widowControl w:val="0"/>
                    <w:wordWrap/>
                    <w:adjustRightInd w:val="0"/>
                    <w:snapToGrid w:val="0"/>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55</w:t>
                  </w:r>
                </w:p>
              </w:tc>
              <w:tc>
                <w:tcPr>
                  <w:tcW w:w="924" w:type="dxa"/>
                  <w:vMerge w:val="continue"/>
                  <w:tcBorders>
                    <w:left w:val="single" w:color="auto" w:sz="4" w:space="0"/>
                  </w:tcBorders>
                  <w:vAlign w:val="center"/>
                </w:tcPr>
                <w:p w14:paraId="5EBB612D">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80" w:type="dxa"/>
                  <w:tcBorders>
                    <w:left w:val="single" w:color="auto" w:sz="4" w:space="0"/>
                  </w:tcBorders>
                  <w:vAlign w:val="center"/>
                </w:tcPr>
                <w:p w14:paraId="293092AF">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25A490E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502" w:type="dxa"/>
                  <w:vAlign w:val="center"/>
                </w:tcPr>
                <w:p w14:paraId="267AD5BC">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w:t>
                  </w:r>
                </w:p>
              </w:tc>
              <w:tc>
                <w:tcPr>
                  <w:tcW w:w="3729" w:type="dxa"/>
                  <w:vAlign w:val="center"/>
                </w:tcPr>
                <w:p w14:paraId="4087F419">
                  <w:pPr>
                    <w:spacing w:line="360" w:lineRule="exact"/>
                    <w:jc w:val="center"/>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ascii="Times New Roman" w:hAnsi="Times New Roman"/>
                      <w:color w:val="000000" w:themeColor="text1"/>
                      <w:szCs w:val="21"/>
                      <w:highlight w:val="none"/>
                      <w14:textFill>
                        <w14:solidFill>
                          <w14:schemeClr w14:val="tx1"/>
                        </w14:solidFill>
                      </w14:textFill>
                    </w:rPr>
                    <w:t>项目</w:t>
                  </w:r>
                  <w:r>
                    <w:rPr>
                      <w:rFonts w:hint="eastAsia"/>
                      <w:color w:val="000000" w:themeColor="text1"/>
                      <w:szCs w:val="21"/>
                      <w:highlight w:val="none"/>
                      <w:lang w:val="en-US" w:eastAsia="zh-CN"/>
                      <w14:textFill>
                        <w14:solidFill>
                          <w14:schemeClr w14:val="tx1"/>
                        </w14:solidFill>
                      </w14:textFill>
                    </w:rPr>
                    <w:t>西</w:t>
                  </w:r>
                  <w:r>
                    <w:rPr>
                      <w:rFonts w:ascii="Times New Roman" w:hAnsi="Times New Roman"/>
                      <w:color w:val="000000" w:themeColor="text1"/>
                      <w:szCs w:val="21"/>
                      <w:highlight w:val="none"/>
                      <w14:textFill>
                        <w14:solidFill>
                          <w14:schemeClr w14:val="tx1"/>
                        </w14:solidFill>
                      </w14:textFill>
                    </w:rPr>
                    <w:t>侧厂界外1m</w:t>
                  </w:r>
                </w:p>
              </w:tc>
              <w:tc>
                <w:tcPr>
                  <w:tcW w:w="1074" w:type="dxa"/>
                  <w:tcBorders>
                    <w:left w:val="single" w:color="auto" w:sz="4" w:space="0"/>
                  </w:tcBorders>
                  <w:vAlign w:val="center"/>
                </w:tcPr>
                <w:p w14:paraId="5CA60267">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51</w:t>
                  </w:r>
                </w:p>
              </w:tc>
              <w:tc>
                <w:tcPr>
                  <w:tcW w:w="995" w:type="dxa"/>
                  <w:gridSpan w:val="2"/>
                  <w:tcBorders>
                    <w:left w:val="single" w:color="auto" w:sz="4" w:space="0"/>
                    <w:right w:val="single" w:color="auto" w:sz="4" w:space="0"/>
                  </w:tcBorders>
                  <w:vAlign w:val="center"/>
                </w:tcPr>
                <w:p w14:paraId="483233E8">
                  <w:pPr>
                    <w:widowControl w:val="0"/>
                    <w:wordWrap/>
                    <w:adjustRightInd w:val="0"/>
                    <w:snapToGrid w:val="0"/>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51</w:t>
                  </w:r>
                </w:p>
              </w:tc>
              <w:tc>
                <w:tcPr>
                  <w:tcW w:w="924" w:type="dxa"/>
                  <w:vMerge w:val="continue"/>
                  <w:tcBorders>
                    <w:left w:val="single" w:color="auto" w:sz="4" w:space="0"/>
                  </w:tcBorders>
                  <w:vAlign w:val="center"/>
                </w:tcPr>
                <w:p w14:paraId="2E38825A">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80" w:type="dxa"/>
                  <w:tcBorders>
                    <w:left w:val="single" w:color="auto" w:sz="4" w:space="0"/>
                  </w:tcBorders>
                  <w:vAlign w:val="center"/>
                </w:tcPr>
                <w:p w14:paraId="7607310C">
                  <w:pPr>
                    <w:widowControl w:val="0"/>
                    <w:wordWrap/>
                    <w:adjustRightInd w:val="0"/>
                    <w:snapToGrid w:val="0"/>
                    <w:ind w:firstLine="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1069E9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8304" w:type="dxa"/>
                  <w:gridSpan w:val="7"/>
                  <w:vAlign w:val="center"/>
                </w:tcPr>
                <w:p w14:paraId="5844EF48">
                  <w:pPr>
                    <w:widowControl w:val="0"/>
                    <w:wordWrap/>
                    <w:adjustRightInd w:val="0"/>
                    <w:snapToGrid w:val="0"/>
                    <w:ind w:firstLine="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注：本项目仅昼间生产。</w:t>
                  </w:r>
                </w:p>
              </w:tc>
            </w:tr>
          </w:tbl>
          <w:p w14:paraId="01E21180">
            <w:pPr>
              <w:jc w:val="center"/>
              <w:rPr>
                <w:color w:val="000000" w:themeColor="text1"/>
                <w:highlight w:val="none"/>
                <w14:textFill>
                  <w14:solidFill>
                    <w14:schemeClr w14:val="tx1"/>
                  </w14:solidFill>
                </w14:textFill>
              </w:rPr>
            </w:pPr>
          </w:p>
          <w:p w14:paraId="174C1018">
            <w:pPr>
              <w:spacing w:line="360" w:lineRule="auto"/>
              <w:ind w:firstLine="488" w:firstLineChars="200"/>
              <w:rPr>
                <w:color w:val="000000" w:themeColor="text1"/>
                <w:sz w:val="24"/>
                <w:highlight w:val="none"/>
                <w14:textFill>
                  <w14:solidFill>
                    <w14:schemeClr w14:val="tx1"/>
                  </w14:solidFill>
                </w14:textFill>
              </w:rPr>
            </w:pPr>
            <w:r>
              <w:rPr>
                <w:color w:val="000000" w:themeColor="text1"/>
                <w:spacing w:val="2"/>
                <w:sz w:val="24"/>
                <w:szCs w:val="22"/>
                <w:highlight w:val="none"/>
                <w14:textFill>
                  <w14:solidFill>
                    <w14:schemeClr w14:val="tx1"/>
                  </w14:solidFill>
                </w14:textFill>
              </w:rPr>
              <w:t>预测结果表明，</w:t>
            </w:r>
            <w:r>
              <w:rPr>
                <w:rFonts w:hint="eastAsia"/>
                <w:color w:val="000000" w:themeColor="text1"/>
                <w:spacing w:val="2"/>
                <w:sz w:val="24"/>
                <w:szCs w:val="22"/>
                <w:highlight w:val="none"/>
                <w14:textFill>
                  <w14:solidFill>
                    <w14:schemeClr w14:val="tx1"/>
                  </w14:solidFill>
                </w14:textFill>
              </w:rPr>
              <w:t>项目营运期各厂界昼间噪声预测值满足《工业企业厂界环境噪声排放标准》（GB12348-2008）3类标准限值的要求，</w:t>
            </w:r>
            <w:r>
              <w:rPr>
                <w:color w:val="000000" w:themeColor="text1"/>
                <w:spacing w:val="2"/>
                <w:sz w:val="24"/>
                <w:szCs w:val="22"/>
                <w:highlight w:val="none"/>
                <w14:textFill>
                  <w14:solidFill>
                    <w14:schemeClr w14:val="tx1"/>
                  </w14:solidFill>
                </w14:textFill>
              </w:rPr>
              <w:t>故本项目噪声排放在落实本环评要求的前提下，</w:t>
            </w:r>
            <w:r>
              <w:rPr>
                <w:color w:val="000000" w:themeColor="text1"/>
                <w:sz w:val="24"/>
                <w:highlight w:val="none"/>
                <w14:textFill>
                  <w14:solidFill>
                    <w14:schemeClr w14:val="tx1"/>
                  </w14:solidFill>
                </w14:textFill>
              </w:rPr>
              <w:t>不会对周围声环境质量产生</w:t>
            </w:r>
            <w:r>
              <w:rPr>
                <w:rFonts w:hint="eastAsia"/>
                <w:color w:val="000000" w:themeColor="text1"/>
                <w:sz w:val="24"/>
                <w:highlight w:val="none"/>
                <w:lang w:val="en-US" w:eastAsia="zh-CN"/>
                <w14:textFill>
                  <w14:solidFill>
                    <w14:schemeClr w14:val="tx1"/>
                  </w14:solidFill>
                </w14:textFill>
              </w:rPr>
              <w:t>明显</w:t>
            </w:r>
            <w:r>
              <w:rPr>
                <w:color w:val="000000" w:themeColor="text1"/>
                <w:sz w:val="24"/>
                <w:highlight w:val="none"/>
                <w14:textFill>
                  <w14:solidFill>
                    <w14:schemeClr w14:val="tx1"/>
                  </w14:solidFill>
                </w14:textFill>
              </w:rPr>
              <w:t>影响。</w:t>
            </w:r>
          </w:p>
          <w:p w14:paraId="2A53DC81">
            <w:pPr>
              <w:spacing w:line="360" w:lineRule="auto"/>
              <w:ind w:firstLine="480" w:firstLineChars="200"/>
              <w:rPr>
                <w:rFonts w:hint="eastAsia" w:eastAsia="宋体"/>
                <w:b w:val="0"/>
                <w:bCs/>
                <w:color w:val="000000" w:themeColor="text1"/>
                <w:sz w:val="24"/>
                <w:highlight w:val="none"/>
                <w:lang w:eastAsia="zh-CN"/>
                <w14:textFill>
                  <w14:solidFill>
                    <w14:schemeClr w14:val="tx1"/>
                  </w14:solidFill>
                </w14:textFill>
              </w:rPr>
            </w:pPr>
            <w:r>
              <w:rPr>
                <w:b w:val="0"/>
                <w:bCs/>
                <w:color w:val="000000" w:themeColor="text1"/>
                <w:sz w:val="24"/>
                <w:highlight w:val="none"/>
                <w14:textFill>
                  <w14:solidFill>
                    <w14:schemeClr w14:val="tx1"/>
                  </w14:solidFill>
                </w14:textFill>
              </w:rPr>
              <w:t>因此，评价认为只要建设单位对各产噪设备严格按照本评价提出的降噪措施进行防治，本项目</w:t>
            </w:r>
            <w:r>
              <w:rPr>
                <w:rFonts w:hint="eastAsia"/>
                <w:b w:val="0"/>
                <w:bCs/>
                <w:color w:val="000000" w:themeColor="text1"/>
                <w:sz w:val="24"/>
                <w:highlight w:val="none"/>
                <w:lang w:eastAsia="zh-CN"/>
                <w14:textFill>
                  <w14:solidFill>
                    <w14:schemeClr w14:val="tx1"/>
                  </w14:solidFill>
                </w14:textFill>
              </w:rPr>
              <w:t>运营过程中产生的噪声不会对外界声环境造成明显影响。</w:t>
            </w:r>
          </w:p>
          <w:p w14:paraId="3774B3B6">
            <w:pPr>
              <w:spacing w:line="360" w:lineRule="auto"/>
              <w:ind w:firstLine="482" w:firstLineChars="200"/>
              <w:rPr>
                <w:rFonts w:ascii="Times New Roman" w:hAnsi="Times New Roman" w:cs="Times New Roman"/>
                <w:b/>
                <w:bCs/>
                <w:color w:val="000000" w:themeColor="text1"/>
                <w:sz w:val="24"/>
                <w:highlight w:val="none"/>
                <w14:textFill>
                  <w14:solidFill>
                    <w14:schemeClr w14:val="tx1"/>
                  </w14:solidFill>
                </w14:textFill>
              </w:rPr>
            </w:pPr>
            <w:r>
              <w:rPr>
                <w:rFonts w:hint="eastAsia" w:ascii="Times New Roman" w:hAnsi="Times New Roman" w:cs="Times New Roman"/>
                <w:b/>
                <w:bCs/>
                <w:color w:val="000000" w:themeColor="text1"/>
                <w:sz w:val="24"/>
                <w:highlight w:val="none"/>
                <w14:textFill>
                  <w14:solidFill>
                    <w14:schemeClr w14:val="tx1"/>
                  </w14:solidFill>
                </w14:textFill>
              </w:rPr>
              <w:t>（4）监测计划</w:t>
            </w:r>
          </w:p>
          <w:p w14:paraId="026FBFFE">
            <w:pPr>
              <w:spacing w:line="360" w:lineRule="auto"/>
              <w:ind w:firstLine="480" w:firstLineChars="200"/>
              <w:rPr>
                <w:rFonts w:ascii="Times New Roman" w:hAnsi="Times New Roman" w:cs="Times New Roman"/>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14:textFill>
                  <w14:solidFill>
                    <w14:schemeClr w14:val="tx1"/>
                  </w14:solidFill>
                </w14:textFill>
              </w:rPr>
              <w:t>根据《排污单位自行监测技术指南 总则》（HJ819-2017）</w:t>
            </w:r>
            <w:r>
              <w:rPr>
                <w:rFonts w:hint="eastAsia" w:cs="Times New Roman"/>
                <w:color w:val="000000" w:themeColor="text1"/>
                <w:sz w:val="24"/>
                <w:highlight w:val="none"/>
                <w:lang w:val="en-US" w:eastAsia="zh-CN"/>
                <w14:textFill>
                  <w14:solidFill>
                    <w14:schemeClr w14:val="tx1"/>
                  </w14:solidFill>
                </w14:textFill>
              </w:rPr>
              <w:t>及《排污许可证申请与核发技术规范 工业噪声》（HJ 1301-2023）</w:t>
            </w:r>
            <w:r>
              <w:rPr>
                <w:rFonts w:hint="eastAsia" w:ascii="Times New Roman" w:hAnsi="Times New Roman" w:eastAsia="宋体" w:cs="Times New Roman"/>
                <w:color w:val="000000" w:themeColor="text1"/>
                <w:sz w:val="24"/>
                <w:highlight w:val="none"/>
                <w14:textFill>
                  <w14:solidFill>
                    <w14:schemeClr w14:val="tx1"/>
                  </w14:solidFill>
                </w14:textFill>
              </w:rPr>
              <w:t>，制定本项目噪声监测计划如下：</w:t>
            </w:r>
          </w:p>
          <w:p w14:paraId="0CA64E41">
            <w:pPr>
              <w:widowControl w:val="0"/>
              <w:wordWrap/>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p w14:paraId="627CE86D">
            <w:pPr>
              <w:widowControl w:val="0"/>
              <w:wordWrap/>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p w14:paraId="7DA9F89F">
            <w:pPr>
              <w:widowControl w:val="0"/>
              <w:wordWrap/>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表4-1</w:t>
            </w:r>
            <w:r>
              <w:rPr>
                <w:rFonts w:hint="eastAsia" w:cs="Times New Roman"/>
                <w:b/>
                <w:bCs/>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项目噪声监测计划表</w:t>
            </w:r>
          </w:p>
          <w:tbl>
            <w:tblPr>
              <w:tblStyle w:val="31"/>
              <w:tblW w:w="830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452"/>
              <w:gridCol w:w="1537"/>
              <w:gridCol w:w="1876"/>
              <w:gridCol w:w="2688"/>
            </w:tblGrid>
            <w:tr w14:paraId="178CA5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51" w:type="dxa"/>
                  <w:tcBorders>
                    <w:top w:val="single" w:color="000000" w:sz="8" w:space="0"/>
                    <w:left w:val="single" w:color="000000" w:sz="8" w:space="0"/>
                    <w:bottom w:val="single" w:color="000000" w:sz="8" w:space="0"/>
                    <w:right w:val="single" w:color="000000" w:sz="8" w:space="0"/>
                    <w:tl2br w:val="nil"/>
                    <w:tr2bl w:val="nil"/>
                  </w:tcBorders>
                  <w:shd w:val="clear" w:color="auto" w:fill="FFFFFF"/>
                  <w:vAlign w:val="center"/>
                </w:tcPr>
                <w:p w14:paraId="03771E8D">
                  <w:pPr>
                    <w:spacing w:line="280" w:lineRule="exact"/>
                    <w:jc w:val="center"/>
                    <w:rPr>
                      <w:rFonts w:ascii="Times New Roman" w:hAnsi="Times New Roman" w:cs="Times New Roman"/>
                      <w:b/>
                      <w:bCs/>
                      <w:color w:val="000000" w:themeColor="text1"/>
                      <w:szCs w:val="21"/>
                      <w:highlight w:val="none"/>
                      <w14:textFill>
                        <w14:solidFill>
                          <w14:schemeClr w14:val="tx1"/>
                        </w14:solidFill>
                      </w14:textFill>
                    </w:rPr>
                  </w:pPr>
                  <w:r>
                    <w:rPr>
                      <w:rFonts w:ascii="Times New Roman" w:hAnsi="Times New Roman" w:cs="Times New Roman"/>
                      <w:b/>
                      <w:bCs/>
                      <w:color w:val="000000" w:themeColor="text1"/>
                      <w:szCs w:val="21"/>
                      <w:highlight w:val="none"/>
                      <w14:textFill>
                        <w14:solidFill>
                          <w14:schemeClr w14:val="tx1"/>
                        </w14:solidFill>
                      </w14:textFill>
                    </w:rPr>
                    <w:t>类别</w:t>
                  </w:r>
                </w:p>
              </w:tc>
              <w:tc>
                <w:tcPr>
                  <w:tcW w:w="1452" w:type="dxa"/>
                  <w:tcBorders>
                    <w:top w:val="single" w:color="000000" w:sz="8" w:space="0"/>
                    <w:left w:val="single" w:color="000000" w:sz="8" w:space="0"/>
                    <w:bottom w:val="single" w:color="000000" w:sz="8" w:space="0"/>
                    <w:right w:val="single" w:color="000000" w:sz="8" w:space="0"/>
                    <w:tl2br w:val="nil"/>
                    <w:tr2bl w:val="nil"/>
                  </w:tcBorders>
                  <w:shd w:val="clear" w:color="auto" w:fill="FFFFFF"/>
                  <w:vAlign w:val="center"/>
                </w:tcPr>
                <w:p w14:paraId="6F2BE3BD">
                  <w:pPr>
                    <w:spacing w:line="280" w:lineRule="exact"/>
                    <w:jc w:val="center"/>
                    <w:rPr>
                      <w:rFonts w:ascii="Times New Roman" w:hAnsi="Times New Roman" w:cs="Times New Roman"/>
                      <w:b/>
                      <w:bCs/>
                      <w:color w:val="000000" w:themeColor="text1"/>
                      <w:szCs w:val="21"/>
                      <w:highlight w:val="none"/>
                      <w14:textFill>
                        <w14:solidFill>
                          <w14:schemeClr w14:val="tx1"/>
                        </w14:solidFill>
                      </w14:textFill>
                    </w:rPr>
                  </w:pPr>
                  <w:r>
                    <w:rPr>
                      <w:rFonts w:ascii="Times New Roman" w:hAnsi="Times New Roman" w:cs="Times New Roman"/>
                      <w:b/>
                      <w:bCs/>
                      <w:color w:val="000000" w:themeColor="text1"/>
                      <w:szCs w:val="21"/>
                      <w:highlight w:val="none"/>
                      <w14:textFill>
                        <w14:solidFill>
                          <w14:schemeClr w14:val="tx1"/>
                        </w14:solidFill>
                      </w14:textFill>
                    </w:rPr>
                    <w:t>监测点位</w:t>
                  </w:r>
                </w:p>
              </w:tc>
              <w:tc>
                <w:tcPr>
                  <w:tcW w:w="1537" w:type="dxa"/>
                  <w:tcBorders>
                    <w:top w:val="single" w:color="000000" w:sz="8" w:space="0"/>
                    <w:left w:val="single" w:color="000000" w:sz="8" w:space="0"/>
                    <w:bottom w:val="single" w:color="000000" w:sz="8" w:space="0"/>
                    <w:right w:val="single" w:color="000000" w:sz="8" w:space="0"/>
                    <w:tl2br w:val="nil"/>
                    <w:tr2bl w:val="nil"/>
                  </w:tcBorders>
                  <w:shd w:val="clear" w:color="auto" w:fill="FFFFFF"/>
                  <w:vAlign w:val="center"/>
                </w:tcPr>
                <w:p w14:paraId="61AA6A08">
                  <w:pPr>
                    <w:spacing w:line="280" w:lineRule="exact"/>
                    <w:jc w:val="center"/>
                    <w:rPr>
                      <w:rFonts w:ascii="Times New Roman" w:hAnsi="Times New Roman" w:cs="Times New Roman"/>
                      <w:b/>
                      <w:bCs/>
                      <w:color w:val="000000" w:themeColor="text1"/>
                      <w:szCs w:val="21"/>
                      <w:highlight w:val="none"/>
                      <w14:textFill>
                        <w14:solidFill>
                          <w14:schemeClr w14:val="tx1"/>
                        </w14:solidFill>
                      </w14:textFill>
                    </w:rPr>
                  </w:pPr>
                  <w:r>
                    <w:rPr>
                      <w:rFonts w:ascii="Times New Roman" w:hAnsi="Times New Roman" w:cs="Times New Roman"/>
                      <w:b/>
                      <w:bCs/>
                      <w:color w:val="000000" w:themeColor="text1"/>
                      <w:szCs w:val="21"/>
                      <w:highlight w:val="none"/>
                      <w14:textFill>
                        <w14:solidFill>
                          <w14:schemeClr w14:val="tx1"/>
                        </w14:solidFill>
                      </w14:textFill>
                    </w:rPr>
                    <w:t>监测项目</w:t>
                  </w:r>
                </w:p>
              </w:tc>
              <w:tc>
                <w:tcPr>
                  <w:tcW w:w="1876" w:type="dxa"/>
                  <w:tcBorders>
                    <w:top w:val="single" w:color="000000" w:sz="8" w:space="0"/>
                    <w:left w:val="single" w:color="000000" w:sz="8" w:space="0"/>
                    <w:bottom w:val="single" w:color="000000" w:sz="8" w:space="0"/>
                    <w:right w:val="single" w:color="auto" w:sz="4" w:space="0"/>
                    <w:tl2br w:val="nil"/>
                    <w:tr2bl w:val="nil"/>
                  </w:tcBorders>
                  <w:shd w:val="clear" w:color="auto" w:fill="FFFFFF"/>
                  <w:vAlign w:val="center"/>
                </w:tcPr>
                <w:p w14:paraId="56E4A999">
                  <w:pPr>
                    <w:spacing w:line="280" w:lineRule="exact"/>
                    <w:jc w:val="center"/>
                    <w:rPr>
                      <w:rFonts w:ascii="Times New Roman" w:hAnsi="Times New Roman" w:cs="Times New Roman"/>
                      <w:b/>
                      <w:bCs/>
                      <w:color w:val="000000" w:themeColor="text1"/>
                      <w:szCs w:val="21"/>
                      <w:highlight w:val="none"/>
                      <w14:textFill>
                        <w14:solidFill>
                          <w14:schemeClr w14:val="tx1"/>
                        </w14:solidFill>
                      </w14:textFill>
                    </w:rPr>
                  </w:pPr>
                  <w:r>
                    <w:rPr>
                      <w:rFonts w:ascii="Times New Roman" w:hAnsi="Times New Roman" w:cs="Times New Roman"/>
                      <w:b/>
                      <w:bCs/>
                      <w:color w:val="000000" w:themeColor="text1"/>
                      <w:szCs w:val="21"/>
                      <w:highlight w:val="none"/>
                      <w14:textFill>
                        <w14:solidFill>
                          <w14:schemeClr w14:val="tx1"/>
                        </w14:solidFill>
                      </w14:textFill>
                    </w:rPr>
                    <w:t>监测频次</w:t>
                  </w:r>
                </w:p>
              </w:tc>
              <w:tc>
                <w:tcPr>
                  <w:tcW w:w="2688" w:type="dxa"/>
                  <w:tcBorders>
                    <w:top w:val="single" w:color="000000" w:sz="8" w:space="0"/>
                    <w:left w:val="single" w:color="auto" w:sz="4" w:space="0"/>
                    <w:bottom w:val="single" w:color="000000" w:sz="8" w:space="0"/>
                    <w:right w:val="single" w:color="000000" w:sz="8" w:space="0"/>
                    <w:tl2br w:val="nil"/>
                    <w:tr2bl w:val="nil"/>
                  </w:tcBorders>
                  <w:shd w:val="clear" w:color="auto" w:fill="FFFFFF"/>
                  <w:vAlign w:val="center"/>
                </w:tcPr>
                <w:p w14:paraId="4A4C3291">
                  <w:pPr>
                    <w:spacing w:line="280" w:lineRule="exact"/>
                    <w:jc w:val="center"/>
                    <w:rPr>
                      <w:rFonts w:ascii="Times New Roman" w:hAnsi="Times New Roman" w:cs="Times New Roman"/>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执行标准</w:t>
                  </w:r>
                </w:p>
              </w:tc>
            </w:tr>
            <w:tr w14:paraId="3C5696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751" w:type="dxa"/>
                  <w:tcBorders>
                    <w:top w:val="single" w:color="000000" w:sz="8" w:space="0"/>
                    <w:left w:val="single" w:color="000000" w:sz="8" w:space="0"/>
                    <w:bottom w:val="single" w:color="000000" w:sz="8" w:space="0"/>
                    <w:right w:val="single" w:color="000000" w:sz="8" w:space="0"/>
                    <w:tl2br w:val="nil"/>
                    <w:tr2bl w:val="nil"/>
                  </w:tcBorders>
                  <w:shd w:val="clear" w:color="auto" w:fill="FFFFFF"/>
                  <w:vAlign w:val="center"/>
                </w:tcPr>
                <w:p w14:paraId="5EC53E75">
                  <w:pPr>
                    <w:spacing w:line="28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厂界噪声</w:t>
                  </w:r>
                </w:p>
              </w:tc>
              <w:tc>
                <w:tcPr>
                  <w:tcW w:w="1452" w:type="dxa"/>
                  <w:tcBorders>
                    <w:top w:val="single" w:color="000000" w:sz="8" w:space="0"/>
                    <w:left w:val="single" w:color="000000" w:sz="8" w:space="0"/>
                    <w:bottom w:val="single" w:color="000000" w:sz="8" w:space="0"/>
                    <w:right w:val="single" w:color="000000" w:sz="8" w:space="0"/>
                    <w:tl2br w:val="nil"/>
                    <w:tr2bl w:val="nil"/>
                  </w:tcBorders>
                  <w:shd w:val="clear" w:color="auto" w:fill="FFFFFF"/>
                  <w:vAlign w:val="center"/>
                </w:tcPr>
                <w:p w14:paraId="610F3968">
                  <w:pPr>
                    <w:spacing w:line="28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kern w:val="0"/>
                      <w:szCs w:val="21"/>
                      <w:highlight w:val="none"/>
                      <w14:textFill>
                        <w14:solidFill>
                          <w14:schemeClr w14:val="tx1"/>
                        </w14:solidFill>
                      </w14:textFill>
                    </w:rPr>
                    <w:t>厂界四周各1个点</w:t>
                  </w:r>
                </w:p>
              </w:tc>
              <w:tc>
                <w:tcPr>
                  <w:tcW w:w="1537" w:type="dxa"/>
                  <w:tcBorders>
                    <w:top w:val="single" w:color="000000" w:sz="8" w:space="0"/>
                    <w:left w:val="single" w:color="000000" w:sz="8" w:space="0"/>
                    <w:bottom w:val="single" w:color="000000" w:sz="8" w:space="0"/>
                    <w:right w:val="single" w:color="000000" w:sz="8" w:space="0"/>
                    <w:tl2br w:val="nil"/>
                    <w:tr2bl w:val="nil"/>
                  </w:tcBorders>
                  <w:shd w:val="clear" w:color="auto" w:fill="FFFFFF"/>
                  <w:vAlign w:val="center"/>
                </w:tcPr>
                <w:p w14:paraId="1012D7C4">
                  <w:pPr>
                    <w:spacing w:line="280" w:lineRule="exact"/>
                    <w:jc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kern w:val="0"/>
                      <w:szCs w:val="21"/>
                      <w:highlight w:val="none"/>
                      <w14:textFill>
                        <w14:solidFill>
                          <w14:schemeClr w14:val="tx1"/>
                        </w14:solidFill>
                      </w14:textFill>
                    </w:rPr>
                    <w:t>等效声级LegdB（A）</w:t>
                  </w:r>
                </w:p>
              </w:tc>
              <w:tc>
                <w:tcPr>
                  <w:tcW w:w="1876" w:type="dxa"/>
                  <w:tcBorders>
                    <w:top w:val="single" w:color="000000" w:sz="8" w:space="0"/>
                    <w:left w:val="single" w:color="000000" w:sz="8" w:space="0"/>
                    <w:bottom w:val="single" w:color="000000" w:sz="8" w:space="0"/>
                    <w:right w:val="single" w:color="auto" w:sz="4" w:space="0"/>
                    <w:tl2br w:val="nil"/>
                    <w:tr2bl w:val="nil"/>
                  </w:tcBorders>
                  <w:shd w:val="clear" w:color="auto" w:fill="FFFFFF"/>
                  <w:vAlign w:val="center"/>
                </w:tcPr>
                <w:p w14:paraId="095F0DD2">
                  <w:pPr>
                    <w:spacing w:line="280" w:lineRule="exact"/>
                    <w:jc w:val="center"/>
                    <w:rPr>
                      <w:rFonts w:hint="default" w:ascii="Times New Roman" w:hAnsi="Times New Roman" w:eastAsia="等线" w:cs="Times New Roman"/>
                      <w:color w:val="000000" w:themeColor="text1"/>
                      <w:szCs w:val="21"/>
                      <w:highlight w:val="none"/>
                      <w:lang w:val="en-US" w:eastAsia="zh-CN"/>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1次/</w:t>
                  </w:r>
                  <w:r>
                    <w:rPr>
                      <w:rFonts w:hint="eastAsia" w:cs="Times New Roman"/>
                      <w:color w:val="000000" w:themeColor="text1"/>
                      <w:szCs w:val="21"/>
                      <w:highlight w:val="none"/>
                      <w:lang w:val="en-US" w:eastAsia="zh-CN"/>
                      <w14:textFill>
                        <w14:solidFill>
                          <w14:schemeClr w14:val="tx1"/>
                        </w14:solidFill>
                      </w14:textFill>
                    </w:rPr>
                    <w:t>季度</w:t>
                  </w:r>
                  <w:r>
                    <w:rPr>
                      <w:rFonts w:ascii="Times New Roman" w:hAnsi="Times New Roman" w:cs="Times New Roman"/>
                      <w:color w:val="000000" w:themeColor="text1"/>
                      <w:szCs w:val="21"/>
                      <w:highlight w:val="none"/>
                      <w14:textFill>
                        <w14:solidFill>
                          <w14:schemeClr w14:val="tx1"/>
                        </w14:solidFill>
                      </w14:textFill>
                    </w:rPr>
                    <w:t>，</w:t>
                  </w:r>
                  <w:r>
                    <w:rPr>
                      <w:rFonts w:hint="eastAsia" w:ascii="Times New Roman" w:hAnsi="Times New Roman" w:cs="Times New Roman"/>
                      <w:color w:val="000000" w:themeColor="text1"/>
                      <w:szCs w:val="21"/>
                      <w:highlight w:val="none"/>
                      <w14:textFill>
                        <w14:solidFill>
                          <w14:schemeClr w14:val="tx1"/>
                        </w14:solidFill>
                      </w14:textFill>
                    </w:rPr>
                    <w:t>每次监测1天，</w:t>
                  </w:r>
                  <w:r>
                    <w:rPr>
                      <w:rFonts w:hint="eastAsia" w:ascii="Times New Roman" w:hAnsi="Times New Roman" w:cs="Times New Roman"/>
                      <w:color w:val="000000" w:themeColor="text1"/>
                      <w:szCs w:val="21"/>
                      <w:highlight w:val="none"/>
                      <w:lang w:eastAsia="zh-CN"/>
                      <w14:textFill>
                        <w14:solidFill>
                          <w14:schemeClr w14:val="tx1"/>
                        </w14:solidFill>
                      </w14:textFill>
                    </w:rPr>
                    <w:t>昼</w:t>
                  </w:r>
                  <w:r>
                    <w:rPr>
                      <w:rFonts w:hint="eastAsia" w:cs="Times New Roman"/>
                      <w:color w:val="000000" w:themeColor="text1"/>
                      <w:szCs w:val="21"/>
                      <w:highlight w:val="none"/>
                      <w:lang w:val="en-US" w:eastAsia="zh-CN"/>
                      <w14:textFill>
                        <w14:solidFill>
                          <w14:schemeClr w14:val="tx1"/>
                        </w14:solidFill>
                      </w14:textFill>
                    </w:rPr>
                    <w:t>间测</w:t>
                  </w:r>
                  <w:r>
                    <w:rPr>
                      <w:rFonts w:hint="eastAsia" w:ascii="Times New Roman" w:hAnsi="Times New Roman" w:cs="Times New Roman"/>
                      <w:color w:val="000000" w:themeColor="text1"/>
                      <w:szCs w:val="21"/>
                      <w:highlight w:val="none"/>
                      <w:lang w:val="en-US" w:eastAsia="zh-CN"/>
                      <w14:textFill>
                        <w14:solidFill>
                          <w14:schemeClr w14:val="tx1"/>
                        </w14:solidFill>
                      </w14:textFill>
                    </w:rPr>
                    <w:t>1次</w:t>
                  </w:r>
                </w:p>
              </w:tc>
              <w:tc>
                <w:tcPr>
                  <w:tcW w:w="2688" w:type="dxa"/>
                  <w:tcBorders>
                    <w:top w:val="single" w:color="000000" w:sz="8" w:space="0"/>
                    <w:left w:val="single" w:color="auto" w:sz="4" w:space="0"/>
                    <w:bottom w:val="single" w:color="000000" w:sz="8" w:space="0"/>
                    <w:right w:val="single" w:color="000000" w:sz="8" w:space="0"/>
                    <w:tl2br w:val="nil"/>
                    <w:tr2bl w:val="nil"/>
                  </w:tcBorders>
                  <w:shd w:val="clear" w:color="auto" w:fill="FFFFFF"/>
                  <w:vAlign w:val="center"/>
                </w:tcPr>
                <w:p w14:paraId="3EC80831">
                  <w:pPr>
                    <w:spacing w:line="280" w:lineRule="exact"/>
                    <w:jc w:val="cente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color w:val="000000" w:themeColor="text1"/>
                      <w:kern w:val="0"/>
                      <w:szCs w:val="21"/>
                      <w:highlight w:val="none"/>
                      <w14:textFill>
                        <w14:solidFill>
                          <w14:schemeClr w14:val="tx1"/>
                        </w14:solidFill>
                      </w14:textFill>
                    </w:rPr>
                    <w:t>《工业企业厂界环境噪声排放标准》</w:t>
                  </w:r>
                  <w:r>
                    <w:rPr>
                      <w:rFonts w:hint="eastAsia"/>
                      <w:color w:val="000000" w:themeColor="text1"/>
                      <w:kern w:val="0"/>
                      <w:szCs w:val="21"/>
                      <w:highlight w:val="none"/>
                      <w14:textFill>
                        <w14:solidFill>
                          <w14:schemeClr w14:val="tx1"/>
                        </w14:solidFill>
                      </w14:textFill>
                    </w:rPr>
                    <w:t>（GB12348-2008）</w:t>
                  </w:r>
                  <w:r>
                    <w:rPr>
                      <w:color w:val="000000" w:themeColor="text1"/>
                      <w:kern w:val="0"/>
                      <w:szCs w:val="21"/>
                      <w:highlight w:val="none"/>
                      <w14:textFill>
                        <w14:solidFill>
                          <w14:schemeClr w14:val="tx1"/>
                        </w14:solidFill>
                      </w14:textFill>
                    </w:rPr>
                    <w:t>中</w:t>
                  </w:r>
                  <w:r>
                    <w:rPr>
                      <w:rFonts w:hint="eastAsia"/>
                      <w:color w:val="000000" w:themeColor="text1"/>
                      <w:kern w:val="0"/>
                      <w:szCs w:val="21"/>
                      <w:highlight w:val="none"/>
                      <w14:textFill>
                        <w14:solidFill>
                          <w14:schemeClr w14:val="tx1"/>
                        </w14:solidFill>
                      </w14:textFill>
                    </w:rPr>
                    <w:t>3</w:t>
                  </w:r>
                  <w:r>
                    <w:rPr>
                      <w:color w:val="000000" w:themeColor="text1"/>
                      <w:kern w:val="0"/>
                      <w:szCs w:val="21"/>
                      <w:highlight w:val="none"/>
                      <w14:textFill>
                        <w14:solidFill>
                          <w14:schemeClr w14:val="tx1"/>
                        </w14:solidFill>
                      </w14:textFill>
                    </w:rPr>
                    <w:t>类</w:t>
                  </w:r>
                  <w:r>
                    <w:rPr>
                      <w:rFonts w:hint="eastAsia"/>
                      <w:color w:val="000000" w:themeColor="text1"/>
                      <w:kern w:val="0"/>
                      <w:szCs w:val="21"/>
                      <w:highlight w:val="none"/>
                      <w:lang w:val="en-US" w:eastAsia="zh-CN"/>
                      <w14:textFill>
                        <w14:solidFill>
                          <w14:schemeClr w14:val="tx1"/>
                        </w14:solidFill>
                      </w14:textFill>
                    </w:rPr>
                    <w:t>标准</w:t>
                  </w:r>
                </w:p>
              </w:tc>
            </w:tr>
          </w:tbl>
          <w:p w14:paraId="0BE995FD">
            <w:pPr>
              <w:ind w:firstLine="482" w:firstLineChars="200"/>
              <w:jc w:val="left"/>
              <w:rPr>
                <w:rFonts w:ascii="Times New Roman" w:hAnsi="Times New Roman" w:eastAsia="宋体" w:cs="Times New Roman"/>
                <w:b/>
                <w:bCs/>
                <w:color w:val="000000" w:themeColor="text1"/>
                <w:kern w:val="0"/>
                <w:sz w:val="24"/>
                <w:szCs w:val="20"/>
                <w:highlight w:val="none"/>
                <w14:textFill>
                  <w14:solidFill>
                    <w14:schemeClr w14:val="tx1"/>
                  </w14:solidFill>
                </w14:textFill>
              </w:rPr>
            </w:pPr>
          </w:p>
          <w:p w14:paraId="165C0344">
            <w:pPr>
              <w:pStyle w:val="47"/>
              <w:spacing w:line="360" w:lineRule="auto"/>
              <w:ind w:firstLineChars="0"/>
              <w:rPr>
                <w:rFonts w:hint="default" w:ascii="Times New Roman" w:hAnsi="Times New Roman" w:eastAsia="宋体" w:cs="Times New Roman"/>
                <w:color w:val="000000" w:themeColor="text1"/>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4</w:t>
            </w:r>
            <w:r>
              <w:rPr>
                <w:rFonts w:hint="eastAsia"/>
                <w:b/>
                <w:bCs/>
                <w:color w:val="000000" w:themeColor="text1"/>
                <w:sz w:val="24"/>
                <w:highlight w:val="none"/>
                <w14:textFill>
                  <w14:solidFill>
                    <w14:schemeClr w14:val="tx1"/>
                  </w14:solidFill>
                </w14:textFill>
              </w:rPr>
              <w:t>、固废</w:t>
            </w:r>
          </w:p>
          <w:p w14:paraId="7A0526CC">
            <w:pPr>
              <w:pStyle w:val="99"/>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一般固废：</w:t>
            </w:r>
          </w:p>
          <w:p w14:paraId="112E5E71">
            <w:pPr>
              <w:pStyle w:val="99"/>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①生活垃圾：属于《固体废物分类与代码目录》中的900-001-S162、900-002-S162，</w:t>
            </w:r>
            <w:r>
              <w:rPr>
                <w:rFonts w:hint="eastAsia"/>
                <w:bCs/>
                <w:color w:val="000000" w:themeColor="text1"/>
                <w:sz w:val="24"/>
                <w:highlight w:val="none"/>
                <w14:textFill>
                  <w14:solidFill>
                    <w14:schemeClr w14:val="tx1"/>
                  </w14:solidFill>
                </w14:textFill>
              </w:rPr>
              <w:t>本项目共</w:t>
            </w:r>
            <w:r>
              <w:rPr>
                <w:rFonts w:hint="eastAsia"/>
                <w:bCs/>
                <w:color w:val="000000" w:themeColor="text1"/>
                <w:sz w:val="24"/>
                <w:highlight w:val="none"/>
                <w:lang w:val="en-US" w:eastAsia="zh-CN"/>
                <w14:textFill>
                  <w14:solidFill>
                    <w14:schemeClr w14:val="tx1"/>
                  </w14:solidFill>
                </w14:textFill>
              </w:rPr>
              <w:t>15</w:t>
            </w:r>
            <w:r>
              <w:rPr>
                <w:rFonts w:hint="eastAsia"/>
                <w:bCs/>
                <w:color w:val="000000" w:themeColor="text1"/>
                <w:sz w:val="24"/>
                <w:highlight w:val="none"/>
                <w14:textFill>
                  <w14:solidFill>
                    <w14:schemeClr w14:val="tx1"/>
                  </w14:solidFill>
                </w14:textFill>
              </w:rPr>
              <w:t>名员工，</w:t>
            </w:r>
            <w:r>
              <w:rPr>
                <w:color w:val="000000" w:themeColor="text1"/>
                <w:sz w:val="24"/>
                <w:highlight w:val="none"/>
                <w14:textFill>
                  <w14:solidFill>
                    <w14:schemeClr w14:val="tx1"/>
                  </w14:solidFill>
                </w14:textFill>
              </w:rPr>
              <w:t>根据《城镇生活污染源产排污系数手册（2010年）》，生活垃圾产生量按0.</w:t>
            </w: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14:textFill>
                  <w14:solidFill>
                    <w14:schemeClr w14:val="tx1"/>
                  </w14:solidFill>
                </w14:textFill>
              </w:rPr>
              <w:t>kg/d人计</w:t>
            </w:r>
            <w:r>
              <w:rPr>
                <w:rFonts w:hint="eastAsia"/>
                <w:bCs/>
                <w:color w:val="000000" w:themeColor="text1"/>
                <w:sz w:val="24"/>
                <w:highlight w:val="none"/>
                <w14:textFill>
                  <w14:solidFill>
                    <w14:schemeClr w14:val="tx1"/>
                  </w14:solidFill>
                </w14:textFill>
              </w:rPr>
              <w:t>，则项目的生活垃圾为</w:t>
            </w:r>
            <w:r>
              <w:rPr>
                <w:rFonts w:hint="eastAsia"/>
                <w:bCs/>
                <w:color w:val="000000" w:themeColor="text1"/>
                <w:sz w:val="24"/>
                <w:highlight w:val="none"/>
                <w:lang w:val="en-US" w:eastAsia="zh-CN"/>
                <w14:textFill>
                  <w14:solidFill>
                    <w14:schemeClr w14:val="tx1"/>
                  </w14:solidFill>
                </w14:textFill>
              </w:rPr>
              <w:t>2.475</w:t>
            </w:r>
            <w:r>
              <w:rPr>
                <w:rFonts w:hint="eastAsia"/>
                <w:bCs/>
                <w:color w:val="000000" w:themeColor="text1"/>
                <w:sz w:val="24"/>
                <w:highlight w:val="none"/>
                <w14:textFill>
                  <w14:solidFill>
                    <w14:schemeClr w14:val="tx1"/>
                  </w14:solidFill>
                </w14:textFill>
              </w:rPr>
              <w:t>t</w:t>
            </w: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a</w:t>
            </w:r>
            <w:r>
              <w:rPr>
                <w:rFonts w:hint="eastAsia"/>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集中收集后交由环卫部门处理</w:t>
            </w:r>
            <w:r>
              <w:rPr>
                <w:rFonts w:hint="default" w:ascii="Times New Roman" w:hAnsi="Times New Roman" w:eastAsia="宋体" w:cs="Times New Roman"/>
                <w:color w:val="000000" w:themeColor="text1"/>
                <w14:textFill>
                  <w14:solidFill>
                    <w14:schemeClr w14:val="tx1"/>
                  </w14:solidFill>
                </w14:textFill>
              </w:rPr>
              <w:t>。</w:t>
            </w:r>
          </w:p>
          <w:p w14:paraId="1B236DCD">
            <w:pPr>
              <w:pStyle w:val="99"/>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②</w:t>
            </w:r>
            <w:r>
              <w:rPr>
                <w:rFonts w:hint="eastAsia"/>
                <w:color w:val="000000" w:themeColor="text1"/>
                <w:highlight w:val="none"/>
                <w:lang w:val="en-US" w:eastAsia="zh-CN"/>
                <w14:textFill>
                  <w14:solidFill>
                    <w14:schemeClr w14:val="tx1"/>
                  </w14:solidFill>
                </w14:textFill>
              </w:rPr>
              <w:t>废包装材料</w:t>
            </w:r>
            <w:r>
              <w:rPr>
                <w:rFonts w:hint="default" w:ascii="Times New Roman" w:hAnsi="Times New Roman" w:eastAsia="宋体" w:cs="Times New Roman"/>
                <w:color w:val="000000" w:themeColor="text1"/>
                <w14:textFill>
                  <w14:solidFill>
                    <w14:schemeClr w14:val="tx1"/>
                  </w14:solidFill>
                </w14:textFill>
              </w:rPr>
              <w:t>：属于《固体废物分类与代码目录》中的900-005-S17，</w:t>
            </w:r>
            <w:r>
              <w:rPr>
                <w:rFonts w:hint="eastAsia" w:ascii="Times New Roman" w:hAnsi="Times New Roman" w:eastAsia="宋体" w:cs="Times New Roman"/>
                <w:color w:val="000000" w:themeColor="text1"/>
                <w:lang w:val="en-US" w:eastAsia="zh-CN"/>
                <w14:textFill>
                  <w14:solidFill>
                    <w14:schemeClr w14:val="tx1"/>
                  </w14:solidFill>
                </w14:textFill>
              </w:rPr>
              <w:t>来源于</w:t>
            </w:r>
            <w:r>
              <w:rPr>
                <w:rFonts w:hint="eastAsia" w:cs="Times New Roman"/>
                <w:color w:val="000000" w:themeColor="text1"/>
                <w:lang w:val="en-US" w:eastAsia="zh-CN"/>
                <w14:textFill>
                  <w14:solidFill>
                    <w14:schemeClr w14:val="tx1"/>
                  </w14:solidFill>
                </w14:textFill>
              </w:rPr>
              <w:t>原料拆袋环节产生的塑料袋、包装桶等，产生量约0.5t/a，外售废品回收站</w:t>
            </w:r>
            <w:r>
              <w:rPr>
                <w:rFonts w:hint="default" w:ascii="Times New Roman" w:hAnsi="Times New Roman" w:eastAsia="宋体" w:cs="Times New Roman"/>
                <w:color w:val="000000" w:themeColor="text1"/>
                <w14:textFill>
                  <w14:solidFill>
                    <w14:schemeClr w14:val="tx1"/>
                  </w14:solidFill>
                </w14:textFill>
              </w:rPr>
              <w:t>。</w:t>
            </w:r>
          </w:p>
          <w:p w14:paraId="5CA06B37">
            <w:pPr>
              <w:pStyle w:val="99"/>
              <w:ind w:firstLine="48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③筛分废渣：</w:t>
            </w:r>
            <w:r>
              <w:rPr>
                <w:rFonts w:hint="default" w:ascii="Times New Roman" w:hAnsi="Times New Roman" w:eastAsia="宋体" w:cs="Times New Roman"/>
                <w:color w:val="000000" w:themeColor="text1"/>
                <w14:textFill>
                  <w14:solidFill>
                    <w14:schemeClr w14:val="tx1"/>
                  </w14:solidFill>
                </w14:textFill>
              </w:rPr>
              <w:t>属于《固体废物分类与代码目录》中的900-099-S17，</w:t>
            </w:r>
            <w:r>
              <w:rPr>
                <w:rFonts w:hint="eastAsia" w:ascii="Times New Roman" w:hAnsi="Times New Roman" w:eastAsia="宋体" w:cs="Times New Roman"/>
                <w:color w:val="000000" w:themeColor="text1"/>
                <w:lang w:val="en-US" w:eastAsia="zh-CN"/>
                <w14:textFill>
                  <w14:solidFill>
                    <w14:schemeClr w14:val="tx1"/>
                  </w14:solidFill>
                </w14:textFill>
              </w:rPr>
              <w:t>来源于</w:t>
            </w:r>
            <w:r>
              <w:rPr>
                <w:rFonts w:hint="eastAsia" w:cs="Times New Roman"/>
                <w:color w:val="000000" w:themeColor="text1"/>
                <w:lang w:val="en-US" w:eastAsia="zh-CN"/>
                <w14:textFill>
                  <w14:solidFill>
                    <w14:schemeClr w14:val="tx1"/>
                  </w14:solidFill>
                </w14:textFill>
              </w:rPr>
              <w:t>河道淤泥筛分过程中产生的石块、弃渣等</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产生量约3t/a，返回生产线破碎后进入产品。</w:t>
            </w:r>
          </w:p>
          <w:p w14:paraId="50749BCC">
            <w:pPr>
              <w:pStyle w:val="99"/>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④不合格品：</w:t>
            </w:r>
            <w:r>
              <w:rPr>
                <w:rFonts w:hint="default" w:ascii="Times New Roman" w:hAnsi="Times New Roman" w:eastAsia="宋体" w:cs="Times New Roman"/>
                <w:color w:val="000000" w:themeColor="text1"/>
                <w14:textFill>
                  <w14:solidFill>
                    <w14:schemeClr w14:val="tx1"/>
                  </w14:solidFill>
                </w14:textFill>
              </w:rPr>
              <w:t>属于《固体废物分类与代码目录》中的900-099-S17，</w:t>
            </w:r>
            <w:r>
              <w:rPr>
                <w:rFonts w:hint="eastAsia" w:ascii="Times New Roman" w:hAnsi="Times New Roman" w:eastAsia="宋体" w:cs="Times New Roman"/>
                <w:color w:val="000000" w:themeColor="text1"/>
                <w:lang w:val="en-US" w:eastAsia="zh-CN"/>
                <w14:textFill>
                  <w14:solidFill>
                    <w14:schemeClr w14:val="tx1"/>
                  </w14:solidFill>
                </w14:textFill>
              </w:rPr>
              <w:t>来源于</w:t>
            </w:r>
            <w:r>
              <w:rPr>
                <w:rFonts w:hint="eastAsia" w:cs="Times New Roman"/>
                <w:color w:val="000000" w:themeColor="text1"/>
                <w:lang w:val="en-US" w:eastAsia="zh-CN"/>
                <w14:textFill>
                  <w14:solidFill>
                    <w14:schemeClr w14:val="tx1"/>
                  </w14:solidFill>
                </w14:textFill>
              </w:rPr>
              <w:t>实心水泥砌块、免烧砖视检产生的不合格产品</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产生量约20.5t/a，返回生产线破碎后进入产品。</w:t>
            </w:r>
          </w:p>
          <w:p w14:paraId="5E1C4BE0">
            <w:pPr>
              <w:pStyle w:val="99"/>
              <w:ind w:firstLine="48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⑤压滤泥饼：</w:t>
            </w:r>
            <w:r>
              <w:rPr>
                <w:rFonts w:hint="default" w:ascii="Times New Roman" w:hAnsi="Times New Roman" w:eastAsia="宋体" w:cs="Times New Roman"/>
                <w:color w:val="000000" w:themeColor="text1"/>
                <w14:textFill>
                  <w14:solidFill>
                    <w14:schemeClr w14:val="tx1"/>
                  </w14:solidFill>
                </w14:textFill>
              </w:rPr>
              <w:t>属于《固体废物分类与代码目录》中的900-099-S17，</w:t>
            </w:r>
            <w:r>
              <w:rPr>
                <w:rFonts w:hint="eastAsia" w:ascii="Times New Roman" w:hAnsi="Times New Roman" w:eastAsia="宋体" w:cs="Times New Roman"/>
                <w:color w:val="000000" w:themeColor="text1"/>
                <w:lang w:val="en-US" w:eastAsia="zh-CN"/>
                <w14:textFill>
                  <w14:solidFill>
                    <w14:schemeClr w14:val="tx1"/>
                  </w14:solidFill>
                </w14:textFill>
              </w:rPr>
              <w:t>来源于</w:t>
            </w:r>
            <w:r>
              <w:rPr>
                <w:rFonts w:hint="eastAsia" w:cs="Times New Roman"/>
                <w:color w:val="000000" w:themeColor="text1"/>
                <w:lang w:val="en-US" w:eastAsia="zh-CN"/>
                <w14:textFill>
                  <w14:solidFill>
                    <w14:schemeClr w14:val="tx1"/>
                  </w14:solidFill>
                </w14:textFill>
              </w:rPr>
              <w:t>水基岩屑压滤</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产生量约6.6245t/a，返回生产线搅拌后进入产品。</w:t>
            </w:r>
          </w:p>
          <w:p w14:paraId="38D45855">
            <w:pPr>
              <w:pStyle w:val="99"/>
              <w:ind w:firstLine="48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⑥废渣块：</w:t>
            </w:r>
            <w:r>
              <w:rPr>
                <w:rFonts w:hint="default" w:ascii="Times New Roman" w:hAnsi="Times New Roman" w:eastAsia="宋体" w:cs="Times New Roman"/>
                <w:color w:val="000000" w:themeColor="text1"/>
                <w14:textFill>
                  <w14:solidFill>
                    <w14:schemeClr w14:val="tx1"/>
                  </w14:solidFill>
                </w14:textFill>
              </w:rPr>
              <w:t>属于《固体废物分类与代码目录》中的900-099-S17，</w:t>
            </w:r>
            <w:r>
              <w:rPr>
                <w:rFonts w:hint="eastAsia" w:ascii="Times New Roman" w:hAnsi="Times New Roman" w:eastAsia="宋体" w:cs="Times New Roman"/>
                <w:color w:val="000000" w:themeColor="text1"/>
                <w:lang w:val="en-US" w:eastAsia="zh-CN"/>
                <w14:textFill>
                  <w14:solidFill>
                    <w14:schemeClr w14:val="tx1"/>
                  </w14:solidFill>
                </w14:textFill>
              </w:rPr>
              <w:t>来源于</w:t>
            </w:r>
            <w:r>
              <w:rPr>
                <w:rFonts w:hint="eastAsia"/>
                <w:color w:val="000000" w:themeColor="text1"/>
                <w:highlight w:val="none"/>
                <w:lang w:val="en-US" w:eastAsia="zh-CN"/>
                <w14:textFill>
                  <w14:solidFill>
                    <w14:schemeClr w14:val="tx1"/>
                  </w14:solidFill>
                </w14:textFill>
              </w:rPr>
              <w:t>实心水泥砌块脱模环节</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产生量约3.7t/a，返回生产线破碎后进入产品。</w:t>
            </w:r>
          </w:p>
          <w:p w14:paraId="54CD2CF4">
            <w:pPr>
              <w:pStyle w:val="99"/>
              <w:ind w:firstLine="48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⑦废模具：</w:t>
            </w:r>
            <w:r>
              <w:rPr>
                <w:rFonts w:hint="default" w:ascii="Times New Roman" w:hAnsi="Times New Roman" w:eastAsia="宋体" w:cs="Times New Roman"/>
                <w:color w:val="000000" w:themeColor="text1"/>
                <w14:textFill>
                  <w14:solidFill>
                    <w14:schemeClr w14:val="tx1"/>
                  </w14:solidFill>
                </w14:textFill>
              </w:rPr>
              <w:t>属于《固体废物分类与代码目录》中的900-0</w:t>
            </w:r>
            <w:r>
              <w:rPr>
                <w:rFonts w:hint="eastAsia" w:cs="Times New Roman"/>
                <w:color w:val="000000" w:themeColor="text1"/>
                <w:lang w:val="en-US" w:eastAsia="zh-CN"/>
                <w14:textFill>
                  <w14:solidFill>
                    <w14:schemeClr w14:val="tx1"/>
                  </w14:solidFill>
                </w14:textFill>
              </w:rPr>
              <w:t>02</w:t>
            </w:r>
            <w:r>
              <w:rPr>
                <w:rFonts w:hint="default" w:ascii="Times New Roman" w:hAnsi="Times New Roman" w:eastAsia="宋体" w:cs="Times New Roman"/>
                <w:color w:val="000000" w:themeColor="text1"/>
                <w14:textFill>
                  <w14:solidFill>
                    <w14:schemeClr w14:val="tx1"/>
                  </w14:solidFill>
                </w14:textFill>
              </w:rPr>
              <w:t>-S17，</w:t>
            </w:r>
            <w:r>
              <w:rPr>
                <w:rFonts w:hint="eastAsia" w:ascii="Times New Roman" w:hAnsi="Times New Roman" w:eastAsia="宋体" w:cs="Times New Roman"/>
                <w:color w:val="000000" w:themeColor="text1"/>
                <w:lang w:val="en-US" w:eastAsia="zh-CN"/>
                <w14:textFill>
                  <w14:solidFill>
                    <w14:schemeClr w14:val="tx1"/>
                  </w14:solidFill>
                </w14:textFill>
              </w:rPr>
              <w:t>来源于</w:t>
            </w:r>
            <w:r>
              <w:rPr>
                <w:rFonts w:hint="eastAsia"/>
                <w:color w:val="000000" w:themeColor="text1"/>
                <w:highlight w:val="none"/>
                <w:lang w:val="en-US" w:eastAsia="zh-CN"/>
                <w14:textFill>
                  <w14:solidFill>
                    <w14:schemeClr w14:val="tx1"/>
                  </w14:solidFill>
                </w14:textFill>
              </w:rPr>
              <w:t>实心水泥砌块成型环节</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产生量约0.02t/a，外售废品回收站。</w:t>
            </w:r>
          </w:p>
          <w:p w14:paraId="5FA26BA8">
            <w:pPr>
              <w:pStyle w:val="99"/>
              <w:ind w:firstLine="48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⑧污水处理站污泥、洗车废水沉淀池沉渣：</w:t>
            </w:r>
            <w:r>
              <w:rPr>
                <w:rFonts w:hint="default" w:ascii="Times New Roman" w:hAnsi="Times New Roman" w:eastAsia="宋体" w:cs="Times New Roman"/>
                <w:color w:val="000000" w:themeColor="text1"/>
                <w14:textFill>
                  <w14:solidFill>
                    <w14:schemeClr w14:val="tx1"/>
                  </w14:solidFill>
                </w14:textFill>
              </w:rPr>
              <w:t>属于《固体废物分类与代码目录》中的900-099-S17，</w:t>
            </w:r>
            <w:r>
              <w:rPr>
                <w:rFonts w:hint="eastAsia" w:ascii="Times New Roman" w:hAnsi="Times New Roman" w:eastAsia="宋体" w:cs="Times New Roman"/>
                <w:color w:val="000000" w:themeColor="text1"/>
                <w:lang w:val="en-US" w:eastAsia="zh-CN"/>
                <w14:textFill>
                  <w14:solidFill>
                    <w14:schemeClr w14:val="tx1"/>
                  </w14:solidFill>
                </w14:textFill>
              </w:rPr>
              <w:t>来源于</w:t>
            </w:r>
            <w:r>
              <w:rPr>
                <w:rFonts w:hint="eastAsia"/>
                <w:color w:val="000000" w:themeColor="text1"/>
                <w:highlight w:val="none"/>
                <w:lang w:val="en-US" w:eastAsia="zh-CN"/>
                <w14:textFill>
                  <w14:solidFill>
                    <w14:schemeClr w14:val="tx1"/>
                  </w14:solidFill>
                </w14:textFill>
              </w:rPr>
              <w:t>各类含尘废水的沉淀</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产生量约9.8427t/a，返回生产线搅拌后进入产品。</w:t>
            </w:r>
          </w:p>
          <w:p w14:paraId="47DB7205">
            <w:pPr>
              <w:pStyle w:val="99"/>
              <w:ind w:firstLine="48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⑨布袋收尘灰、车间沉降粉尘：</w:t>
            </w:r>
            <w:r>
              <w:rPr>
                <w:rFonts w:hint="default" w:ascii="Times New Roman" w:hAnsi="Times New Roman" w:eastAsia="宋体" w:cs="Times New Roman"/>
                <w:color w:val="000000" w:themeColor="text1"/>
                <w14:textFill>
                  <w14:solidFill>
                    <w14:schemeClr w14:val="tx1"/>
                  </w14:solidFill>
                </w14:textFill>
              </w:rPr>
              <w:t>属于《固体废物分类与代码目录》中的900-099-S17，</w:t>
            </w:r>
            <w:r>
              <w:rPr>
                <w:rFonts w:hint="eastAsia" w:ascii="Times New Roman" w:hAnsi="Times New Roman" w:eastAsia="宋体" w:cs="Times New Roman"/>
                <w:color w:val="000000" w:themeColor="text1"/>
                <w:lang w:val="en-US" w:eastAsia="zh-CN"/>
                <w14:textFill>
                  <w14:solidFill>
                    <w14:schemeClr w14:val="tx1"/>
                  </w14:solidFill>
                </w14:textFill>
              </w:rPr>
              <w:t>来源于</w:t>
            </w:r>
            <w:r>
              <w:rPr>
                <w:rFonts w:hint="eastAsia"/>
                <w:color w:val="000000" w:themeColor="text1"/>
                <w:highlight w:val="none"/>
                <w:lang w:val="en-US" w:eastAsia="zh-CN"/>
                <w14:textFill>
                  <w14:solidFill>
                    <w14:schemeClr w14:val="tx1"/>
                  </w14:solidFill>
                </w14:textFill>
              </w:rPr>
              <w:t>布袋除尘器收尘和车间清扫</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产生量约144.8865t/a，返回生产线搅拌后进入产品。</w:t>
            </w:r>
          </w:p>
          <w:p w14:paraId="5712F5DB">
            <w:pPr>
              <w:pStyle w:val="99"/>
              <w:ind w:firstLine="480"/>
              <w:jc w:val="both"/>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危险废物：</w:t>
            </w:r>
          </w:p>
          <w:p w14:paraId="198D7075">
            <w:pPr>
              <w:pStyle w:val="99"/>
              <w:ind w:firstLine="480"/>
              <w:jc w:val="both"/>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①废</w:t>
            </w:r>
            <w:r>
              <w:rPr>
                <w:rFonts w:hint="eastAsia" w:cs="Times New Roman"/>
                <w:color w:val="000000" w:themeColor="text1"/>
                <w:highlight w:val="none"/>
                <w:lang w:val="en-US" w:eastAsia="zh-CN"/>
                <w14:textFill>
                  <w14:solidFill>
                    <w14:schemeClr w14:val="tx1"/>
                  </w14:solidFill>
                </w14:textFill>
              </w:rPr>
              <w:t>润滑油</w:t>
            </w:r>
            <w:r>
              <w:rPr>
                <w:rFonts w:hint="default" w:ascii="Times New Roman" w:hAnsi="Times New Roman" w:eastAsia="宋体"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来源于设备维护，</w:t>
            </w:r>
            <w:r>
              <w:rPr>
                <w:rFonts w:hint="default" w:ascii="Times New Roman" w:hAnsi="Times New Roman" w:eastAsia="宋体" w:cs="Times New Roman"/>
                <w:color w:val="000000" w:themeColor="text1"/>
                <w:highlight w:val="none"/>
                <w14:textFill>
                  <w14:solidFill>
                    <w14:schemeClr w14:val="tx1"/>
                  </w14:solidFill>
                </w14:textFill>
              </w:rPr>
              <w:t>产生量约0.0</w:t>
            </w:r>
            <w:r>
              <w:rPr>
                <w:rFonts w:hint="eastAsia" w:cs="Times New Roman"/>
                <w:color w:val="000000" w:themeColor="text1"/>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highlight w:val="none"/>
                <w14:textFill>
                  <w14:solidFill>
                    <w14:schemeClr w14:val="tx1"/>
                  </w14:solidFill>
                </w14:textFill>
              </w:rPr>
              <w:t>t/a，属于《国家危险废物名录（2025版）》“HW08 废矿物油与含矿物油废物”中“900-249-08：其他生产、销售、使用过程中产生的废矿物油及沾染矿物油的废弃包装物”，暂存于危废暂存间，定期交由资质单位处置。</w:t>
            </w:r>
          </w:p>
          <w:p w14:paraId="64A58B93">
            <w:pPr>
              <w:pStyle w:val="99"/>
              <w:ind w:firstLine="480"/>
              <w:jc w:val="both"/>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②</w:t>
            </w:r>
            <w:r>
              <w:rPr>
                <w:rFonts w:hint="eastAsia" w:cs="Times New Roman"/>
                <w:color w:val="000000" w:themeColor="text1"/>
                <w:highlight w:val="none"/>
                <w:lang w:val="en-US" w:eastAsia="zh-CN"/>
                <w14:textFill>
                  <w14:solidFill>
                    <w14:schemeClr w14:val="tx1"/>
                  </w14:solidFill>
                </w14:textFill>
              </w:rPr>
              <w:t>洗车废水油水分离器废油：</w:t>
            </w:r>
            <w:r>
              <w:rPr>
                <w:rFonts w:hint="default" w:ascii="Times New Roman" w:hAnsi="Times New Roman" w:eastAsia="宋体" w:cs="Times New Roman"/>
                <w:color w:val="000000" w:themeColor="text1"/>
                <w:highlight w:val="none"/>
                <w14:textFill>
                  <w14:solidFill>
                    <w14:schemeClr w14:val="tx1"/>
                  </w14:solidFill>
                </w14:textFill>
              </w:rPr>
              <w:t>产生量约0.0</w:t>
            </w:r>
            <w:r>
              <w:rPr>
                <w:rFonts w:hint="eastAsia" w:cs="Times New Roman"/>
                <w:color w:val="000000" w:themeColor="text1"/>
                <w:highlight w:val="none"/>
                <w:lang w:val="en-US" w:eastAsia="zh-CN"/>
                <w14:textFill>
                  <w14:solidFill>
                    <w14:schemeClr w14:val="tx1"/>
                  </w14:solidFill>
                </w14:textFill>
              </w:rPr>
              <w:t>01</w:t>
            </w:r>
            <w:r>
              <w:rPr>
                <w:rFonts w:hint="default" w:ascii="Times New Roman" w:hAnsi="Times New Roman" w:eastAsia="宋体" w:cs="Times New Roman"/>
                <w:color w:val="000000" w:themeColor="text1"/>
                <w:highlight w:val="none"/>
                <w14:textFill>
                  <w14:solidFill>
                    <w14:schemeClr w14:val="tx1"/>
                  </w14:solidFill>
                </w14:textFill>
              </w:rPr>
              <w:t>t/a，属于《国家危险废物名录（2025版）》“HW08 废矿物油与含矿物油废物”中“900-2</w:t>
            </w:r>
            <w:r>
              <w:rPr>
                <w:rFonts w:hint="eastAsia" w:eastAsia="宋体" w:cs="Times New Roman"/>
                <w:color w:val="000000" w:themeColor="text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highlight w:val="none"/>
                <w14:textFill>
                  <w14:solidFill>
                    <w14:schemeClr w14:val="tx1"/>
                  </w14:solidFill>
                </w14:textFill>
              </w:rPr>
              <w:t>-08：含油废水处理中隔油、气浮、沉淀等处理过程中产生的浮油、浮渣和污泥（不包括废水生化处理污泥）”，暂存于危废暂存间，定期交由资质单位处置</w:t>
            </w:r>
            <w:r>
              <w:rPr>
                <w:rFonts w:hint="eastAsia" w:eastAsia="宋体" w:cs="Times New Roman"/>
                <w:color w:val="000000" w:themeColor="text1"/>
                <w:highlight w:val="none"/>
                <w:lang w:eastAsia="zh-CN"/>
                <w14:textFill>
                  <w14:solidFill>
                    <w14:schemeClr w14:val="tx1"/>
                  </w14:solidFill>
                </w14:textFill>
              </w:rPr>
              <w:t>。</w:t>
            </w:r>
          </w:p>
          <w:p w14:paraId="7D4CBC40">
            <w:pPr>
              <w:pStyle w:val="99"/>
              <w:ind w:firstLine="480"/>
              <w:jc w:val="both"/>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③</w:t>
            </w:r>
            <w:r>
              <w:rPr>
                <w:rFonts w:hint="default" w:ascii="Times New Roman" w:hAnsi="Times New Roman" w:eastAsia="宋体" w:cs="Times New Roman"/>
                <w:color w:val="000000" w:themeColor="text1"/>
                <w:highlight w:val="none"/>
                <w14:textFill>
                  <w14:solidFill>
                    <w14:schemeClr w14:val="tx1"/>
                  </w14:solidFill>
                </w14:textFill>
              </w:rPr>
              <w:t>废</w:t>
            </w:r>
            <w:r>
              <w:rPr>
                <w:rFonts w:hint="eastAsia" w:cs="Times New Roman"/>
                <w:color w:val="000000" w:themeColor="text1"/>
                <w:highlight w:val="none"/>
                <w:lang w:val="en-US" w:eastAsia="zh-CN"/>
                <w14:textFill>
                  <w14:solidFill>
                    <w14:schemeClr w14:val="tx1"/>
                  </w14:solidFill>
                </w14:textFill>
              </w:rPr>
              <w:t>润滑油</w:t>
            </w:r>
            <w:r>
              <w:rPr>
                <w:rFonts w:hint="default" w:ascii="Times New Roman" w:hAnsi="Times New Roman" w:eastAsia="宋体" w:cs="Times New Roman"/>
                <w:color w:val="000000" w:themeColor="text1"/>
                <w:highlight w:val="none"/>
                <w14:textFill>
                  <w14:solidFill>
                    <w14:schemeClr w14:val="tx1"/>
                  </w14:solidFill>
                </w14:textFill>
              </w:rPr>
              <w:t>桶：产生量约0.001t/a，属于《国家危险废物名录（2025版）》“HW08 废矿物油与含矿物油废物”中“900-249-08：其他生产、销售、使用过程中产生的废矿物油及沾染矿物油的废弃包装物”，暂存于危废暂存间，定期交由资质单位处置。</w:t>
            </w:r>
          </w:p>
          <w:p w14:paraId="5DAB1C45">
            <w:pPr>
              <w:pStyle w:val="99"/>
              <w:ind w:firstLine="480"/>
              <w:jc w:val="both"/>
              <w:rPr>
                <w:rFonts w:hint="default"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④</w:t>
            </w:r>
            <w:r>
              <w:rPr>
                <w:rFonts w:hint="default" w:ascii="Times New Roman" w:hAnsi="Times New Roman" w:eastAsia="宋体" w:cs="Times New Roman"/>
                <w:color w:val="000000" w:themeColor="text1"/>
                <w14:textFill>
                  <w14:solidFill>
                    <w14:schemeClr w14:val="tx1"/>
                  </w14:solidFill>
                </w14:textFill>
              </w:rPr>
              <w:t>含油废棉纱/手套</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抹布</w:t>
            </w:r>
            <w:r>
              <w:rPr>
                <w:rFonts w:hint="default" w:ascii="Times New Roman" w:hAnsi="Times New Roman" w:eastAsia="宋体" w:cs="Times New Roman"/>
                <w:color w:val="000000" w:themeColor="text1"/>
                <w14:textFill>
                  <w14:solidFill>
                    <w14:schemeClr w14:val="tx1"/>
                  </w14:solidFill>
                </w14:textFill>
              </w:rPr>
              <w:t>：产生量约0.0</w:t>
            </w:r>
            <w:r>
              <w:rPr>
                <w:rFonts w:hint="eastAsia" w:cs="Times New Roman"/>
                <w:color w:val="000000" w:themeColor="text1"/>
                <w:lang w:val="en-US" w:eastAsia="zh-CN"/>
                <w14:textFill>
                  <w14:solidFill>
                    <w14:schemeClr w14:val="tx1"/>
                  </w14:solidFill>
                </w14:textFill>
              </w:rPr>
              <w:t>01</w:t>
            </w:r>
            <w:r>
              <w:rPr>
                <w:rFonts w:hint="default" w:ascii="Times New Roman" w:hAnsi="Times New Roman" w:eastAsia="宋体" w:cs="Times New Roman"/>
                <w:color w:val="000000" w:themeColor="text1"/>
                <w14:textFill>
                  <w14:solidFill>
                    <w14:schemeClr w14:val="tx1"/>
                  </w14:solidFill>
                </w14:textFill>
              </w:rPr>
              <w:t>t/a，属于《国家危险废物名录（2025版）》“HW49 其他废物”中“900-041-49：含有或者沾染毒性、感染性危险废物的废弃的包装物、容器、过滤吸附介质”，暂存于危废暂存间，定期交由资质单位处置。</w:t>
            </w:r>
          </w:p>
          <w:p w14:paraId="21076030">
            <w:pPr>
              <w:widowControl/>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表4-</w:t>
            </w:r>
            <w:r>
              <w:rPr>
                <w:rFonts w:hint="eastAsia" w:cs="Times New Roman"/>
                <w:b/>
                <w:bCs/>
                <w:color w:val="000000" w:themeColor="text1"/>
                <w:lang w:val="en-US" w:eastAsia="zh-CN"/>
                <w14:textFill>
                  <w14:solidFill>
                    <w14:schemeClr w14:val="tx1"/>
                  </w14:solidFill>
                </w14:textFill>
              </w:rPr>
              <w:t>16</w:t>
            </w:r>
            <w:r>
              <w:rPr>
                <w:rFonts w:hint="default" w:ascii="Times New Roman" w:hAnsi="Times New Roman" w:eastAsia="宋体" w:cs="Times New Roman"/>
                <w:b/>
                <w:bCs/>
                <w:color w:val="000000" w:themeColor="text1"/>
                <w14:textFill>
                  <w14:solidFill>
                    <w14:schemeClr w14:val="tx1"/>
                  </w14:solidFill>
                </w14:textFill>
              </w:rPr>
              <w:t xml:space="preserve">  固体废物产生量及处置方式一览表</w:t>
            </w:r>
          </w:p>
          <w:tbl>
            <w:tblPr>
              <w:tblStyle w:val="30"/>
              <w:tblW w:w="8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761"/>
              <w:gridCol w:w="1196"/>
              <w:gridCol w:w="1248"/>
              <w:gridCol w:w="3290"/>
            </w:tblGrid>
            <w:tr w14:paraId="71EE0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862" w:type="dxa"/>
                  <w:tcBorders>
                    <w:tl2br w:val="nil"/>
                    <w:tr2bl w:val="nil"/>
                  </w:tcBorders>
                  <w:vAlign w:val="center"/>
                </w:tcPr>
                <w:p w14:paraId="3A2FE547">
                  <w:pPr>
                    <w:spacing w:line="240" w:lineRule="auto"/>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序号</w:t>
                  </w:r>
                </w:p>
              </w:tc>
              <w:tc>
                <w:tcPr>
                  <w:tcW w:w="1761" w:type="dxa"/>
                  <w:tcBorders>
                    <w:tl2br w:val="nil"/>
                    <w:tr2bl w:val="nil"/>
                  </w:tcBorders>
                  <w:vAlign w:val="center"/>
                </w:tcPr>
                <w:p w14:paraId="1F233812">
                  <w:pPr>
                    <w:spacing w:line="240" w:lineRule="auto"/>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固废名称</w:t>
                  </w:r>
                </w:p>
              </w:tc>
              <w:tc>
                <w:tcPr>
                  <w:tcW w:w="1196" w:type="dxa"/>
                  <w:tcBorders>
                    <w:tl2br w:val="nil"/>
                    <w:tr2bl w:val="nil"/>
                  </w:tcBorders>
                  <w:vAlign w:val="center"/>
                </w:tcPr>
                <w:p w14:paraId="7125FAF0">
                  <w:pPr>
                    <w:spacing w:line="240" w:lineRule="auto"/>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产生量t/a</w:t>
                  </w:r>
                </w:p>
              </w:tc>
              <w:tc>
                <w:tcPr>
                  <w:tcW w:w="1248" w:type="dxa"/>
                  <w:tcBorders>
                    <w:tl2br w:val="nil"/>
                    <w:tr2bl w:val="nil"/>
                  </w:tcBorders>
                  <w:vAlign w:val="center"/>
                </w:tcPr>
                <w:p w14:paraId="0FE38624">
                  <w:pPr>
                    <w:spacing w:line="240" w:lineRule="auto"/>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废物性质</w:t>
                  </w:r>
                </w:p>
              </w:tc>
              <w:tc>
                <w:tcPr>
                  <w:tcW w:w="3290" w:type="dxa"/>
                  <w:tcBorders>
                    <w:tl2br w:val="nil"/>
                    <w:tr2bl w:val="nil"/>
                  </w:tcBorders>
                  <w:vAlign w:val="center"/>
                </w:tcPr>
                <w:p w14:paraId="32F44B1D">
                  <w:pPr>
                    <w:spacing w:line="240" w:lineRule="auto"/>
                    <w:ind w:firstLine="422" w:firstLineChars="200"/>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治理措施</w:t>
                  </w:r>
                </w:p>
              </w:tc>
            </w:tr>
            <w:tr w14:paraId="4127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862" w:type="dxa"/>
                  <w:tcBorders>
                    <w:tl2br w:val="nil"/>
                    <w:tr2bl w:val="nil"/>
                  </w:tcBorders>
                  <w:vAlign w:val="center"/>
                </w:tcPr>
                <w:p w14:paraId="78F47D72">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c>
                <w:tcPr>
                  <w:tcW w:w="1761" w:type="dxa"/>
                  <w:tcBorders>
                    <w:tl2br w:val="nil"/>
                    <w:tr2bl w:val="nil"/>
                  </w:tcBorders>
                  <w:vAlign w:val="center"/>
                </w:tcPr>
                <w:p w14:paraId="216BDDAA">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生活垃圾</w:t>
                  </w:r>
                </w:p>
              </w:tc>
              <w:tc>
                <w:tcPr>
                  <w:tcW w:w="1196" w:type="dxa"/>
                  <w:tcBorders>
                    <w:tl2br w:val="nil"/>
                    <w:tr2bl w:val="nil"/>
                  </w:tcBorders>
                  <w:vAlign w:val="center"/>
                </w:tcPr>
                <w:p w14:paraId="7C11ACEE">
                  <w:pPr>
                    <w:spacing w:line="240"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2.475</w:t>
                  </w:r>
                </w:p>
              </w:tc>
              <w:tc>
                <w:tcPr>
                  <w:tcW w:w="1248" w:type="dxa"/>
                  <w:tcBorders>
                    <w:tl2br w:val="nil"/>
                    <w:tr2bl w:val="nil"/>
                  </w:tcBorders>
                  <w:vAlign w:val="center"/>
                </w:tcPr>
                <w:p w14:paraId="44A66345">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一般固废</w:t>
                  </w:r>
                </w:p>
              </w:tc>
              <w:tc>
                <w:tcPr>
                  <w:tcW w:w="3290" w:type="dxa"/>
                  <w:tcBorders>
                    <w:tl2br w:val="nil"/>
                    <w:tr2bl w:val="nil"/>
                  </w:tcBorders>
                  <w:vAlign w:val="center"/>
                </w:tcPr>
                <w:p w14:paraId="5F86782D">
                  <w:pPr>
                    <w:spacing w:line="240"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交由环卫部门处理</w:t>
                  </w:r>
                </w:p>
              </w:tc>
            </w:tr>
            <w:tr w14:paraId="67E38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862" w:type="dxa"/>
                  <w:tcBorders>
                    <w:tl2br w:val="nil"/>
                    <w:tr2bl w:val="nil"/>
                  </w:tcBorders>
                  <w:vAlign w:val="center"/>
                </w:tcPr>
                <w:p w14:paraId="3F832D3E">
                  <w:pPr>
                    <w:spacing w:line="240" w:lineRule="auto"/>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w:t>
                  </w:r>
                </w:p>
              </w:tc>
              <w:tc>
                <w:tcPr>
                  <w:tcW w:w="1761" w:type="dxa"/>
                  <w:tcBorders>
                    <w:tl2br w:val="nil"/>
                    <w:tr2bl w:val="nil"/>
                  </w:tcBorders>
                  <w:vAlign w:val="center"/>
                </w:tcPr>
                <w:p w14:paraId="26D24981">
                  <w:pPr>
                    <w:spacing w:line="240" w:lineRule="auto"/>
                    <w:jc w:val="center"/>
                    <w:rPr>
                      <w:rFonts w:hint="default" w:ascii="Times New Roman" w:hAnsi="Times New Roman" w:eastAsia="宋体" w:cs="Times New Roman"/>
                      <w:color w:val="000000" w:themeColor="text1"/>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废包装材料</w:t>
                  </w:r>
                </w:p>
              </w:tc>
              <w:tc>
                <w:tcPr>
                  <w:tcW w:w="1196" w:type="dxa"/>
                  <w:tcBorders>
                    <w:tl2br w:val="nil"/>
                    <w:tr2bl w:val="nil"/>
                  </w:tcBorders>
                  <w:vAlign w:val="center"/>
                </w:tcPr>
                <w:p w14:paraId="16D8F616">
                  <w:pPr>
                    <w:spacing w:line="240" w:lineRule="auto"/>
                    <w:jc w:val="center"/>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p>
              </w:tc>
              <w:tc>
                <w:tcPr>
                  <w:tcW w:w="1248" w:type="dxa"/>
                  <w:tcBorders>
                    <w:tl2br w:val="nil"/>
                    <w:tr2bl w:val="nil"/>
                  </w:tcBorders>
                  <w:vAlign w:val="center"/>
                </w:tcPr>
                <w:p w14:paraId="24FE2CD4">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一般固废</w:t>
                  </w:r>
                </w:p>
              </w:tc>
              <w:tc>
                <w:tcPr>
                  <w:tcW w:w="3290" w:type="dxa"/>
                  <w:tcBorders>
                    <w:tl2br w:val="nil"/>
                    <w:tr2bl w:val="nil"/>
                  </w:tcBorders>
                  <w:vAlign w:val="center"/>
                </w:tcPr>
                <w:p w14:paraId="5DBF9AE5">
                  <w:pPr>
                    <w:spacing w:line="240" w:lineRule="auto"/>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外售废品回收站</w:t>
                  </w:r>
                </w:p>
              </w:tc>
            </w:tr>
            <w:tr w14:paraId="24DF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9" w:hRule="atLeast"/>
                <w:jc w:val="center"/>
              </w:trPr>
              <w:tc>
                <w:tcPr>
                  <w:tcW w:w="862" w:type="dxa"/>
                  <w:tcBorders>
                    <w:tl2br w:val="nil"/>
                    <w:tr2bl w:val="nil"/>
                  </w:tcBorders>
                  <w:vAlign w:val="center"/>
                </w:tcPr>
                <w:p w14:paraId="18734A5B">
                  <w:pPr>
                    <w:spacing w:line="240"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w:t>
                  </w:r>
                </w:p>
              </w:tc>
              <w:tc>
                <w:tcPr>
                  <w:tcW w:w="1761" w:type="dxa"/>
                  <w:tcBorders>
                    <w:tl2br w:val="nil"/>
                    <w:tr2bl w:val="nil"/>
                  </w:tcBorders>
                  <w:vAlign w:val="center"/>
                </w:tcPr>
                <w:p w14:paraId="53A3B678">
                  <w:pPr>
                    <w:spacing w:line="240" w:lineRule="auto"/>
                    <w:jc w:val="center"/>
                    <w:rPr>
                      <w:rFonts w:hint="default"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筛分废渣</w:t>
                  </w:r>
                </w:p>
              </w:tc>
              <w:tc>
                <w:tcPr>
                  <w:tcW w:w="1196" w:type="dxa"/>
                  <w:tcBorders>
                    <w:tl2br w:val="nil"/>
                    <w:tr2bl w:val="nil"/>
                  </w:tcBorders>
                  <w:vAlign w:val="center"/>
                </w:tcPr>
                <w:p w14:paraId="4E57A874">
                  <w:pPr>
                    <w:spacing w:line="240" w:lineRule="auto"/>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p>
              </w:tc>
              <w:tc>
                <w:tcPr>
                  <w:tcW w:w="1248" w:type="dxa"/>
                  <w:tcBorders>
                    <w:tl2br w:val="nil"/>
                    <w:tr2bl w:val="nil"/>
                  </w:tcBorders>
                  <w:vAlign w:val="center"/>
                </w:tcPr>
                <w:p w14:paraId="2F8B655F">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一般固废</w:t>
                  </w:r>
                </w:p>
              </w:tc>
              <w:tc>
                <w:tcPr>
                  <w:tcW w:w="3290" w:type="dxa"/>
                  <w:tcBorders>
                    <w:tl2br w:val="nil"/>
                    <w:tr2bl w:val="nil"/>
                  </w:tcBorders>
                  <w:vAlign w:val="center"/>
                </w:tcPr>
                <w:p w14:paraId="12263EBD">
                  <w:pPr>
                    <w:spacing w:line="240" w:lineRule="auto"/>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返回生产线破碎后进入产品</w:t>
                  </w:r>
                </w:p>
              </w:tc>
            </w:tr>
            <w:tr w14:paraId="156F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862" w:type="dxa"/>
                  <w:tcBorders>
                    <w:tl2br w:val="nil"/>
                    <w:tr2bl w:val="nil"/>
                  </w:tcBorders>
                  <w:vAlign w:val="center"/>
                </w:tcPr>
                <w:p w14:paraId="03EA6B04">
                  <w:pPr>
                    <w:spacing w:line="240"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w:t>
                  </w:r>
                </w:p>
              </w:tc>
              <w:tc>
                <w:tcPr>
                  <w:tcW w:w="1761" w:type="dxa"/>
                  <w:tcBorders>
                    <w:tl2br w:val="nil"/>
                    <w:tr2bl w:val="nil"/>
                  </w:tcBorders>
                  <w:vAlign w:val="center"/>
                </w:tcPr>
                <w:p w14:paraId="3483C601">
                  <w:pPr>
                    <w:spacing w:line="240" w:lineRule="auto"/>
                    <w:jc w:val="center"/>
                    <w:rPr>
                      <w:rFonts w:hint="default"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不合格品</w:t>
                  </w:r>
                </w:p>
              </w:tc>
              <w:tc>
                <w:tcPr>
                  <w:tcW w:w="1196" w:type="dxa"/>
                  <w:tcBorders>
                    <w:tl2br w:val="nil"/>
                    <w:tr2bl w:val="nil"/>
                  </w:tcBorders>
                  <w:vAlign w:val="center"/>
                </w:tcPr>
                <w:p w14:paraId="74839835">
                  <w:pPr>
                    <w:spacing w:line="240" w:lineRule="auto"/>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20.5</w:t>
                  </w:r>
                </w:p>
              </w:tc>
              <w:tc>
                <w:tcPr>
                  <w:tcW w:w="1248" w:type="dxa"/>
                  <w:tcBorders>
                    <w:tl2br w:val="nil"/>
                    <w:tr2bl w:val="nil"/>
                  </w:tcBorders>
                  <w:vAlign w:val="center"/>
                </w:tcPr>
                <w:p w14:paraId="264B53E8">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一般固废</w:t>
                  </w:r>
                </w:p>
              </w:tc>
              <w:tc>
                <w:tcPr>
                  <w:tcW w:w="3290" w:type="dxa"/>
                  <w:tcBorders>
                    <w:tl2br w:val="nil"/>
                    <w:tr2bl w:val="nil"/>
                  </w:tcBorders>
                  <w:vAlign w:val="center"/>
                </w:tcPr>
                <w:p w14:paraId="71CBED47">
                  <w:pPr>
                    <w:spacing w:line="240" w:lineRule="auto"/>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返回生产线破碎后进入产品</w:t>
                  </w:r>
                </w:p>
              </w:tc>
            </w:tr>
            <w:tr w14:paraId="0577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862" w:type="dxa"/>
                  <w:tcBorders>
                    <w:tl2br w:val="nil"/>
                    <w:tr2bl w:val="nil"/>
                  </w:tcBorders>
                  <w:vAlign w:val="center"/>
                </w:tcPr>
                <w:p w14:paraId="3F056186">
                  <w:pPr>
                    <w:spacing w:line="240"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w:t>
                  </w:r>
                </w:p>
              </w:tc>
              <w:tc>
                <w:tcPr>
                  <w:tcW w:w="1761" w:type="dxa"/>
                  <w:tcBorders>
                    <w:tl2br w:val="nil"/>
                    <w:tr2bl w:val="nil"/>
                  </w:tcBorders>
                  <w:vAlign w:val="center"/>
                </w:tcPr>
                <w:p w14:paraId="247F847E">
                  <w:pPr>
                    <w:spacing w:line="240" w:lineRule="auto"/>
                    <w:jc w:val="center"/>
                    <w:rPr>
                      <w:rFonts w:hint="default"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废渣块</w:t>
                  </w:r>
                </w:p>
              </w:tc>
              <w:tc>
                <w:tcPr>
                  <w:tcW w:w="1196" w:type="dxa"/>
                  <w:tcBorders>
                    <w:tl2br w:val="nil"/>
                    <w:tr2bl w:val="nil"/>
                  </w:tcBorders>
                  <w:vAlign w:val="center"/>
                </w:tcPr>
                <w:p w14:paraId="21AFFC30">
                  <w:pPr>
                    <w:spacing w:line="240" w:lineRule="auto"/>
                    <w:jc w:val="center"/>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3.7</w:t>
                  </w:r>
                </w:p>
              </w:tc>
              <w:tc>
                <w:tcPr>
                  <w:tcW w:w="1248" w:type="dxa"/>
                  <w:tcBorders>
                    <w:tl2br w:val="nil"/>
                    <w:tr2bl w:val="nil"/>
                  </w:tcBorders>
                  <w:vAlign w:val="center"/>
                </w:tcPr>
                <w:p w14:paraId="679BCB28">
                  <w:pPr>
                    <w:spacing w:line="240" w:lineRule="auto"/>
                    <w:jc w:val="center"/>
                    <w:rPr>
                      <w:rFonts w:hint="default"/>
                      <w:color w:val="000000" w:themeColor="text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一般固废</w:t>
                  </w:r>
                </w:p>
              </w:tc>
              <w:tc>
                <w:tcPr>
                  <w:tcW w:w="3290" w:type="dxa"/>
                  <w:tcBorders>
                    <w:tl2br w:val="nil"/>
                    <w:tr2bl w:val="nil"/>
                  </w:tcBorders>
                  <w:vAlign w:val="center"/>
                </w:tcPr>
                <w:p w14:paraId="6663CD6B">
                  <w:pPr>
                    <w:spacing w:line="240" w:lineRule="auto"/>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返回生产线破碎后进入产品</w:t>
                  </w:r>
                </w:p>
              </w:tc>
            </w:tr>
            <w:tr w14:paraId="3E961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862" w:type="dxa"/>
                  <w:tcBorders>
                    <w:tl2br w:val="nil"/>
                    <w:tr2bl w:val="nil"/>
                  </w:tcBorders>
                  <w:vAlign w:val="center"/>
                </w:tcPr>
                <w:p w14:paraId="5030536C">
                  <w:pPr>
                    <w:spacing w:line="240" w:lineRule="auto"/>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w:t>
                  </w:r>
                </w:p>
              </w:tc>
              <w:tc>
                <w:tcPr>
                  <w:tcW w:w="1761" w:type="dxa"/>
                  <w:tcBorders>
                    <w:tl2br w:val="nil"/>
                    <w:tr2bl w:val="nil"/>
                  </w:tcBorders>
                  <w:vAlign w:val="center"/>
                </w:tcPr>
                <w:p w14:paraId="2196AEC8">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压滤泥饼</w:t>
                  </w:r>
                </w:p>
              </w:tc>
              <w:tc>
                <w:tcPr>
                  <w:tcW w:w="1196" w:type="dxa"/>
                  <w:tcBorders>
                    <w:tl2br w:val="nil"/>
                    <w:tr2bl w:val="nil"/>
                  </w:tcBorders>
                  <w:vAlign w:val="center"/>
                </w:tcPr>
                <w:p w14:paraId="690A1F23">
                  <w:pPr>
                    <w:spacing w:line="240"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6.6245</w:t>
                  </w:r>
                </w:p>
              </w:tc>
              <w:tc>
                <w:tcPr>
                  <w:tcW w:w="1248" w:type="dxa"/>
                  <w:tcBorders>
                    <w:tl2br w:val="nil"/>
                    <w:tr2bl w:val="nil"/>
                  </w:tcBorders>
                  <w:vAlign w:val="center"/>
                </w:tcPr>
                <w:p w14:paraId="2D698F71">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一般固废</w:t>
                  </w:r>
                </w:p>
              </w:tc>
              <w:tc>
                <w:tcPr>
                  <w:tcW w:w="3290" w:type="dxa"/>
                  <w:tcBorders>
                    <w:tl2br w:val="nil"/>
                    <w:tr2bl w:val="nil"/>
                  </w:tcBorders>
                  <w:vAlign w:val="center"/>
                </w:tcPr>
                <w:p w14:paraId="62C52079">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lang w:val="en-US" w:eastAsia="zh-CN"/>
                      <w14:textFill>
                        <w14:solidFill>
                          <w14:schemeClr w14:val="tx1"/>
                        </w14:solidFill>
                      </w14:textFill>
                    </w:rPr>
                    <w:t>返回生产线搅拌后进入产品</w:t>
                  </w:r>
                </w:p>
              </w:tc>
            </w:tr>
            <w:tr w14:paraId="1DA3F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862" w:type="dxa"/>
                  <w:tcBorders>
                    <w:tl2br w:val="nil"/>
                    <w:tr2bl w:val="nil"/>
                  </w:tcBorders>
                  <w:vAlign w:val="center"/>
                </w:tcPr>
                <w:p w14:paraId="2D222B99">
                  <w:pPr>
                    <w:spacing w:line="240" w:lineRule="auto"/>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w:t>
                  </w:r>
                </w:p>
              </w:tc>
              <w:tc>
                <w:tcPr>
                  <w:tcW w:w="1761" w:type="dxa"/>
                  <w:tcBorders>
                    <w:tl2br w:val="nil"/>
                    <w:tr2bl w:val="nil"/>
                  </w:tcBorders>
                  <w:vAlign w:val="center"/>
                </w:tcPr>
                <w:p w14:paraId="05CE4FF5">
                  <w:pPr>
                    <w:spacing w:line="240" w:lineRule="auto"/>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污水处理站污泥、洗车废水沉淀池沉渣</w:t>
                  </w:r>
                </w:p>
              </w:tc>
              <w:tc>
                <w:tcPr>
                  <w:tcW w:w="1196" w:type="dxa"/>
                  <w:tcBorders>
                    <w:tl2br w:val="nil"/>
                    <w:tr2bl w:val="nil"/>
                  </w:tcBorders>
                  <w:vAlign w:val="center"/>
                </w:tcPr>
                <w:p w14:paraId="4A4EB8BE">
                  <w:pPr>
                    <w:spacing w:line="240" w:lineRule="auto"/>
                    <w:jc w:val="center"/>
                    <w:rPr>
                      <w:rFonts w:hint="default" w:ascii="Times New Roman" w:hAnsi="Times New Roman" w:eastAsia="宋体" w:cs="Times New Roman"/>
                      <w:color w:val="000000" w:themeColor="text1"/>
                      <w:szCs w:val="2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9.8427</w:t>
                  </w:r>
                </w:p>
              </w:tc>
              <w:tc>
                <w:tcPr>
                  <w:tcW w:w="1248" w:type="dxa"/>
                  <w:tcBorders>
                    <w:tl2br w:val="nil"/>
                    <w:tr2bl w:val="nil"/>
                  </w:tcBorders>
                  <w:vAlign w:val="center"/>
                </w:tcPr>
                <w:p w14:paraId="111E2C56">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一般固废</w:t>
                  </w:r>
                </w:p>
              </w:tc>
              <w:tc>
                <w:tcPr>
                  <w:tcW w:w="3290" w:type="dxa"/>
                  <w:tcBorders>
                    <w:tl2br w:val="nil"/>
                    <w:tr2bl w:val="nil"/>
                  </w:tcBorders>
                  <w:vAlign w:val="center"/>
                </w:tcPr>
                <w:p w14:paraId="5AC6E66F">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lang w:val="en-US" w:eastAsia="zh-CN"/>
                      <w14:textFill>
                        <w14:solidFill>
                          <w14:schemeClr w14:val="tx1"/>
                        </w14:solidFill>
                      </w14:textFill>
                    </w:rPr>
                    <w:t>返回生产线搅拌后进入产品</w:t>
                  </w:r>
                </w:p>
              </w:tc>
            </w:tr>
            <w:tr w14:paraId="1B98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862" w:type="dxa"/>
                  <w:tcBorders>
                    <w:tl2br w:val="nil"/>
                    <w:tr2bl w:val="nil"/>
                  </w:tcBorders>
                  <w:vAlign w:val="center"/>
                </w:tcPr>
                <w:p w14:paraId="6156CC96">
                  <w:pPr>
                    <w:spacing w:line="240" w:lineRule="auto"/>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8</w:t>
                  </w:r>
                </w:p>
              </w:tc>
              <w:tc>
                <w:tcPr>
                  <w:tcW w:w="1761" w:type="dxa"/>
                  <w:tcBorders>
                    <w:tl2br w:val="nil"/>
                    <w:tr2bl w:val="nil"/>
                  </w:tcBorders>
                  <w:vAlign w:val="center"/>
                </w:tcPr>
                <w:p w14:paraId="7682BBBE">
                  <w:pPr>
                    <w:spacing w:line="240" w:lineRule="auto"/>
                    <w:jc w:val="center"/>
                    <w:rPr>
                      <w:rFonts w:hint="eastAsia"/>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布袋收尘灰、车间沉降粉尘</w:t>
                  </w:r>
                </w:p>
              </w:tc>
              <w:tc>
                <w:tcPr>
                  <w:tcW w:w="1196" w:type="dxa"/>
                  <w:tcBorders>
                    <w:tl2br w:val="nil"/>
                    <w:tr2bl w:val="nil"/>
                  </w:tcBorders>
                  <w:vAlign w:val="center"/>
                </w:tcPr>
                <w:p w14:paraId="71E308F2">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lang w:val="en-US" w:eastAsia="zh-CN"/>
                      <w14:textFill>
                        <w14:solidFill>
                          <w14:schemeClr w14:val="tx1"/>
                        </w14:solidFill>
                      </w14:textFill>
                    </w:rPr>
                    <w:t>144.8865</w:t>
                  </w:r>
                </w:p>
              </w:tc>
              <w:tc>
                <w:tcPr>
                  <w:tcW w:w="1248" w:type="dxa"/>
                  <w:tcBorders>
                    <w:tl2br w:val="nil"/>
                    <w:tr2bl w:val="nil"/>
                  </w:tcBorders>
                  <w:vAlign w:val="center"/>
                </w:tcPr>
                <w:p w14:paraId="344FB475">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一般固废</w:t>
                  </w:r>
                </w:p>
              </w:tc>
              <w:tc>
                <w:tcPr>
                  <w:tcW w:w="3290" w:type="dxa"/>
                  <w:tcBorders>
                    <w:tl2br w:val="nil"/>
                    <w:tr2bl w:val="nil"/>
                  </w:tcBorders>
                  <w:vAlign w:val="center"/>
                </w:tcPr>
                <w:p w14:paraId="39DA6F77">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lang w:val="en-US" w:eastAsia="zh-CN"/>
                      <w14:textFill>
                        <w14:solidFill>
                          <w14:schemeClr w14:val="tx1"/>
                        </w14:solidFill>
                      </w14:textFill>
                    </w:rPr>
                    <w:t>返回生产线搅拌后进入产品</w:t>
                  </w:r>
                </w:p>
              </w:tc>
            </w:tr>
            <w:tr w14:paraId="78296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862" w:type="dxa"/>
                  <w:tcBorders>
                    <w:tl2br w:val="nil"/>
                    <w:tr2bl w:val="nil"/>
                  </w:tcBorders>
                  <w:vAlign w:val="center"/>
                </w:tcPr>
                <w:p w14:paraId="1D8605EC">
                  <w:pPr>
                    <w:spacing w:line="240" w:lineRule="auto"/>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9</w:t>
                  </w:r>
                </w:p>
              </w:tc>
              <w:tc>
                <w:tcPr>
                  <w:tcW w:w="1761" w:type="dxa"/>
                  <w:tcBorders>
                    <w:tl2br w:val="nil"/>
                    <w:tr2bl w:val="nil"/>
                  </w:tcBorders>
                  <w:vAlign w:val="center"/>
                </w:tcPr>
                <w:p w14:paraId="60117723">
                  <w:pPr>
                    <w:spacing w:line="240" w:lineRule="auto"/>
                    <w:jc w:val="center"/>
                    <w:rPr>
                      <w:rFonts w:hint="eastAsia"/>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废模具</w:t>
                  </w:r>
                </w:p>
              </w:tc>
              <w:tc>
                <w:tcPr>
                  <w:tcW w:w="1196" w:type="dxa"/>
                  <w:tcBorders>
                    <w:tl2br w:val="nil"/>
                    <w:tr2bl w:val="nil"/>
                  </w:tcBorders>
                  <w:vAlign w:val="center"/>
                </w:tcPr>
                <w:p w14:paraId="6F97CD2F">
                  <w:pPr>
                    <w:spacing w:line="240"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p>
              </w:tc>
              <w:tc>
                <w:tcPr>
                  <w:tcW w:w="1248" w:type="dxa"/>
                  <w:tcBorders>
                    <w:tl2br w:val="nil"/>
                    <w:tr2bl w:val="nil"/>
                  </w:tcBorders>
                  <w:vAlign w:val="center"/>
                </w:tcPr>
                <w:p w14:paraId="1139F473">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一般固废</w:t>
                  </w:r>
                </w:p>
              </w:tc>
              <w:tc>
                <w:tcPr>
                  <w:tcW w:w="3290" w:type="dxa"/>
                  <w:tcBorders>
                    <w:tl2br w:val="nil"/>
                    <w:tr2bl w:val="nil"/>
                  </w:tcBorders>
                  <w:vAlign w:val="center"/>
                </w:tcPr>
                <w:p w14:paraId="1360B652">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cs="Times New Roman"/>
                      <w:color w:val="000000" w:themeColor="text1"/>
                      <w:lang w:val="en-US" w:eastAsia="zh-CN"/>
                      <w14:textFill>
                        <w14:solidFill>
                          <w14:schemeClr w14:val="tx1"/>
                        </w14:solidFill>
                      </w14:textFill>
                    </w:rPr>
                    <w:t>外售废品回收站</w:t>
                  </w:r>
                </w:p>
              </w:tc>
            </w:tr>
            <w:tr w14:paraId="37089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3" w:hRule="atLeast"/>
                <w:jc w:val="center"/>
              </w:trPr>
              <w:tc>
                <w:tcPr>
                  <w:tcW w:w="862" w:type="dxa"/>
                  <w:tcBorders>
                    <w:tl2br w:val="nil"/>
                    <w:tr2bl w:val="nil"/>
                  </w:tcBorders>
                  <w:vAlign w:val="center"/>
                </w:tcPr>
                <w:p w14:paraId="2C8DC6FC">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10</w:t>
                  </w:r>
                </w:p>
              </w:tc>
              <w:tc>
                <w:tcPr>
                  <w:tcW w:w="1761" w:type="dxa"/>
                  <w:tcBorders>
                    <w:tl2br w:val="nil"/>
                    <w:tr2bl w:val="nil"/>
                  </w:tcBorders>
                  <w:vAlign w:val="center"/>
                </w:tcPr>
                <w:p w14:paraId="3A75FE7E">
                  <w:pPr>
                    <w:spacing w:line="240" w:lineRule="auto"/>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废</w:t>
                  </w:r>
                  <w:r>
                    <w:rPr>
                      <w:rFonts w:hint="eastAsia" w:cs="Times New Roman"/>
                      <w:color w:val="000000" w:themeColor="text1"/>
                      <w:szCs w:val="21"/>
                      <w:lang w:val="en-US" w:eastAsia="zh-CN"/>
                      <w14:textFill>
                        <w14:solidFill>
                          <w14:schemeClr w14:val="tx1"/>
                        </w14:solidFill>
                      </w14:textFill>
                    </w:rPr>
                    <w:t>润滑油</w:t>
                  </w:r>
                </w:p>
              </w:tc>
              <w:tc>
                <w:tcPr>
                  <w:tcW w:w="1196" w:type="dxa"/>
                  <w:tcBorders>
                    <w:tl2br w:val="nil"/>
                    <w:tr2bl w:val="nil"/>
                  </w:tcBorders>
                  <w:vAlign w:val="center"/>
                </w:tcPr>
                <w:p w14:paraId="38FDDD1B">
                  <w:pPr>
                    <w:spacing w:line="240"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ascii="Times New Roman" w:hAnsi="Times New Roman" w:eastAsia="宋体" w:cs="Times New Roman"/>
                      <w:color w:val="000000" w:themeColor="text1"/>
                      <w:lang w:val="en-US" w:eastAsia="zh-CN"/>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2</w:t>
                  </w:r>
                </w:p>
              </w:tc>
              <w:tc>
                <w:tcPr>
                  <w:tcW w:w="1248" w:type="dxa"/>
                  <w:vMerge w:val="restart"/>
                  <w:tcBorders>
                    <w:tl2br w:val="nil"/>
                    <w:tr2bl w:val="nil"/>
                  </w:tcBorders>
                  <w:vAlign w:val="center"/>
                </w:tcPr>
                <w:p w14:paraId="5FB32166">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危险废物</w:t>
                  </w:r>
                </w:p>
              </w:tc>
              <w:tc>
                <w:tcPr>
                  <w:tcW w:w="3290" w:type="dxa"/>
                  <w:vMerge w:val="restart"/>
                  <w:tcBorders>
                    <w:tl2br w:val="nil"/>
                    <w:tr2bl w:val="nil"/>
                  </w:tcBorders>
                  <w:vAlign w:val="center"/>
                </w:tcPr>
                <w:p w14:paraId="0063F00E">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分类暂存于危废暂存间，定期交由相应资质单位处置</w:t>
                  </w:r>
                </w:p>
              </w:tc>
            </w:tr>
            <w:tr w14:paraId="707A4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862" w:type="dxa"/>
                  <w:tcBorders>
                    <w:tl2br w:val="nil"/>
                    <w:tr2bl w:val="nil"/>
                  </w:tcBorders>
                  <w:vAlign w:val="center"/>
                </w:tcPr>
                <w:p w14:paraId="14395908">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11</w:t>
                  </w:r>
                </w:p>
              </w:tc>
              <w:tc>
                <w:tcPr>
                  <w:tcW w:w="1761" w:type="dxa"/>
                  <w:tcBorders>
                    <w:tl2br w:val="nil"/>
                    <w:tr2bl w:val="nil"/>
                  </w:tcBorders>
                  <w:vAlign w:val="center"/>
                </w:tcPr>
                <w:p w14:paraId="68DF3932">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洗车废水油水分离器废油</w:t>
                  </w:r>
                </w:p>
              </w:tc>
              <w:tc>
                <w:tcPr>
                  <w:tcW w:w="1196" w:type="dxa"/>
                  <w:tcBorders>
                    <w:tl2br w:val="nil"/>
                    <w:tr2bl w:val="nil"/>
                  </w:tcBorders>
                  <w:vAlign w:val="center"/>
                </w:tcPr>
                <w:p w14:paraId="679035C3">
                  <w:pPr>
                    <w:spacing w:line="240"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0.001</w:t>
                  </w:r>
                </w:p>
              </w:tc>
              <w:tc>
                <w:tcPr>
                  <w:tcW w:w="1248" w:type="dxa"/>
                  <w:vMerge w:val="continue"/>
                  <w:tcBorders>
                    <w:tl2br w:val="nil"/>
                    <w:tr2bl w:val="nil"/>
                  </w:tcBorders>
                  <w:vAlign w:val="center"/>
                </w:tcPr>
                <w:p w14:paraId="3BC38799">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p>
              </w:tc>
              <w:tc>
                <w:tcPr>
                  <w:tcW w:w="3290" w:type="dxa"/>
                  <w:vMerge w:val="continue"/>
                  <w:tcBorders>
                    <w:tl2br w:val="nil"/>
                    <w:tr2bl w:val="nil"/>
                  </w:tcBorders>
                  <w:vAlign w:val="center"/>
                </w:tcPr>
                <w:p w14:paraId="546498D7">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p>
              </w:tc>
            </w:tr>
            <w:tr w14:paraId="6A86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862" w:type="dxa"/>
                  <w:tcBorders>
                    <w:tl2br w:val="nil"/>
                    <w:tr2bl w:val="nil"/>
                  </w:tcBorders>
                  <w:vAlign w:val="center"/>
                </w:tcPr>
                <w:p w14:paraId="5E072DCA">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12</w:t>
                  </w:r>
                </w:p>
              </w:tc>
              <w:tc>
                <w:tcPr>
                  <w:tcW w:w="1761" w:type="dxa"/>
                  <w:tcBorders>
                    <w:tl2br w:val="nil"/>
                    <w:tr2bl w:val="nil"/>
                  </w:tcBorders>
                  <w:vAlign w:val="center"/>
                </w:tcPr>
                <w:p w14:paraId="29BA3CAF">
                  <w:pPr>
                    <w:spacing w:line="240"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废</w:t>
                  </w:r>
                  <w:r>
                    <w:rPr>
                      <w:rFonts w:hint="eastAsia" w:cs="Times New Roman"/>
                      <w:color w:val="000000" w:themeColor="text1"/>
                      <w:szCs w:val="21"/>
                      <w:lang w:val="en-US" w:eastAsia="zh-CN"/>
                      <w14:textFill>
                        <w14:solidFill>
                          <w14:schemeClr w14:val="tx1"/>
                        </w14:solidFill>
                      </w14:textFill>
                    </w:rPr>
                    <w:t>润滑油桶</w:t>
                  </w:r>
                </w:p>
              </w:tc>
              <w:tc>
                <w:tcPr>
                  <w:tcW w:w="1196" w:type="dxa"/>
                  <w:tcBorders>
                    <w:tl2br w:val="nil"/>
                    <w:tr2bl w:val="nil"/>
                  </w:tcBorders>
                  <w:vAlign w:val="center"/>
                </w:tcPr>
                <w:p w14:paraId="04171622">
                  <w:pPr>
                    <w:spacing w:line="240"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cs="Times New Roman"/>
                      <w:color w:val="000000" w:themeColor="text1"/>
                      <w:lang w:val="en-US" w:eastAsia="zh-CN"/>
                      <w14:textFill>
                        <w14:solidFill>
                          <w14:schemeClr w14:val="tx1"/>
                        </w14:solidFill>
                      </w14:textFill>
                    </w:rPr>
                    <w:t>01</w:t>
                  </w:r>
                </w:p>
              </w:tc>
              <w:tc>
                <w:tcPr>
                  <w:tcW w:w="1248" w:type="dxa"/>
                  <w:vMerge w:val="continue"/>
                  <w:tcBorders>
                    <w:tl2br w:val="nil"/>
                    <w:tr2bl w:val="nil"/>
                  </w:tcBorders>
                  <w:vAlign w:val="center"/>
                </w:tcPr>
                <w:p w14:paraId="2EA733D7">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p>
              </w:tc>
              <w:tc>
                <w:tcPr>
                  <w:tcW w:w="3290" w:type="dxa"/>
                  <w:vMerge w:val="continue"/>
                  <w:tcBorders>
                    <w:tl2br w:val="nil"/>
                    <w:tr2bl w:val="nil"/>
                  </w:tcBorders>
                  <w:vAlign w:val="center"/>
                </w:tcPr>
                <w:p w14:paraId="0E33589C">
                  <w:pPr>
                    <w:spacing w:line="240" w:lineRule="auto"/>
                    <w:jc w:val="left"/>
                    <w:rPr>
                      <w:rFonts w:hint="default" w:ascii="Times New Roman" w:hAnsi="Times New Roman" w:eastAsia="宋体" w:cs="Times New Roman"/>
                      <w:color w:val="000000" w:themeColor="text1"/>
                      <w:szCs w:val="21"/>
                      <w14:textFill>
                        <w14:solidFill>
                          <w14:schemeClr w14:val="tx1"/>
                        </w14:solidFill>
                      </w14:textFill>
                    </w:rPr>
                  </w:pPr>
                </w:p>
              </w:tc>
            </w:tr>
            <w:tr w14:paraId="6C27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2" w:type="dxa"/>
                  <w:tcBorders>
                    <w:tl2br w:val="nil"/>
                    <w:tr2bl w:val="nil"/>
                  </w:tcBorders>
                  <w:vAlign w:val="center"/>
                </w:tcPr>
                <w:p w14:paraId="18BC271C">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13</w:t>
                  </w:r>
                </w:p>
              </w:tc>
              <w:tc>
                <w:tcPr>
                  <w:tcW w:w="1761" w:type="dxa"/>
                  <w:tcBorders>
                    <w:tl2br w:val="nil"/>
                    <w:tr2bl w:val="nil"/>
                  </w:tcBorders>
                  <w:vAlign w:val="center"/>
                </w:tcPr>
                <w:p w14:paraId="6062D8B7">
                  <w:pPr>
                    <w:spacing w:line="240" w:lineRule="auto"/>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含油废棉纱/手套、</w:t>
                  </w:r>
                  <w:r>
                    <w:rPr>
                      <w:rFonts w:hint="eastAsia" w:cs="Times New Roman"/>
                      <w:color w:val="000000" w:themeColor="text1"/>
                      <w:lang w:val="en-US" w:eastAsia="zh-CN"/>
                      <w14:textFill>
                        <w14:solidFill>
                          <w14:schemeClr w14:val="tx1"/>
                        </w14:solidFill>
                      </w14:textFill>
                    </w:rPr>
                    <w:t>抹布</w:t>
                  </w:r>
                </w:p>
              </w:tc>
              <w:tc>
                <w:tcPr>
                  <w:tcW w:w="1196" w:type="dxa"/>
                  <w:tcBorders>
                    <w:tl2br w:val="nil"/>
                    <w:tr2bl w:val="nil"/>
                  </w:tcBorders>
                  <w:vAlign w:val="center"/>
                </w:tcPr>
                <w:p w14:paraId="2B257F6A">
                  <w:pPr>
                    <w:spacing w:line="240"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cs="Times New Roman"/>
                      <w:color w:val="000000" w:themeColor="text1"/>
                      <w:lang w:val="en-US" w:eastAsia="zh-CN"/>
                      <w14:textFill>
                        <w14:solidFill>
                          <w14:schemeClr w14:val="tx1"/>
                        </w14:solidFill>
                      </w14:textFill>
                    </w:rPr>
                    <w:t>01</w:t>
                  </w:r>
                </w:p>
              </w:tc>
              <w:tc>
                <w:tcPr>
                  <w:tcW w:w="1248" w:type="dxa"/>
                  <w:vMerge w:val="continue"/>
                  <w:tcBorders>
                    <w:tl2br w:val="nil"/>
                    <w:tr2bl w:val="nil"/>
                  </w:tcBorders>
                  <w:vAlign w:val="center"/>
                </w:tcPr>
                <w:p w14:paraId="5AA1C448">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p>
              </w:tc>
              <w:tc>
                <w:tcPr>
                  <w:tcW w:w="3290" w:type="dxa"/>
                  <w:vMerge w:val="continue"/>
                  <w:tcBorders>
                    <w:tl2br w:val="nil"/>
                    <w:tr2bl w:val="nil"/>
                  </w:tcBorders>
                  <w:vAlign w:val="center"/>
                </w:tcPr>
                <w:p w14:paraId="75D59F6D">
                  <w:pPr>
                    <w:spacing w:line="240" w:lineRule="auto"/>
                    <w:jc w:val="left"/>
                    <w:rPr>
                      <w:rFonts w:hint="default" w:ascii="Times New Roman" w:hAnsi="Times New Roman" w:eastAsia="宋体" w:cs="Times New Roman"/>
                      <w:color w:val="000000" w:themeColor="text1"/>
                      <w:szCs w:val="21"/>
                      <w14:textFill>
                        <w14:solidFill>
                          <w14:schemeClr w14:val="tx1"/>
                        </w14:solidFill>
                      </w14:textFill>
                    </w:rPr>
                  </w:pPr>
                </w:p>
              </w:tc>
            </w:tr>
          </w:tbl>
          <w:p w14:paraId="37B4305A">
            <w:pPr>
              <w:keepNext/>
              <w:keepLines/>
              <w:jc w:val="both"/>
              <w:textAlignment w:val="baseline"/>
              <w:rPr>
                <w:rFonts w:hint="default" w:ascii="Times New Roman" w:hAnsi="Times New Roman" w:eastAsia="宋体" w:cs="Times New Roman"/>
                <w:b/>
                <w:bCs/>
                <w:color w:val="000000" w:themeColor="text1"/>
                <w14:textFill>
                  <w14:solidFill>
                    <w14:schemeClr w14:val="tx1"/>
                  </w14:solidFill>
                </w14:textFill>
              </w:rPr>
            </w:pPr>
          </w:p>
          <w:p w14:paraId="34185785">
            <w:pPr>
              <w:keepNext/>
              <w:keepLines/>
              <w:jc w:val="center"/>
              <w:textAlignment w:val="baseline"/>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表4-1</w:t>
            </w:r>
            <w:r>
              <w:rPr>
                <w:rFonts w:hint="eastAsia" w:cs="Times New Roman"/>
                <w:b/>
                <w:bCs/>
                <w:color w:val="000000" w:themeColor="text1"/>
                <w:lang w:val="en-US" w:eastAsia="zh-CN"/>
                <w14:textFill>
                  <w14:solidFill>
                    <w14:schemeClr w14:val="tx1"/>
                  </w14:solidFill>
                </w14:textFill>
              </w:rPr>
              <w:t>7</w:t>
            </w:r>
            <w:r>
              <w:rPr>
                <w:rFonts w:hint="default" w:ascii="Times New Roman" w:hAnsi="Times New Roman" w:eastAsia="宋体" w:cs="Times New Roman"/>
                <w:b/>
                <w:bCs/>
                <w:color w:val="000000" w:themeColor="text1"/>
                <w14:textFill>
                  <w14:solidFill>
                    <w14:schemeClr w14:val="tx1"/>
                  </w14:solidFill>
                </w14:textFill>
              </w:rPr>
              <w:t xml:space="preserve">  </w:t>
            </w:r>
            <w:r>
              <w:rPr>
                <w:rFonts w:hint="default" w:ascii="Times New Roman" w:hAnsi="Times New Roman" w:eastAsia="宋体" w:cs="Times New Roman"/>
                <w:b/>
                <w:color w:val="000000" w:themeColor="text1"/>
                <w:szCs w:val="21"/>
                <w14:textFill>
                  <w14:solidFill>
                    <w14:schemeClr w14:val="tx1"/>
                  </w14:solidFill>
                </w14:textFill>
              </w:rPr>
              <w:t>危险废物产生信息一览表</w:t>
            </w:r>
          </w:p>
          <w:tbl>
            <w:tblPr>
              <w:tblStyle w:val="30"/>
              <w:tblW w:w="83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191"/>
              <w:gridCol w:w="888"/>
              <w:gridCol w:w="1181"/>
              <w:gridCol w:w="794"/>
              <w:gridCol w:w="786"/>
              <w:gridCol w:w="426"/>
              <w:gridCol w:w="636"/>
              <w:gridCol w:w="511"/>
              <w:gridCol w:w="669"/>
              <w:gridCol w:w="809"/>
            </w:tblGrid>
            <w:tr w14:paraId="78E6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dxa"/>
                  <w:tcBorders>
                    <w:bottom w:val="single" w:color="auto" w:sz="4" w:space="0"/>
                    <w:right w:val="single" w:color="auto" w:sz="4" w:space="0"/>
                  </w:tcBorders>
                  <w:vAlign w:val="center"/>
                </w:tcPr>
                <w:p w14:paraId="30CB672D">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序号</w:t>
                  </w:r>
                </w:p>
              </w:tc>
              <w:tc>
                <w:tcPr>
                  <w:tcW w:w="1191" w:type="dxa"/>
                  <w:tcBorders>
                    <w:left w:val="single" w:color="auto" w:sz="4" w:space="0"/>
                    <w:bottom w:val="single" w:color="auto" w:sz="4" w:space="0"/>
                    <w:right w:val="single" w:color="auto" w:sz="4" w:space="0"/>
                  </w:tcBorders>
                  <w:vAlign w:val="center"/>
                </w:tcPr>
                <w:p w14:paraId="1905E05D">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危险废物名称</w:t>
                  </w:r>
                </w:p>
              </w:tc>
              <w:tc>
                <w:tcPr>
                  <w:tcW w:w="888" w:type="dxa"/>
                  <w:tcBorders>
                    <w:left w:val="single" w:color="auto" w:sz="4" w:space="0"/>
                    <w:bottom w:val="single" w:color="auto" w:sz="4" w:space="0"/>
                    <w:right w:val="single" w:color="auto" w:sz="4" w:space="0"/>
                  </w:tcBorders>
                  <w:vAlign w:val="center"/>
                </w:tcPr>
                <w:p w14:paraId="5E0AA973">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危险废物类别</w:t>
                  </w:r>
                </w:p>
              </w:tc>
              <w:tc>
                <w:tcPr>
                  <w:tcW w:w="1181" w:type="dxa"/>
                  <w:tcBorders>
                    <w:left w:val="single" w:color="auto" w:sz="4" w:space="0"/>
                    <w:bottom w:val="single" w:color="auto" w:sz="4" w:space="0"/>
                    <w:right w:val="single" w:color="auto" w:sz="4" w:space="0"/>
                  </w:tcBorders>
                  <w:vAlign w:val="center"/>
                </w:tcPr>
                <w:p w14:paraId="09FB34DD">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危险废物代码</w:t>
                  </w:r>
                </w:p>
              </w:tc>
              <w:tc>
                <w:tcPr>
                  <w:tcW w:w="794" w:type="dxa"/>
                  <w:tcBorders>
                    <w:left w:val="single" w:color="auto" w:sz="4" w:space="0"/>
                    <w:bottom w:val="single" w:color="auto" w:sz="4" w:space="0"/>
                    <w:right w:val="single" w:color="auto" w:sz="4" w:space="0"/>
                  </w:tcBorders>
                  <w:vAlign w:val="center"/>
                </w:tcPr>
                <w:p w14:paraId="03E22511">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产生</w:t>
                  </w:r>
                  <w:r>
                    <w:rPr>
                      <w:rFonts w:hint="default" w:ascii="Times New Roman" w:hAnsi="Times New Roman" w:eastAsia="宋体" w:cs="Times New Roman"/>
                      <w:bCs/>
                      <w:color w:val="000000" w:themeColor="text1"/>
                      <w:szCs w:val="21"/>
                      <w14:textFill>
                        <w14:solidFill>
                          <w14:schemeClr w14:val="tx1"/>
                        </w14:solidFill>
                      </w14:textFill>
                    </w:rPr>
                    <w:t>量（t/a）</w:t>
                  </w:r>
                </w:p>
              </w:tc>
              <w:tc>
                <w:tcPr>
                  <w:tcW w:w="786" w:type="dxa"/>
                  <w:tcBorders>
                    <w:left w:val="single" w:color="auto" w:sz="4" w:space="0"/>
                    <w:bottom w:val="single" w:color="auto" w:sz="4" w:space="0"/>
                    <w:right w:val="single" w:color="auto" w:sz="4" w:space="0"/>
                  </w:tcBorders>
                  <w:vAlign w:val="center"/>
                </w:tcPr>
                <w:p w14:paraId="2ABCDE53">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产生工序及装置</w:t>
                  </w:r>
                </w:p>
              </w:tc>
              <w:tc>
                <w:tcPr>
                  <w:tcW w:w="426" w:type="dxa"/>
                  <w:tcBorders>
                    <w:left w:val="single" w:color="auto" w:sz="4" w:space="0"/>
                    <w:bottom w:val="single" w:color="auto" w:sz="4" w:space="0"/>
                    <w:right w:val="single" w:color="auto" w:sz="4" w:space="0"/>
                  </w:tcBorders>
                  <w:vAlign w:val="center"/>
                </w:tcPr>
                <w:p w14:paraId="61E501DA">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形态</w:t>
                  </w:r>
                </w:p>
              </w:tc>
              <w:tc>
                <w:tcPr>
                  <w:tcW w:w="636" w:type="dxa"/>
                  <w:tcBorders>
                    <w:left w:val="single" w:color="auto" w:sz="4" w:space="0"/>
                    <w:bottom w:val="single" w:color="auto" w:sz="4" w:space="0"/>
                    <w:right w:val="single" w:color="auto" w:sz="4" w:space="0"/>
                  </w:tcBorders>
                  <w:vAlign w:val="center"/>
                </w:tcPr>
                <w:p w14:paraId="4FBC4D67">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有害成分</w:t>
                  </w:r>
                </w:p>
              </w:tc>
              <w:tc>
                <w:tcPr>
                  <w:tcW w:w="511" w:type="dxa"/>
                  <w:tcBorders>
                    <w:left w:val="single" w:color="auto" w:sz="4" w:space="0"/>
                    <w:bottom w:val="single" w:color="auto" w:sz="4" w:space="0"/>
                    <w:right w:val="single" w:color="auto" w:sz="4" w:space="0"/>
                  </w:tcBorders>
                  <w:vAlign w:val="center"/>
                </w:tcPr>
                <w:p w14:paraId="08B8E4E4">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产废周期</w:t>
                  </w:r>
                </w:p>
              </w:tc>
              <w:tc>
                <w:tcPr>
                  <w:tcW w:w="669" w:type="dxa"/>
                  <w:tcBorders>
                    <w:left w:val="single" w:color="auto" w:sz="4" w:space="0"/>
                    <w:bottom w:val="single" w:color="auto" w:sz="4" w:space="0"/>
                    <w:right w:val="single" w:color="auto" w:sz="4" w:space="0"/>
                  </w:tcBorders>
                  <w:vAlign w:val="center"/>
                </w:tcPr>
                <w:p w14:paraId="181CB9DD">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危险</w:t>
                  </w:r>
                </w:p>
                <w:p w14:paraId="65D5087D">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特性</w:t>
                  </w:r>
                </w:p>
              </w:tc>
              <w:tc>
                <w:tcPr>
                  <w:tcW w:w="809" w:type="dxa"/>
                  <w:tcBorders>
                    <w:left w:val="single" w:color="auto" w:sz="4" w:space="0"/>
                    <w:bottom w:val="single" w:color="auto" w:sz="4" w:space="0"/>
                  </w:tcBorders>
                  <w:vAlign w:val="center"/>
                </w:tcPr>
                <w:p w14:paraId="62CEEC91">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污染防治措施</w:t>
                  </w:r>
                </w:p>
              </w:tc>
            </w:tr>
            <w:tr w14:paraId="337A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426" w:type="dxa"/>
                  <w:tcBorders>
                    <w:top w:val="single" w:color="auto" w:sz="8" w:space="0"/>
                    <w:bottom w:val="single" w:color="auto" w:sz="4" w:space="0"/>
                    <w:right w:val="single" w:color="auto" w:sz="4" w:space="0"/>
                  </w:tcBorders>
                  <w:vAlign w:val="center"/>
                </w:tcPr>
                <w:p w14:paraId="40395A05">
                  <w:pPr>
                    <w:keepNext/>
                    <w:keepLines/>
                    <w:topLinePunct/>
                    <w:adjustRightInd w:val="0"/>
                    <w:snapToGri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c>
                <w:tcPr>
                  <w:tcW w:w="1191" w:type="dxa"/>
                  <w:tcBorders>
                    <w:top w:val="single" w:color="auto" w:sz="8" w:space="0"/>
                    <w:left w:val="single" w:color="auto" w:sz="4" w:space="0"/>
                    <w:bottom w:val="single" w:color="auto" w:sz="4" w:space="0"/>
                    <w:right w:val="single" w:color="auto" w:sz="4" w:space="0"/>
                  </w:tcBorders>
                  <w:vAlign w:val="center"/>
                </w:tcPr>
                <w:p w14:paraId="5BDB3393">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废</w:t>
                  </w:r>
                  <w:r>
                    <w:rPr>
                      <w:rFonts w:hint="eastAsia" w:cs="Times New Roman"/>
                      <w:color w:val="000000" w:themeColor="text1"/>
                      <w:szCs w:val="21"/>
                      <w:lang w:val="en-US" w:eastAsia="zh-CN"/>
                      <w14:textFill>
                        <w14:solidFill>
                          <w14:schemeClr w14:val="tx1"/>
                        </w14:solidFill>
                      </w14:textFill>
                    </w:rPr>
                    <w:t>润滑油</w:t>
                  </w:r>
                </w:p>
              </w:tc>
              <w:tc>
                <w:tcPr>
                  <w:tcW w:w="888" w:type="dxa"/>
                  <w:tcBorders>
                    <w:top w:val="single" w:color="auto" w:sz="8" w:space="0"/>
                    <w:left w:val="single" w:color="auto" w:sz="4" w:space="0"/>
                    <w:bottom w:val="single" w:color="auto" w:sz="4" w:space="0"/>
                    <w:right w:val="single" w:color="auto" w:sz="4" w:space="0"/>
                  </w:tcBorders>
                  <w:vAlign w:val="center"/>
                </w:tcPr>
                <w:p w14:paraId="198A84FB">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HW08</w:t>
                  </w:r>
                </w:p>
              </w:tc>
              <w:tc>
                <w:tcPr>
                  <w:tcW w:w="1181" w:type="dxa"/>
                  <w:tcBorders>
                    <w:top w:val="single" w:color="auto" w:sz="8" w:space="0"/>
                    <w:left w:val="single" w:color="auto" w:sz="4" w:space="0"/>
                    <w:bottom w:val="single" w:color="auto" w:sz="4" w:space="0"/>
                    <w:right w:val="single" w:color="auto" w:sz="4" w:space="0"/>
                  </w:tcBorders>
                  <w:vAlign w:val="center"/>
                </w:tcPr>
                <w:p w14:paraId="3FBEBE8F">
                  <w:pPr>
                    <w:keepNext/>
                    <w:keepLines/>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900-249-08</w:t>
                  </w:r>
                </w:p>
              </w:tc>
              <w:tc>
                <w:tcPr>
                  <w:tcW w:w="794" w:type="dxa"/>
                  <w:tcBorders>
                    <w:top w:val="single" w:color="auto" w:sz="8" w:space="0"/>
                    <w:left w:val="single" w:color="auto" w:sz="4" w:space="0"/>
                    <w:bottom w:val="single" w:color="auto" w:sz="4" w:space="0"/>
                    <w:right w:val="single" w:color="auto" w:sz="4" w:space="0"/>
                  </w:tcBorders>
                  <w:vAlign w:val="center"/>
                </w:tcPr>
                <w:p w14:paraId="3A369B21">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ascii="Times New Roman" w:hAnsi="Times New Roman" w:eastAsia="宋体" w:cs="Times New Roman"/>
                      <w:color w:val="000000" w:themeColor="text1"/>
                      <w:lang w:val="en-US" w:eastAsia="zh-CN"/>
                      <w14:textFill>
                        <w14:solidFill>
                          <w14:schemeClr w14:val="tx1"/>
                        </w14:solidFill>
                      </w14:textFill>
                    </w:rPr>
                    <w:t>02</w:t>
                  </w:r>
                </w:p>
              </w:tc>
              <w:tc>
                <w:tcPr>
                  <w:tcW w:w="786" w:type="dxa"/>
                  <w:tcBorders>
                    <w:top w:val="single" w:color="auto" w:sz="8" w:space="0"/>
                    <w:left w:val="single" w:color="auto" w:sz="4" w:space="0"/>
                    <w:bottom w:val="single" w:color="auto" w:sz="4" w:space="0"/>
                    <w:right w:val="single" w:color="auto" w:sz="4" w:space="0"/>
                  </w:tcBorders>
                  <w:vAlign w:val="center"/>
                </w:tcPr>
                <w:p w14:paraId="41A73B32">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设备维护、检修</w:t>
                  </w:r>
                </w:p>
              </w:tc>
              <w:tc>
                <w:tcPr>
                  <w:tcW w:w="426" w:type="dxa"/>
                  <w:tcBorders>
                    <w:top w:val="single" w:color="auto" w:sz="8" w:space="0"/>
                    <w:left w:val="single" w:color="auto" w:sz="4" w:space="0"/>
                    <w:bottom w:val="single" w:color="auto" w:sz="4" w:space="0"/>
                    <w:right w:val="single" w:color="auto" w:sz="4" w:space="0"/>
                  </w:tcBorders>
                  <w:vAlign w:val="center"/>
                </w:tcPr>
                <w:p w14:paraId="666AF721">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液态</w:t>
                  </w:r>
                </w:p>
              </w:tc>
              <w:tc>
                <w:tcPr>
                  <w:tcW w:w="636" w:type="dxa"/>
                  <w:vMerge w:val="restart"/>
                  <w:tcBorders>
                    <w:top w:val="single" w:color="auto" w:sz="8" w:space="0"/>
                    <w:left w:val="single" w:color="auto" w:sz="4" w:space="0"/>
                    <w:right w:val="single" w:color="auto" w:sz="4" w:space="0"/>
                  </w:tcBorders>
                  <w:vAlign w:val="center"/>
                </w:tcPr>
                <w:p w14:paraId="1C48E9AB">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烷烃、环烷烃</w:t>
                  </w:r>
                </w:p>
              </w:tc>
              <w:tc>
                <w:tcPr>
                  <w:tcW w:w="511" w:type="dxa"/>
                  <w:tcBorders>
                    <w:top w:val="single" w:color="auto" w:sz="8" w:space="0"/>
                    <w:left w:val="single" w:color="auto" w:sz="4" w:space="0"/>
                    <w:bottom w:val="single" w:color="auto" w:sz="4" w:space="0"/>
                    <w:right w:val="single" w:color="auto" w:sz="4" w:space="0"/>
                  </w:tcBorders>
                  <w:vAlign w:val="center"/>
                </w:tcPr>
                <w:p w14:paraId="71EC6450">
                  <w:pPr>
                    <w:keepNext/>
                    <w:keepLines/>
                    <w:topLinePunct/>
                    <w:adjustRightInd w:val="0"/>
                    <w:snapToGri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1年</w:t>
                  </w:r>
                </w:p>
              </w:tc>
              <w:tc>
                <w:tcPr>
                  <w:tcW w:w="669" w:type="dxa"/>
                  <w:tcBorders>
                    <w:top w:val="single" w:color="auto" w:sz="8" w:space="0"/>
                    <w:left w:val="single" w:color="auto" w:sz="4" w:space="0"/>
                    <w:bottom w:val="single" w:color="auto" w:sz="4" w:space="0"/>
                    <w:right w:val="single" w:color="auto" w:sz="4" w:space="0"/>
                  </w:tcBorders>
                  <w:vAlign w:val="center"/>
                </w:tcPr>
                <w:p w14:paraId="27837513">
                  <w:pPr>
                    <w:keepNext/>
                    <w:keepLines/>
                    <w:topLinePunct/>
                    <w:adjustRightInd w:val="0"/>
                    <w:snapToGri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 xml:space="preserve">T，T </w:t>
                  </w:r>
                </w:p>
              </w:tc>
              <w:tc>
                <w:tcPr>
                  <w:tcW w:w="809" w:type="dxa"/>
                  <w:vMerge w:val="restart"/>
                  <w:tcBorders>
                    <w:top w:val="single" w:color="auto" w:sz="8" w:space="0"/>
                    <w:left w:val="single" w:color="auto" w:sz="4" w:space="0"/>
                  </w:tcBorders>
                  <w:vAlign w:val="center"/>
                </w:tcPr>
                <w:p w14:paraId="0D69EF6C">
                  <w:pPr>
                    <w:keepNext/>
                    <w:keepLines/>
                    <w:topLinePunct/>
                    <w:adjustRightInd w:val="0"/>
                    <w:snapToGrid w:val="0"/>
                    <w:spacing w:line="240" w:lineRule="auto"/>
                    <w:jc w:val="center"/>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分类收集，在危险废物暂存间暂存，定期委托有资质的单位处置</w:t>
                  </w:r>
                </w:p>
              </w:tc>
            </w:tr>
            <w:tr w14:paraId="0D0B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426" w:type="dxa"/>
                  <w:tcBorders>
                    <w:top w:val="single" w:color="auto" w:sz="4" w:space="0"/>
                    <w:bottom w:val="single" w:color="auto" w:sz="4" w:space="0"/>
                    <w:right w:val="single" w:color="auto" w:sz="4" w:space="0"/>
                  </w:tcBorders>
                  <w:vAlign w:val="center"/>
                </w:tcPr>
                <w:p w14:paraId="0D740439">
                  <w:pPr>
                    <w:keepNext/>
                    <w:keepLines/>
                    <w:topLinePunct/>
                    <w:adjustRightInd w:val="0"/>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2</w:t>
                  </w:r>
                </w:p>
              </w:tc>
              <w:tc>
                <w:tcPr>
                  <w:tcW w:w="1191" w:type="dxa"/>
                  <w:tcBorders>
                    <w:top w:val="single" w:color="auto" w:sz="4" w:space="0"/>
                    <w:left w:val="single" w:color="auto" w:sz="4" w:space="0"/>
                    <w:bottom w:val="single" w:color="auto" w:sz="4" w:space="0"/>
                    <w:right w:val="single" w:color="auto" w:sz="4" w:space="0"/>
                  </w:tcBorders>
                  <w:vAlign w:val="center"/>
                </w:tcPr>
                <w:p w14:paraId="26E39B89">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洗车废水油水分离器废油</w:t>
                  </w:r>
                </w:p>
              </w:tc>
              <w:tc>
                <w:tcPr>
                  <w:tcW w:w="888" w:type="dxa"/>
                  <w:tcBorders>
                    <w:top w:val="single" w:color="auto" w:sz="4" w:space="0"/>
                    <w:left w:val="single" w:color="auto" w:sz="4" w:space="0"/>
                    <w:bottom w:val="single" w:color="auto" w:sz="4" w:space="0"/>
                    <w:right w:val="single" w:color="auto" w:sz="4" w:space="0"/>
                  </w:tcBorders>
                  <w:vAlign w:val="center"/>
                </w:tcPr>
                <w:p w14:paraId="3546A608">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HW08</w:t>
                  </w:r>
                </w:p>
              </w:tc>
              <w:tc>
                <w:tcPr>
                  <w:tcW w:w="1181" w:type="dxa"/>
                  <w:tcBorders>
                    <w:top w:val="single" w:color="auto" w:sz="4" w:space="0"/>
                    <w:left w:val="single" w:color="auto" w:sz="4" w:space="0"/>
                    <w:bottom w:val="single" w:color="auto" w:sz="4" w:space="0"/>
                    <w:right w:val="single" w:color="auto" w:sz="4" w:space="0"/>
                  </w:tcBorders>
                  <w:vAlign w:val="center"/>
                </w:tcPr>
                <w:p w14:paraId="56BBEB8C">
                  <w:pPr>
                    <w:keepNext/>
                    <w:keepLines/>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900-2</w:t>
                  </w:r>
                  <w:r>
                    <w:rPr>
                      <w:rFonts w:hint="eastAsia" w:eastAsia="宋体" w:cs="Times New Roman"/>
                      <w:color w:val="000000" w:themeColor="text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highlight w:val="none"/>
                      <w14:textFill>
                        <w14:solidFill>
                          <w14:schemeClr w14:val="tx1"/>
                        </w14:solidFill>
                      </w14:textFill>
                    </w:rPr>
                    <w:t>-08</w:t>
                  </w:r>
                </w:p>
              </w:tc>
              <w:tc>
                <w:tcPr>
                  <w:tcW w:w="794" w:type="dxa"/>
                  <w:tcBorders>
                    <w:top w:val="single" w:color="auto" w:sz="4" w:space="0"/>
                    <w:left w:val="single" w:color="auto" w:sz="4" w:space="0"/>
                    <w:bottom w:val="single" w:color="auto" w:sz="4" w:space="0"/>
                    <w:right w:val="single" w:color="auto" w:sz="4" w:space="0"/>
                  </w:tcBorders>
                  <w:vAlign w:val="center"/>
                </w:tcPr>
                <w:p w14:paraId="20465D8C">
                  <w:pPr>
                    <w:spacing w:line="240"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0.001</w:t>
                  </w:r>
                </w:p>
              </w:tc>
              <w:tc>
                <w:tcPr>
                  <w:tcW w:w="786" w:type="dxa"/>
                  <w:tcBorders>
                    <w:top w:val="single" w:color="auto" w:sz="4" w:space="0"/>
                    <w:left w:val="single" w:color="auto" w:sz="4" w:space="0"/>
                    <w:bottom w:val="single" w:color="auto" w:sz="4" w:space="0"/>
                    <w:right w:val="single" w:color="auto" w:sz="4" w:space="0"/>
                  </w:tcBorders>
                  <w:vAlign w:val="center"/>
                </w:tcPr>
                <w:p w14:paraId="62715267">
                  <w:pPr>
                    <w:keepNext/>
                    <w:keepLines/>
                    <w:topLinePunct/>
                    <w:adjustRightInd w:val="0"/>
                    <w:snapToGrid w:val="0"/>
                    <w:spacing w:line="240" w:lineRule="auto"/>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废水隔油</w:t>
                  </w:r>
                </w:p>
              </w:tc>
              <w:tc>
                <w:tcPr>
                  <w:tcW w:w="426" w:type="dxa"/>
                  <w:tcBorders>
                    <w:top w:val="single" w:color="auto" w:sz="4" w:space="0"/>
                    <w:left w:val="single" w:color="auto" w:sz="4" w:space="0"/>
                    <w:bottom w:val="single" w:color="auto" w:sz="4" w:space="0"/>
                    <w:right w:val="single" w:color="auto" w:sz="4" w:space="0"/>
                  </w:tcBorders>
                  <w:vAlign w:val="center"/>
                </w:tcPr>
                <w:p w14:paraId="6DD73D4D">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液态</w:t>
                  </w:r>
                </w:p>
              </w:tc>
              <w:tc>
                <w:tcPr>
                  <w:tcW w:w="636" w:type="dxa"/>
                  <w:vMerge w:val="continue"/>
                  <w:tcBorders>
                    <w:left w:val="single" w:color="auto" w:sz="4" w:space="0"/>
                    <w:right w:val="single" w:color="auto" w:sz="4" w:space="0"/>
                  </w:tcBorders>
                  <w:vAlign w:val="center"/>
                </w:tcPr>
                <w:p w14:paraId="705D85AE">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p>
              </w:tc>
              <w:tc>
                <w:tcPr>
                  <w:tcW w:w="511" w:type="dxa"/>
                  <w:tcBorders>
                    <w:top w:val="single" w:color="auto" w:sz="4" w:space="0"/>
                    <w:left w:val="single" w:color="auto" w:sz="4" w:space="0"/>
                    <w:bottom w:val="single" w:color="auto" w:sz="4" w:space="0"/>
                    <w:right w:val="single" w:color="auto" w:sz="4" w:space="0"/>
                  </w:tcBorders>
                  <w:vAlign w:val="center"/>
                </w:tcPr>
                <w:p w14:paraId="38ABE74F">
                  <w:pPr>
                    <w:keepNext/>
                    <w:keepLines/>
                    <w:topLinePunct/>
                    <w:adjustRightInd w:val="0"/>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1年</w:t>
                  </w:r>
                </w:p>
              </w:tc>
              <w:tc>
                <w:tcPr>
                  <w:tcW w:w="669" w:type="dxa"/>
                  <w:tcBorders>
                    <w:top w:val="single" w:color="auto" w:sz="4" w:space="0"/>
                    <w:left w:val="single" w:color="auto" w:sz="4" w:space="0"/>
                    <w:bottom w:val="single" w:color="auto" w:sz="4" w:space="0"/>
                    <w:right w:val="single" w:color="auto" w:sz="4" w:space="0"/>
                  </w:tcBorders>
                  <w:vAlign w:val="center"/>
                </w:tcPr>
                <w:p w14:paraId="7991F583">
                  <w:pPr>
                    <w:keepNext/>
                    <w:keepLines/>
                    <w:topLinePunct/>
                    <w:adjustRightInd w:val="0"/>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 xml:space="preserve">T，T </w:t>
                  </w:r>
                </w:p>
              </w:tc>
              <w:tc>
                <w:tcPr>
                  <w:tcW w:w="809" w:type="dxa"/>
                  <w:vMerge w:val="continue"/>
                  <w:tcBorders>
                    <w:left w:val="single" w:color="auto" w:sz="4" w:space="0"/>
                  </w:tcBorders>
                  <w:vAlign w:val="center"/>
                </w:tcPr>
                <w:p w14:paraId="64B47AA4">
                  <w:pPr>
                    <w:keepNext/>
                    <w:keepLines/>
                    <w:topLinePunct/>
                    <w:adjustRightInd w:val="0"/>
                    <w:snapToGri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p>
              </w:tc>
            </w:tr>
            <w:tr w14:paraId="2427A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426" w:type="dxa"/>
                  <w:tcBorders>
                    <w:top w:val="single" w:color="auto" w:sz="8" w:space="0"/>
                    <w:bottom w:val="single" w:color="auto" w:sz="4" w:space="0"/>
                    <w:right w:val="single" w:color="auto" w:sz="4" w:space="0"/>
                  </w:tcBorders>
                  <w:vAlign w:val="center"/>
                </w:tcPr>
                <w:p w14:paraId="6690539D">
                  <w:pPr>
                    <w:keepNext/>
                    <w:keepLines/>
                    <w:topLinePunct/>
                    <w:adjustRightInd w:val="0"/>
                    <w:snapToGrid w:val="0"/>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3</w:t>
                  </w:r>
                </w:p>
              </w:tc>
              <w:tc>
                <w:tcPr>
                  <w:tcW w:w="1191" w:type="dxa"/>
                  <w:tcBorders>
                    <w:top w:val="single" w:color="auto" w:sz="8" w:space="0"/>
                    <w:left w:val="single" w:color="auto" w:sz="4" w:space="0"/>
                    <w:bottom w:val="single" w:color="auto" w:sz="4" w:space="0"/>
                    <w:right w:val="single" w:color="auto" w:sz="4" w:space="0"/>
                  </w:tcBorders>
                  <w:vAlign w:val="center"/>
                </w:tcPr>
                <w:p w14:paraId="44A07963">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废</w:t>
                  </w:r>
                  <w:r>
                    <w:rPr>
                      <w:rFonts w:hint="eastAsia" w:cs="Times New Roman"/>
                      <w:color w:val="000000" w:themeColor="text1"/>
                      <w:szCs w:val="21"/>
                      <w:lang w:val="en-US" w:eastAsia="zh-CN"/>
                      <w14:textFill>
                        <w14:solidFill>
                          <w14:schemeClr w14:val="tx1"/>
                        </w14:solidFill>
                      </w14:textFill>
                    </w:rPr>
                    <w:t>润滑油桶</w:t>
                  </w:r>
                </w:p>
              </w:tc>
              <w:tc>
                <w:tcPr>
                  <w:tcW w:w="888" w:type="dxa"/>
                  <w:tcBorders>
                    <w:top w:val="single" w:color="auto" w:sz="8" w:space="0"/>
                    <w:left w:val="single" w:color="auto" w:sz="4" w:space="0"/>
                    <w:bottom w:val="single" w:color="auto" w:sz="4" w:space="0"/>
                    <w:right w:val="single" w:color="auto" w:sz="4" w:space="0"/>
                  </w:tcBorders>
                  <w:vAlign w:val="center"/>
                </w:tcPr>
                <w:p w14:paraId="68D85011">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HW08</w:t>
                  </w:r>
                </w:p>
              </w:tc>
              <w:tc>
                <w:tcPr>
                  <w:tcW w:w="1181" w:type="dxa"/>
                  <w:tcBorders>
                    <w:top w:val="single" w:color="auto" w:sz="8" w:space="0"/>
                    <w:left w:val="single" w:color="auto" w:sz="4" w:space="0"/>
                    <w:bottom w:val="single" w:color="auto" w:sz="4" w:space="0"/>
                    <w:right w:val="single" w:color="auto" w:sz="4" w:space="0"/>
                  </w:tcBorders>
                  <w:vAlign w:val="center"/>
                </w:tcPr>
                <w:p w14:paraId="74B02883">
                  <w:pPr>
                    <w:keepNext/>
                    <w:keepLines/>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900-249-08</w:t>
                  </w:r>
                </w:p>
              </w:tc>
              <w:tc>
                <w:tcPr>
                  <w:tcW w:w="794" w:type="dxa"/>
                  <w:tcBorders>
                    <w:top w:val="single" w:color="auto" w:sz="8" w:space="0"/>
                    <w:left w:val="single" w:color="auto" w:sz="4" w:space="0"/>
                    <w:bottom w:val="single" w:color="auto" w:sz="4" w:space="0"/>
                    <w:right w:val="single" w:color="auto" w:sz="4" w:space="0"/>
                  </w:tcBorders>
                  <w:vAlign w:val="center"/>
                </w:tcPr>
                <w:p w14:paraId="52925BA1">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cs="Times New Roman"/>
                      <w:color w:val="000000" w:themeColor="text1"/>
                      <w:lang w:val="en-US" w:eastAsia="zh-CN"/>
                      <w14:textFill>
                        <w14:solidFill>
                          <w14:schemeClr w14:val="tx1"/>
                        </w14:solidFill>
                      </w14:textFill>
                    </w:rPr>
                    <w:t>01</w:t>
                  </w:r>
                </w:p>
              </w:tc>
              <w:tc>
                <w:tcPr>
                  <w:tcW w:w="786" w:type="dxa"/>
                  <w:tcBorders>
                    <w:top w:val="single" w:color="auto" w:sz="8" w:space="0"/>
                    <w:left w:val="single" w:color="auto" w:sz="4" w:space="0"/>
                    <w:bottom w:val="single" w:color="auto" w:sz="4" w:space="0"/>
                    <w:right w:val="single" w:color="auto" w:sz="4" w:space="0"/>
                  </w:tcBorders>
                  <w:vAlign w:val="center"/>
                </w:tcPr>
                <w:p w14:paraId="33CC20DB">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设备维护、检修</w:t>
                  </w:r>
                  <w:r>
                    <w:rPr>
                      <w:rFonts w:hint="eastAsia" w:cs="Times New Roman"/>
                      <w:bCs/>
                      <w:color w:val="000000" w:themeColor="text1"/>
                      <w:szCs w:val="21"/>
                      <w:lang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生产</w:t>
                  </w:r>
                </w:p>
              </w:tc>
              <w:tc>
                <w:tcPr>
                  <w:tcW w:w="426" w:type="dxa"/>
                  <w:tcBorders>
                    <w:top w:val="single" w:color="auto" w:sz="8" w:space="0"/>
                    <w:left w:val="single" w:color="auto" w:sz="4" w:space="0"/>
                    <w:bottom w:val="single" w:color="auto" w:sz="4" w:space="0"/>
                    <w:right w:val="single" w:color="auto" w:sz="4" w:space="0"/>
                  </w:tcBorders>
                  <w:vAlign w:val="center"/>
                </w:tcPr>
                <w:p w14:paraId="4FF62759">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固态</w:t>
                  </w:r>
                </w:p>
              </w:tc>
              <w:tc>
                <w:tcPr>
                  <w:tcW w:w="636" w:type="dxa"/>
                  <w:vMerge w:val="continue"/>
                  <w:tcBorders>
                    <w:left w:val="single" w:color="auto" w:sz="4" w:space="0"/>
                    <w:right w:val="single" w:color="auto" w:sz="4" w:space="0"/>
                  </w:tcBorders>
                  <w:vAlign w:val="center"/>
                </w:tcPr>
                <w:p w14:paraId="3D10E732">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p>
              </w:tc>
              <w:tc>
                <w:tcPr>
                  <w:tcW w:w="511" w:type="dxa"/>
                  <w:tcBorders>
                    <w:top w:val="single" w:color="auto" w:sz="8" w:space="0"/>
                    <w:left w:val="single" w:color="auto" w:sz="4" w:space="0"/>
                    <w:bottom w:val="single" w:color="auto" w:sz="4" w:space="0"/>
                    <w:right w:val="single" w:color="auto" w:sz="4" w:space="0"/>
                  </w:tcBorders>
                  <w:vAlign w:val="center"/>
                </w:tcPr>
                <w:p w14:paraId="20387EE6">
                  <w:pPr>
                    <w:keepNext/>
                    <w:keepLines/>
                    <w:topLinePunct/>
                    <w:adjustRightInd w:val="0"/>
                    <w:snapToGri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1年</w:t>
                  </w:r>
                </w:p>
              </w:tc>
              <w:tc>
                <w:tcPr>
                  <w:tcW w:w="669" w:type="dxa"/>
                  <w:tcBorders>
                    <w:top w:val="single" w:color="auto" w:sz="8" w:space="0"/>
                    <w:left w:val="single" w:color="auto" w:sz="4" w:space="0"/>
                    <w:bottom w:val="single" w:color="auto" w:sz="4" w:space="0"/>
                    <w:right w:val="single" w:color="auto" w:sz="4" w:space="0"/>
                  </w:tcBorders>
                  <w:vAlign w:val="center"/>
                </w:tcPr>
                <w:p w14:paraId="79267B43">
                  <w:pPr>
                    <w:keepNext/>
                    <w:keepLines/>
                    <w:topLinePunct/>
                    <w:adjustRightInd w:val="0"/>
                    <w:snapToGri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T、I</w:t>
                  </w:r>
                </w:p>
              </w:tc>
              <w:tc>
                <w:tcPr>
                  <w:tcW w:w="809" w:type="dxa"/>
                  <w:vMerge w:val="continue"/>
                  <w:tcBorders>
                    <w:left w:val="single" w:color="auto" w:sz="4" w:space="0"/>
                  </w:tcBorders>
                  <w:vAlign w:val="center"/>
                </w:tcPr>
                <w:p w14:paraId="547D4C03">
                  <w:pPr>
                    <w:keepNext/>
                    <w:keepLines/>
                    <w:topLinePunct/>
                    <w:adjustRightInd w:val="0"/>
                    <w:snapToGri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p>
              </w:tc>
            </w:tr>
            <w:tr w14:paraId="78E4A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6" w:type="dxa"/>
                  <w:tcBorders>
                    <w:top w:val="single" w:color="auto" w:sz="4" w:space="0"/>
                    <w:bottom w:val="single" w:color="auto" w:sz="4" w:space="0"/>
                    <w:right w:val="single" w:color="auto" w:sz="4" w:space="0"/>
                  </w:tcBorders>
                  <w:vAlign w:val="center"/>
                </w:tcPr>
                <w:p w14:paraId="2B8BF22B">
                  <w:pPr>
                    <w:keepNext/>
                    <w:keepLines/>
                    <w:topLinePunct/>
                    <w:adjustRightInd w:val="0"/>
                    <w:snapToGrid w:val="0"/>
                    <w:spacing w:line="240" w:lineRule="auto"/>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w:t>
                  </w:r>
                </w:p>
              </w:tc>
              <w:tc>
                <w:tcPr>
                  <w:tcW w:w="1191" w:type="dxa"/>
                  <w:tcBorders>
                    <w:top w:val="single" w:color="auto" w:sz="4" w:space="0"/>
                    <w:left w:val="single" w:color="auto" w:sz="4" w:space="0"/>
                    <w:bottom w:val="single" w:color="auto" w:sz="4" w:space="0"/>
                    <w:right w:val="single" w:color="auto" w:sz="4" w:space="0"/>
                  </w:tcBorders>
                  <w:vAlign w:val="center"/>
                </w:tcPr>
                <w:p w14:paraId="179C6C7C">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含油废棉纱/手套、</w:t>
                  </w:r>
                  <w:r>
                    <w:rPr>
                      <w:rFonts w:hint="eastAsia" w:cs="Times New Roman"/>
                      <w:color w:val="000000" w:themeColor="text1"/>
                      <w:lang w:val="en-US" w:eastAsia="zh-CN"/>
                      <w14:textFill>
                        <w14:solidFill>
                          <w14:schemeClr w14:val="tx1"/>
                        </w14:solidFill>
                      </w14:textFill>
                    </w:rPr>
                    <w:t>抹布</w:t>
                  </w:r>
                </w:p>
              </w:tc>
              <w:tc>
                <w:tcPr>
                  <w:tcW w:w="888" w:type="dxa"/>
                  <w:tcBorders>
                    <w:top w:val="single" w:color="auto" w:sz="4" w:space="0"/>
                    <w:left w:val="single" w:color="auto" w:sz="4" w:space="0"/>
                    <w:bottom w:val="single" w:color="auto" w:sz="4" w:space="0"/>
                    <w:right w:val="single" w:color="auto" w:sz="4" w:space="0"/>
                  </w:tcBorders>
                  <w:vAlign w:val="center"/>
                </w:tcPr>
                <w:p w14:paraId="4A45C1FD">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HW49</w:t>
                  </w:r>
                </w:p>
              </w:tc>
              <w:tc>
                <w:tcPr>
                  <w:tcW w:w="1181" w:type="dxa"/>
                  <w:tcBorders>
                    <w:top w:val="single" w:color="auto" w:sz="4" w:space="0"/>
                    <w:left w:val="single" w:color="auto" w:sz="4" w:space="0"/>
                    <w:bottom w:val="single" w:color="auto" w:sz="4" w:space="0"/>
                    <w:right w:val="single" w:color="auto" w:sz="4" w:space="0"/>
                  </w:tcBorders>
                  <w:vAlign w:val="center"/>
                </w:tcPr>
                <w:p w14:paraId="4290760B">
                  <w:pPr>
                    <w:keepNext/>
                    <w:keepLines/>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900-041-49</w:t>
                  </w:r>
                </w:p>
              </w:tc>
              <w:tc>
                <w:tcPr>
                  <w:tcW w:w="794" w:type="dxa"/>
                  <w:tcBorders>
                    <w:top w:val="single" w:color="auto" w:sz="4" w:space="0"/>
                    <w:left w:val="single" w:color="auto" w:sz="4" w:space="0"/>
                    <w:bottom w:val="single" w:color="auto" w:sz="4" w:space="0"/>
                    <w:right w:val="single" w:color="auto" w:sz="4" w:space="0"/>
                  </w:tcBorders>
                  <w:vAlign w:val="center"/>
                </w:tcPr>
                <w:p w14:paraId="742B900F">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cs="Times New Roman"/>
                      <w:color w:val="000000" w:themeColor="text1"/>
                      <w:lang w:val="en-US" w:eastAsia="zh-CN"/>
                      <w14:textFill>
                        <w14:solidFill>
                          <w14:schemeClr w14:val="tx1"/>
                        </w14:solidFill>
                      </w14:textFill>
                    </w:rPr>
                    <w:t>01</w:t>
                  </w:r>
                </w:p>
              </w:tc>
              <w:tc>
                <w:tcPr>
                  <w:tcW w:w="786" w:type="dxa"/>
                  <w:tcBorders>
                    <w:top w:val="single" w:color="auto" w:sz="4" w:space="0"/>
                    <w:left w:val="single" w:color="auto" w:sz="4" w:space="0"/>
                    <w:bottom w:val="single" w:color="auto" w:sz="4" w:space="0"/>
                    <w:right w:val="single" w:color="auto" w:sz="4" w:space="0"/>
                  </w:tcBorders>
                  <w:vAlign w:val="center"/>
                </w:tcPr>
                <w:p w14:paraId="603E0EBC">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lang w:val="en-US"/>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生产活动</w:t>
                  </w:r>
                </w:p>
              </w:tc>
              <w:tc>
                <w:tcPr>
                  <w:tcW w:w="426" w:type="dxa"/>
                  <w:tcBorders>
                    <w:top w:val="single" w:color="auto" w:sz="4" w:space="0"/>
                    <w:left w:val="single" w:color="auto" w:sz="4" w:space="0"/>
                    <w:bottom w:val="single" w:color="auto" w:sz="4" w:space="0"/>
                    <w:right w:val="single" w:color="auto" w:sz="4" w:space="0"/>
                  </w:tcBorders>
                  <w:vAlign w:val="center"/>
                </w:tcPr>
                <w:p w14:paraId="6744BB60">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固态</w:t>
                  </w:r>
                </w:p>
              </w:tc>
              <w:tc>
                <w:tcPr>
                  <w:tcW w:w="636" w:type="dxa"/>
                  <w:vMerge w:val="continue"/>
                  <w:tcBorders>
                    <w:left w:val="single" w:color="auto" w:sz="4" w:space="0"/>
                    <w:right w:val="single" w:color="auto" w:sz="4" w:space="0"/>
                  </w:tcBorders>
                  <w:vAlign w:val="center"/>
                </w:tcPr>
                <w:p w14:paraId="56DBF356">
                  <w:pPr>
                    <w:keepNext/>
                    <w:keepLines/>
                    <w:topLinePunct/>
                    <w:adjustRightInd w:val="0"/>
                    <w:snapToGrid w:val="0"/>
                    <w:spacing w:line="240" w:lineRule="auto"/>
                    <w:jc w:val="center"/>
                    <w:rPr>
                      <w:rFonts w:hint="default" w:ascii="Times New Roman" w:hAnsi="Times New Roman" w:eastAsia="宋体" w:cs="Times New Roman"/>
                      <w:bCs/>
                      <w:color w:val="000000" w:themeColor="text1"/>
                      <w:szCs w:val="21"/>
                      <w14:textFill>
                        <w14:solidFill>
                          <w14:schemeClr w14:val="tx1"/>
                        </w14:solidFill>
                      </w14:textFill>
                    </w:rPr>
                  </w:pPr>
                </w:p>
              </w:tc>
              <w:tc>
                <w:tcPr>
                  <w:tcW w:w="511" w:type="dxa"/>
                  <w:tcBorders>
                    <w:top w:val="single" w:color="auto" w:sz="4" w:space="0"/>
                    <w:left w:val="single" w:color="auto" w:sz="4" w:space="0"/>
                    <w:bottom w:val="single" w:color="auto" w:sz="4" w:space="0"/>
                    <w:right w:val="single" w:color="auto" w:sz="4" w:space="0"/>
                  </w:tcBorders>
                  <w:vAlign w:val="center"/>
                </w:tcPr>
                <w:p w14:paraId="2CD9D1C1">
                  <w:pPr>
                    <w:keepNext/>
                    <w:keepLines/>
                    <w:topLinePunct/>
                    <w:adjustRightInd w:val="0"/>
                    <w:snapToGri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1年</w:t>
                  </w:r>
                </w:p>
              </w:tc>
              <w:tc>
                <w:tcPr>
                  <w:tcW w:w="669" w:type="dxa"/>
                  <w:tcBorders>
                    <w:top w:val="single" w:color="auto" w:sz="4" w:space="0"/>
                    <w:left w:val="single" w:color="auto" w:sz="4" w:space="0"/>
                    <w:bottom w:val="single" w:color="auto" w:sz="4" w:space="0"/>
                    <w:right w:val="single" w:color="auto" w:sz="4" w:space="0"/>
                  </w:tcBorders>
                  <w:vAlign w:val="center"/>
                </w:tcPr>
                <w:p w14:paraId="25F32A37">
                  <w:pPr>
                    <w:keepNext/>
                    <w:keepLines/>
                    <w:topLinePunct/>
                    <w:adjustRightInd w:val="0"/>
                    <w:snapToGri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T、I</w:t>
                  </w:r>
                </w:p>
              </w:tc>
              <w:tc>
                <w:tcPr>
                  <w:tcW w:w="809" w:type="dxa"/>
                  <w:vMerge w:val="continue"/>
                  <w:tcBorders>
                    <w:left w:val="single" w:color="auto" w:sz="4" w:space="0"/>
                  </w:tcBorders>
                  <w:vAlign w:val="center"/>
                </w:tcPr>
                <w:p w14:paraId="410D045C">
                  <w:pPr>
                    <w:keepNext/>
                    <w:keepLines/>
                    <w:topLinePunct/>
                    <w:adjustRightInd w:val="0"/>
                    <w:snapToGri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p>
              </w:tc>
            </w:tr>
          </w:tbl>
          <w:p w14:paraId="16DA668C">
            <w:pPr>
              <w:keepNext/>
              <w:keepLines/>
              <w:jc w:val="both"/>
              <w:textAlignment w:val="baseline"/>
              <w:rPr>
                <w:rFonts w:hint="default" w:ascii="Times New Roman" w:hAnsi="Times New Roman" w:eastAsia="宋体" w:cs="Times New Roman"/>
                <w:b/>
                <w:color w:val="000000" w:themeColor="text1"/>
                <w:szCs w:val="21"/>
                <w14:textFill>
                  <w14:solidFill>
                    <w14:schemeClr w14:val="tx1"/>
                  </w14:solidFill>
                </w14:textFill>
              </w:rPr>
            </w:pPr>
          </w:p>
          <w:p w14:paraId="2C4D1785">
            <w:pPr>
              <w:keepNext/>
              <w:keepLines/>
              <w:jc w:val="center"/>
              <w:textAlignment w:val="baseline"/>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表4-1</w:t>
            </w:r>
            <w:r>
              <w:rPr>
                <w:rFonts w:hint="eastAsia" w:cs="Times New Roman"/>
                <w:b/>
                <w:color w:val="000000" w:themeColor="text1"/>
                <w:szCs w:val="21"/>
                <w:lang w:val="en-US" w:eastAsia="zh-CN"/>
                <w14:textFill>
                  <w14:solidFill>
                    <w14:schemeClr w14:val="tx1"/>
                  </w14:solidFill>
                </w14:textFill>
              </w:rPr>
              <w:t>8</w:t>
            </w:r>
            <w:r>
              <w:rPr>
                <w:rFonts w:hint="default" w:ascii="Times New Roman" w:hAnsi="Times New Roman" w:eastAsia="宋体" w:cs="Times New Roman"/>
                <w:b/>
                <w:color w:val="000000" w:themeColor="text1"/>
                <w:szCs w:val="21"/>
                <w14:textFill>
                  <w14:solidFill>
                    <w14:schemeClr w14:val="tx1"/>
                  </w14:solidFill>
                </w14:textFill>
              </w:rPr>
              <w:t xml:space="preserve">  危险废物贮存场所情况一览表</w:t>
            </w:r>
          </w:p>
          <w:tbl>
            <w:tblPr>
              <w:tblStyle w:val="30"/>
              <w:tblW w:w="82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702"/>
              <w:gridCol w:w="1478"/>
              <w:gridCol w:w="825"/>
              <w:gridCol w:w="1200"/>
              <w:gridCol w:w="625"/>
              <w:gridCol w:w="638"/>
              <w:gridCol w:w="733"/>
              <w:gridCol w:w="658"/>
              <w:gridCol w:w="893"/>
            </w:tblGrid>
            <w:tr w14:paraId="71FD7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459" w:type="dxa"/>
                  <w:vAlign w:val="center"/>
                </w:tcPr>
                <w:p w14:paraId="5B480510">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序号</w:t>
                  </w:r>
                </w:p>
              </w:tc>
              <w:tc>
                <w:tcPr>
                  <w:tcW w:w="702" w:type="dxa"/>
                  <w:vAlign w:val="center"/>
                </w:tcPr>
                <w:p w14:paraId="38CBD796">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贮存场所（设施）</w:t>
                  </w:r>
                </w:p>
              </w:tc>
              <w:tc>
                <w:tcPr>
                  <w:tcW w:w="1478" w:type="dxa"/>
                  <w:vAlign w:val="center"/>
                </w:tcPr>
                <w:p w14:paraId="52E73086">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危险废物名称</w:t>
                  </w:r>
                </w:p>
              </w:tc>
              <w:tc>
                <w:tcPr>
                  <w:tcW w:w="825" w:type="dxa"/>
                  <w:vAlign w:val="center"/>
                </w:tcPr>
                <w:p w14:paraId="31898853">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危险废物类别</w:t>
                  </w:r>
                </w:p>
              </w:tc>
              <w:tc>
                <w:tcPr>
                  <w:tcW w:w="1200" w:type="dxa"/>
                  <w:vAlign w:val="center"/>
                </w:tcPr>
                <w:p w14:paraId="55869FBA">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危险废物代码</w:t>
                  </w:r>
                </w:p>
              </w:tc>
              <w:tc>
                <w:tcPr>
                  <w:tcW w:w="625" w:type="dxa"/>
                  <w:vAlign w:val="center"/>
                </w:tcPr>
                <w:p w14:paraId="58369E66">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位置</w:t>
                  </w:r>
                </w:p>
              </w:tc>
              <w:tc>
                <w:tcPr>
                  <w:tcW w:w="638" w:type="dxa"/>
                  <w:vAlign w:val="center"/>
                </w:tcPr>
                <w:p w14:paraId="0033DB4A">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占地面积</w:t>
                  </w:r>
                </w:p>
              </w:tc>
              <w:tc>
                <w:tcPr>
                  <w:tcW w:w="733" w:type="dxa"/>
                  <w:vAlign w:val="center"/>
                </w:tcPr>
                <w:p w14:paraId="545B4067">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贮存方式</w:t>
                  </w:r>
                </w:p>
              </w:tc>
              <w:tc>
                <w:tcPr>
                  <w:tcW w:w="658" w:type="dxa"/>
                  <w:vAlign w:val="center"/>
                </w:tcPr>
                <w:p w14:paraId="22C5F8E9">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贮存能力</w:t>
                  </w:r>
                </w:p>
              </w:tc>
              <w:tc>
                <w:tcPr>
                  <w:tcW w:w="893" w:type="dxa"/>
                  <w:vAlign w:val="center"/>
                </w:tcPr>
                <w:p w14:paraId="5944AFC4">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贮存周期</w:t>
                  </w:r>
                </w:p>
              </w:tc>
            </w:tr>
            <w:tr w14:paraId="4847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459" w:type="dxa"/>
                  <w:vAlign w:val="center"/>
                </w:tcPr>
                <w:p w14:paraId="77F0E6A2">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c>
                <w:tcPr>
                  <w:tcW w:w="702" w:type="dxa"/>
                  <w:vMerge w:val="restart"/>
                  <w:vAlign w:val="center"/>
                </w:tcPr>
                <w:p w14:paraId="73BA8C5A">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危废暂存间</w:t>
                  </w:r>
                </w:p>
              </w:tc>
              <w:tc>
                <w:tcPr>
                  <w:tcW w:w="1478" w:type="dxa"/>
                  <w:vAlign w:val="center"/>
                </w:tcPr>
                <w:p w14:paraId="775FCC60">
                  <w:pPr>
                    <w:spacing w:line="276"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废</w:t>
                  </w:r>
                  <w:r>
                    <w:rPr>
                      <w:rFonts w:hint="eastAsia" w:cs="Times New Roman"/>
                      <w:color w:val="000000" w:themeColor="text1"/>
                      <w:szCs w:val="21"/>
                      <w:lang w:val="en-US" w:eastAsia="zh-CN"/>
                      <w14:textFill>
                        <w14:solidFill>
                          <w14:schemeClr w14:val="tx1"/>
                        </w14:solidFill>
                      </w14:textFill>
                    </w:rPr>
                    <w:t>润滑油</w:t>
                  </w:r>
                </w:p>
              </w:tc>
              <w:tc>
                <w:tcPr>
                  <w:tcW w:w="825" w:type="dxa"/>
                  <w:vAlign w:val="center"/>
                </w:tcPr>
                <w:p w14:paraId="444E5223">
                  <w:pPr>
                    <w:keepNext/>
                    <w:keepLines/>
                    <w:topLinePunct/>
                    <w:adjustRightInd w:val="0"/>
                    <w:snapToGrid w:val="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HW08</w:t>
                  </w:r>
                </w:p>
              </w:tc>
              <w:tc>
                <w:tcPr>
                  <w:tcW w:w="1200" w:type="dxa"/>
                  <w:vAlign w:val="center"/>
                </w:tcPr>
                <w:p w14:paraId="16E519CE">
                  <w:pPr>
                    <w:keepNext/>
                    <w:keepLines/>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900-249-08</w:t>
                  </w:r>
                </w:p>
              </w:tc>
              <w:tc>
                <w:tcPr>
                  <w:tcW w:w="625" w:type="dxa"/>
                  <w:vMerge w:val="restart"/>
                  <w:vAlign w:val="center"/>
                </w:tcPr>
                <w:p w14:paraId="3DF8DE7E">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危废暂存间</w:t>
                  </w:r>
                </w:p>
              </w:tc>
              <w:tc>
                <w:tcPr>
                  <w:tcW w:w="638" w:type="dxa"/>
                  <w:vMerge w:val="restart"/>
                  <w:vAlign w:val="center"/>
                </w:tcPr>
                <w:p w14:paraId="7FA0093F">
                  <w:pPr>
                    <w:keepNext/>
                    <w:keepLines/>
                    <w:topLinePunct/>
                    <w:adjustRightInd w:val="0"/>
                    <w:snapToGrid w:val="0"/>
                    <w:jc w:val="center"/>
                    <w:rPr>
                      <w:rFonts w:hint="default" w:ascii="Times New Roman" w:hAnsi="Times New Roman" w:eastAsia="宋体" w:cs="Times New Roman"/>
                      <w:color w:val="000000" w:themeColor="text1"/>
                      <w:szCs w:val="21"/>
                      <w:lang w:val="en-US"/>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5m</w:t>
                  </w:r>
                  <w:r>
                    <w:rPr>
                      <w:rFonts w:hint="eastAsia" w:cs="Times New Roman"/>
                      <w:color w:val="000000" w:themeColor="text1"/>
                      <w:szCs w:val="21"/>
                      <w:vertAlign w:val="superscript"/>
                      <w:lang w:val="en-US" w:eastAsia="zh-CN"/>
                      <w14:textFill>
                        <w14:solidFill>
                          <w14:schemeClr w14:val="tx1"/>
                        </w14:solidFill>
                      </w14:textFill>
                    </w:rPr>
                    <w:t>2</w:t>
                  </w:r>
                </w:p>
              </w:tc>
              <w:tc>
                <w:tcPr>
                  <w:tcW w:w="733" w:type="dxa"/>
                  <w:vAlign w:val="center"/>
                </w:tcPr>
                <w:p w14:paraId="3AA8DC4E">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桶装</w:t>
                  </w:r>
                </w:p>
              </w:tc>
              <w:tc>
                <w:tcPr>
                  <w:tcW w:w="658" w:type="dxa"/>
                  <w:vMerge w:val="restart"/>
                  <w:vAlign w:val="center"/>
                </w:tcPr>
                <w:p w14:paraId="12F09D52">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15t</w:t>
                  </w:r>
                </w:p>
              </w:tc>
              <w:tc>
                <w:tcPr>
                  <w:tcW w:w="893" w:type="dxa"/>
                  <w:vAlign w:val="center"/>
                </w:tcPr>
                <w:p w14:paraId="7A8E4E9E">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1年</w:t>
                  </w:r>
                </w:p>
              </w:tc>
            </w:tr>
            <w:tr w14:paraId="3470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59" w:type="dxa"/>
                  <w:vAlign w:val="center"/>
                </w:tcPr>
                <w:p w14:paraId="0B709583">
                  <w:pPr>
                    <w:keepNext/>
                    <w:keepLines/>
                    <w:topLinePunct/>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2</w:t>
                  </w:r>
                </w:p>
              </w:tc>
              <w:tc>
                <w:tcPr>
                  <w:tcW w:w="702" w:type="dxa"/>
                  <w:vMerge w:val="continue"/>
                  <w:vAlign w:val="center"/>
                </w:tcPr>
                <w:p w14:paraId="5BF7E887">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1478" w:type="dxa"/>
                  <w:vAlign w:val="center"/>
                </w:tcPr>
                <w:p w14:paraId="0CCDF062">
                  <w:pPr>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洗车废水油水分离器废油</w:t>
                  </w:r>
                </w:p>
              </w:tc>
              <w:tc>
                <w:tcPr>
                  <w:tcW w:w="825" w:type="dxa"/>
                  <w:vAlign w:val="center"/>
                </w:tcPr>
                <w:p w14:paraId="164FFD0A">
                  <w:pPr>
                    <w:keepNext/>
                    <w:keepLines/>
                    <w:topLinePunct/>
                    <w:adjustRightInd w:val="0"/>
                    <w:snapToGrid w:val="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HW08</w:t>
                  </w:r>
                </w:p>
              </w:tc>
              <w:tc>
                <w:tcPr>
                  <w:tcW w:w="1200" w:type="dxa"/>
                  <w:vAlign w:val="center"/>
                </w:tcPr>
                <w:p w14:paraId="3F61D378">
                  <w:pPr>
                    <w:keepNext/>
                    <w:keepLines/>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900-2</w:t>
                  </w:r>
                  <w:r>
                    <w:rPr>
                      <w:rFonts w:hint="eastAsia" w:eastAsia="宋体" w:cs="Times New Roman"/>
                      <w:color w:val="000000" w:themeColor="text1"/>
                      <w:szCs w:val="21"/>
                      <w:lang w:val="en-US" w:eastAsia="zh-CN"/>
                      <w14:textFill>
                        <w14:solidFill>
                          <w14:schemeClr w14:val="tx1"/>
                        </w14:solidFill>
                      </w14:textFill>
                    </w:rPr>
                    <w:t>10</w:t>
                  </w:r>
                  <w:r>
                    <w:rPr>
                      <w:rFonts w:hint="default" w:ascii="Times New Roman" w:hAnsi="Times New Roman" w:eastAsia="宋体" w:cs="Times New Roman"/>
                      <w:color w:val="000000" w:themeColor="text1"/>
                      <w:szCs w:val="21"/>
                      <w14:textFill>
                        <w14:solidFill>
                          <w14:schemeClr w14:val="tx1"/>
                        </w14:solidFill>
                      </w14:textFill>
                    </w:rPr>
                    <w:t>-08</w:t>
                  </w:r>
                </w:p>
              </w:tc>
              <w:tc>
                <w:tcPr>
                  <w:tcW w:w="625" w:type="dxa"/>
                  <w:vMerge w:val="continue"/>
                  <w:vAlign w:val="center"/>
                </w:tcPr>
                <w:p w14:paraId="05ED0174">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638" w:type="dxa"/>
                  <w:vMerge w:val="continue"/>
                  <w:vAlign w:val="center"/>
                </w:tcPr>
                <w:p w14:paraId="3C072324">
                  <w:pPr>
                    <w:keepNext/>
                    <w:keepLines/>
                    <w:topLinePunct/>
                    <w:adjustRightInd w:val="0"/>
                    <w:snapToGrid w:val="0"/>
                    <w:jc w:val="center"/>
                    <w:rPr>
                      <w:rFonts w:hint="eastAsia" w:cs="Times New Roman"/>
                      <w:color w:val="000000" w:themeColor="text1"/>
                      <w:szCs w:val="21"/>
                      <w:lang w:val="en-US" w:eastAsia="zh-CN"/>
                      <w14:textFill>
                        <w14:solidFill>
                          <w14:schemeClr w14:val="tx1"/>
                        </w14:solidFill>
                      </w14:textFill>
                    </w:rPr>
                  </w:pPr>
                </w:p>
              </w:tc>
              <w:tc>
                <w:tcPr>
                  <w:tcW w:w="733" w:type="dxa"/>
                  <w:vAlign w:val="center"/>
                </w:tcPr>
                <w:p w14:paraId="2BC4FF48">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桶装</w:t>
                  </w:r>
                </w:p>
              </w:tc>
              <w:tc>
                <w:tcPr>
                  <w:tcW w:w="658" w:type="dxa"/>
                  <w:vMerge w:val="continue"/>
                  <w:vAlign w:val="center"/>
                </w:tcPr>
                <w:p w14:paraId="55A9A807">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893" w:type="dxa"/>
                  <w:vAlign w:val="center"/>
                </w:tcPr>
                <w:p w14:paraId="43D2F0C5">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1年</w:t>
                  </w:r>
                </w:p>
              </w:tc>
            </w:tr>
            <w:tr w14:paraId="1FC7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459" w:type="dxa"/>
                  <w:vAlign w:val="center"/>
                </w:tcPr>
                <w:p w14:paraId="02CF5F31">
                  <w:pPr>
                    <w:keepNext/>
                    <w:keepLines/>
                    <w:topLinePunct/>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3</w:t>
                  </w:r>
                </w:p>
              </w:tc>
              <w:tc>
                <w:tcPr>
                  <w:tcW w:w="702" w:type="dxa"/>
                  <w:vMerge w:val="continue"/>
                  <w:vAlign w:val="center"/>
                </w:tcPr>
                <w:p w14:paraId="383D69D0">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1478" w:type="dxa"/>
                  <w:vAlign w:val="center"/>
                </w:tcPr>
                <w:p w14:paraId="3DD22BBE">
                  <w:pPr>
                    <w:spacing w:line="276"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废</w:t>
                  </w:r>
                  <w:r>
                    <w:rPr>
                      <w:rFonts w:hint="eastAsia" w:cs="Times New Roman"/>
                      <w:color w:val="000000" w:themeColor="text1"/>
                      <w:szCs w:val="21"/>
                      <w:lang w:val="en-US" w:eastAsia="zh-CN"/>
                      <w14:textFill>
                        <w14:solidFill>
                          <w14:schemeClr w14:val="tx1"/>
                        </w14:solidFill>
                      </w14:textFill>
                    </w:rPr>
                    <w:t>润滑油桶</w:t>
                  </w:r>
                </w:p>
              </w:tc>
              <w:tc>
                <w:tcPr>
                  <w:tcW w:w="825" w:type="dxa"/>
                  <w:vAlign w:val="center"/>
                </w:tcPr>
                <w:p w14:paraId="040153BF">
                  <w:pPr>
                    <w:keepNext/>
                    <w:keepLines/>
                    <w:topLinePunct/>
                    <w:adjustRightInd w:val="0"/>
                    <w:snapToGrid w:val="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HW08</w:t>
                  </w:r>
                </w:p>
              </w:tc>
              <w:tc>
                <w:tcPr>
                  <w:tcW w:w="1200" w:type="dxa"/>
                  <w:vAlign w:val="center"/>
                </w:tcPr>
                <w:p w14:paraId="06FF8FE6">
                  <w:pPr>
                    <w:keepNext/>
                    <w:keepLines/>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900-249-08</w:t>
                  </w:r>
                </w:p>
              </w:tc>
              <w:tc>
                <w:tcPr>
                  <w:tcW w:w="625" w:type="dxa"/>
                  <w:vMerge w:val="continue"/>
                  <w:vAlign w:val="center"/>
                </w:tcPr>
                <w:p w14:paraId="764E69D0">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638" w:type="dxa"/>
                  <w:vMerge w:val="continue"/>
                  <w:vAlign w:val="center"/>
                </w:tcPr>
                <w:p w14:paraId="67DBD1C0">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33" w:type="dxa"/>
                  <w:vAlign w:val="center"/>
                </w:tcPr>
                <w:p w14:paraId="1F0EDBD3">
                  <w:pPr>
                    <w:keepNext/>
                    <w:keepLines/>
                    <w:topLinePunct/>
                    <w:adjustRightInd w:val="0"/>
                    <w:snapToGrid w:val="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c>
                <w:tcPr>
                  <w:tcW w:w="658" w:type="dxa"/>
                  <w:vMerge w:val="continue"/>
                  <w:vAlign w:val="center"/>
                </w:tcPr>
                <w:p w14:paraId="7B4DCE2C">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893" w:type="dxa"/>
                  <w:vAlign w:val="center"/>
                </w:tcPr>
                <w:p w14:paraId="42D70F22">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1年</w:t>
                  </w:r>
                </w:p>
              </w:tc>
            </w:tr>
            <w:tr w14:paraId="3027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459" w:type="dxa"/>
                  <w:vAlign w:val="center"/>
                </w:tcPr>
                <w:p w14:paraId="7F911598">
                  <w:pPr>
                    <w:keepNext/>
                    <w:keepLines/>
                    <w:topLinePunct/>
                    <w:adjustRightInd w:val="0"/>
                    <w:snapToGrid w:val="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w:t>
                  </w:r>
                </w:p>
              </w:tc>
              <w:tc>
                <w:tcPr>
                  <w:tcW w:w="702" w:type="dxa"/>
                  <w:vMerge w:val="continue"/>
                  <w:vAlign w:val="center"/>
                </w:tcPr>
                <w:p w14:paraId="4821E476">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1478" w:type="dxa"/>
                  <w:vAlign w:val="center"/>
                </w:tcPr>
                <w:p w14:paraId="63DC64C4">
                  <w:pPr>
                    <w:spacing w:line="276"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含油废棉纱/手套、</w:t>
                  </w:r>
                  <w:r>
                    <w:rPr>
                      <w:rFonts w:hint="eastAsia" w:cs="Times New Roman"/>
                      <w:color w:val="000000" w:themeColor="text1"/>
                      <w:lang w:val="en-US" w:eastAsia="zh-CN"/>
                      <w14:textFill>
                        <w14:solidFill>
                          <w14:schemeClr w14:val="tx1"/>
                        </w14:solidFill>
                      </w14:textFill>
                    </w:rPr>
                    <w:t>抹布</w:t>
                  </w:r>
                </w:p>
              </w:tc>
              <w:tc>
                <w:tcPr>
                  <w:tcW w:w="825" w:type="dxa"/>
                  <w:vAlign w:val="center"/>
                </w:tcPr>
                <w:p w14:paraId="15EEB773">
                  <w:pPr>
                    <w:keepNext/>
                    <w:keepLines/>
                    <w:topLinePunct/>
                    <w:adjustRightInd w:val="0"/>
                    <w:snapToGrid w:val="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HW49</w:t>
                  </w:r>
                </w:p>
              </w:tc>
              <w:tc>
                <w:tcPr>
                  <w:tcW w:w="1200" w:type="dxa"/>
                  <w:vAlign w:val="center"/>
                </w:tcPr>
                <w:p w14:paraId="5DF74B49">
                  <w:pPr>
                    <w:keepNext/>
                    <w:keepLines/>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900-041-49</w:t>
                  </w:r>
                </w:p>
              </w:tc>
              <w:tc>
                <w:tcPr>
                  <w:tcW w:w="625" w:type="dxa"/>
                  <w:vMerge w:val="continue"/>
                  <w:vAlign w:val="center"/>
                </w:tcPr>
                <w:p w14:paraId="7639DC9A">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638" w:type="dxa"/>
                  <w:vMerge w:val="continue"/>
                  <w:vAlign w:val="center"/>
                </w:tcPr>
                <w:p w14:paraId="7C8B3A20">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733" w:type="dxa"/>
                  <w:vAlign w:val="center"/>
                </w:tcPr>
                <w:p w14:paraId="231E07A8">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桶装</w:t>
                  </w:r>
                </w:p>
              </w:tc>
              <w:tc>
                <w:tcPr>
                  <w:tcW w:w="658" w:type="dxa"/>
                  <w:vMerge w:val="continue"/>
                  <w:vAlign w:val="center"/>
                </w:tcPr>
                <w:p w14:paraId="3CCE5487">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p>
              </w:tc>
              <w:tc>
                <w:tcPr>
                  <w:tcW w:w="893" w:type="dxa"/>
                  <w:vAlign w:val="center"/>
                </w:tcPr>
                <w:p w14:paraId="1C447A9C">
                  <w:pPr>
                    <w:keepNext/>
                    <w:keepLines/>
                    <w:topLinePunct/>
                    <w:adjustRightInd w:val="0"/>
                    <w:snapToGrid w:val="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1年</w:t>
                  </w:r>
                </w:p>
              </w:tc>
            </w:tr>
          </w:tbl>
          <w:p w14:paraId="3FC3DD9F">
            <w:pPr>
              <w:pStyle w:val="99"/>
              <w:ind w:firstLine="480"/>
              <w:jc w:val="both"/>
              <w:rPr>
                <w:rFonts w:hint="default" w:ascii="Times New Roman" w:hAnsi="Times New Roman" w:eastAsia="宋体" w:cs="Times New Roman"/>
                <w:color w:val="000000" w:themeColor="text1"/>
                <w:kern w:val="2"/>
                <w:sz w:val="24"/>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一般固废暂存间建设</w:t>
            </w:r>
            <w:r>
              <w:rPr>
                <w:rFonts w:hint="eastAsia" w:ascii="Times New Roman" w:hAnsi="Times New Roman" w:eastAsia="宋体" w:cs="Times New Roman"/>
                <w:color w:val="000000" w:themeColor="text1"/>
                <w:lang w:val="en-US" w:eastAsia="zh-CN"/>
                <w14:textFill>
                  <w14:solidFill>
                    <w14:schemeClr w14:val="tx1"/>
                  </w14:solidFill>
                </w14:textFill>
              </w:rPr>
              <w:t>要求</w:t>
            </w:r>
            <w:r>
              <w:rPr>
                <w:rFonts w:hint="default"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本次</w:t>
            </w:r>
            <w:r>
              <w:rPr>
                <w:rFonts w:hint="eastAsia" w:cs="Times New Roman"/>
                <w:color w:val="000000" w:themeColor="text1"/>
                <w:lang w:val="en-US" w:eastAsia="zh-CN"/>
                <w14:textFill>
                  <w14:solidFill>
                    <w14:schemeClr w14:val="tx1"/>
                  </w14:solidFill>
                </w14:textFill>
              </w:rPr>
              <w:t>评价</w:t>
            </w:r>
            <w:r>
              <w:rPr>
                <w:rFonts w:hint="eastAsia" w:ascii="Times New Roman" w:hAnsi="Times New Roman" w:eastAsia="宋体" w:cs="Times New Roman"/>
                <w:color w:val="000000" w:themeColor="text1"/>
                <w:lang w:val="en-US" w:eastAsia="zh-CN"/>
                <w14:textFill>
                  <w14:solidFill>
                    <w14:schemeClr w14:val="tx1"/>
                  </w14:solidFill>
                </w14:textFill>
              </w:rPr>
              <w:t>要求</w:t>
            </w:r>
            <w:r>
              <w:rPr>
                <w:rFonts w:hint="default" w:ascii="Times New Roman" w:hAnsi="Times New Roman" w:eastAsia="宋体" w:cs="Times New Roman"/>
                <w:color w:val="000000" w:themeColor="text1"/>
                <w14:textFill>
                  <w14:solidFill>
                    <w14:schemeClr w14:val="tx1"/>
                  </w14:solidFill>
                </w14:textFill>
              </w:rPr>
              <w:t>做到防风、防雨、防扬散，设置一般固废标识，地</w:t>
            </w:r>
            <w:r>
              <w:rPr>
                <w:rFonts w:hint="default" w:ascii="Times New Roman" w:hAnsi="Times New Roman" w:eastAsia="宋体" w:cs="Times New Roman"/>
                <w:color w:val="000000" w:themeColor="text1"/>
                <w:kern w:val="2"/>
                <w:sz w:val="24"/>
                <w:szCs w:val="21"/>
                <w:lang w:val="en-US" w:eastAsia="zh-CN" w:bidi="ar-SA"/>
                <w14:textFill>
                  <w14:solidFill>
                    <w14:schemeClr w14:val="tx1"/>
                  </w14:solidFill>
                </w14:textFill>
              </w:rPr>
              <w:t>面进行防渗混凝土硬化，按废物种类、性质、形态进行分区存放。</w:t>
            </w:r>
          </w:p>
          <w:p w14:paraId="3640A475">
            <w:pPr>
              <w:pStyle w:val="99"/>
              <w:ind w:firstLine="480"/>
              <w:jc w:val="both"/>
              <w:rPr>
                <w:rFonts w:hint="default" w:ascii="Times New Roman" w:hAnsi="Times New Roman" w:eastAsia="宋体" w:cs="Times New Roman"/>
                <w:color w:val="000000" w:themeColor="text1"/>
                <w:kern w:val="2"/>
                <w:sz w:val="24"/>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1"/>
                <w:lang w:val="en-US" w:eastAsia="zh-CN" w:bidi="ar-SA"/>
                <w14:textFill>
                  <w14:solidFill>
                    <w14:schemeClr w14:val="tx1"/>
                  </w14:solidFill>
                </w14:textFill>
              </w:rPr>
              <w:t>危险废物的贮存和管理：</w:t>
            </w:r>
          </w:p>
          <w:p w14:paraId="2D487869">
            <w:pPr>
              <w:pStyle w:val="99"/>
              <w:ind w:firstLine="480"/>
              <w:jc w:val="both"/>
              <w:rPr>
                <w:rFonts w:hint="eastAsia" w:ascii="Times New Roman" w:hAnsi="Times New Roman" w:eastAsia="宋体" w:cs="Times New Roman"/>
                <w:color w:val="000000" w:themeColor="text1"/>
                <w:kern w:val="2"/>
                <w:sz w:val="24"/>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1"/>
                <w:lang w:val="en-US" w:eastAsia="zh-CN" w:bidi="ar-SA"/>
                <w14:textFill>
                  <w14:solidFill>
                    <w14:schemeClr w14:val="tx1"/>
                  </w14:solidFill>
                </w14:textFill>
              </w:rPr>
              <w:t>①本项目产生的危险废物经分类收集并设置相应识别标志，其中液态危险废物使用密闭容器盛装，容器内部应留有适当空间。</w:t>
            </w:r>
          </w:p>
          <w:p w14:paraId="01FBFE76">
            <w:pPr>
              <w:pStyle w:val="99"/>
              <w:ind w:firstLine="480"/>
              <w:jc w:val="both"/>
              <w:rPr>
                <w:rFonts w:hint="default" w:ascii="Times New Roman" w:hAnsi="Times New Roman" w:eastAsia="宋体" w:cs="Times New Roman"/>
                <w:color w:val="000000" w:themeColor="text1"/>
                <w:kern w:val="2"/>
                <w:sz w:val="24"/>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1"/>
                <w:lang w:val="en-US" w:eastAsia="zh-CN" w:bidi="ar-SA"/>
                <w14:textFill>
                  <w14:solidFill>
                    <w14:schemeClr w14:val="tx1"/>
                  </w14:solidFill>
                </w14:textFill>
              </w:rPr>
              <w:t>②</w:t>
            </w:r>
            <w:r>
              <w:rPr>
                <w:rFonts w:hint="eastAsia" w:ascii="Times New Roman" w:hAnsi="Times New Roman" w:eastAsia="宋体" w:cs="Times New Roman"/>
                <w:bCs/>
                <w:color w:val="000000" w:themeColor="text1"/>
                <w:spacing w:val="-4"/>
                <w:kern w:val="2"/>
                <w:sz w:val="24"/>
                <w:szCs w:val="24"/>
                <w:highlight w:val="none"/>
                <w:lang w:val="en-US" w:eastAsia="zh-CN"/>
                <w14:textFill>
                  <w14:solidFill>
                    <w14:schemeClr w14:val="tx1"/>
                  </w14:solidFill>
                </w14:textFill>
              </w:rPr>
              <w:t>按《危险废物贮存污染控制标准》（GB18597-2023）中“六防”设置（防风、防雨、防尘、防腐、防渗、防漏），</w:t>
            </w:r>
            <w:r>
              <w:rPr>
                <w:rFonts w:hint="eastAsia" w:ascii="Times New Roman" w:hAnsi="Times New Roman" w:cs="Times New Roman"/>
                <w:color w:val="000000" w:themeColor="text1"/>
                <w:highlight w:val="none"/>
                <w14:textFill>
                  <w14:solidFill>
                    <w14:schemeClr w14:val="tx1"/>
                  </w14:solidFill>
                </w14:textFill>
              </w:rPr>
              <w:t>并</w:t>
            </w:r>
            <w:r>
              <w:rPr>
                <w:rFonts w:ascii="Times New Roman" w:hAnsi="Times New Roman" w:cs="Times New Roman"/>
                <w:color w:val="000000" w:themeColor="text1"/>
                <w:highlight w:val="none"/>
                <w14:textFill>
                  <w14:solidFill>
                    <w14:schemeClr w14:val="tx1"/>
                  </w14:solidFill>
                </w14:textFill>
              </w:rPr>
              <w:t>按规范设置标识；</w:t>
            </w:r>
            <w:r>
              <w:rPr>
                <w:rFonts w:hint="eastAsia" w:ascii="Times New Roman" w:hAnsi="Times New Roman" w:eastAsia="宋体" w:cs="Times New Roman"/>
                <w:bCs/>
                <w:color w:val="000000" w:themeColor="text1"/>
                <w:spacing w:val="-4"/>
                <w:kern w:val="2"/>
                <w:sz w:val="24"/>
                <w:szCs w:val="24"/>
                <w:highlight w:val="none"/>
                <w:lang w:val="en-US" w:eastAsia="zh-CN"/>
                <w14:textFill>
                  <w14:solidFill>
                    <w14:schemeClr w14:val="tx1"/>
                  </w14:solidFill>
                </w14:textFill>
              </w:rPr>
              <w:t>地面采用坚固、防渗、耐腐蚀的材料建造，其墙裙</w:t>
            </w:r>
            <w:r>
              <w:rPr>
                <w:rFonts w:hint="default" w:ascii="Times New Roman" w:hAnsi="Times New Roman" w:eastAsia="宋体" w:cs="Times New Roman"/>
                <w:bCs/>
                <w:color w:val="000000" w:themeColor="text1"/>
                <w:spacing w:val="-4"/>
                <w:kern w:val="2"/>
                <w:sz w:val="24"/>
                <w:szCs w:val="24"/>
                <w:highlight w:val="none"/>
                <w:lang w:val="en-US" w:eastAsia="zh-CN"/>
                <w14:textFill>
                  <w14:solidFill>
                    <w14:schemeClr w14:val="tx1"/>
                  </w14:solidFill>
                </w14:textFill>
              </w:rPr>
              <w:t>1000mm</w:t>
            </w:r>
            <w:r>
              <w:rPr>
                <w:rFonts w:hint="eastAsia" w:ascii="Times New Roman" w:hAnsi="Times New Roman" w:eastAsia="宋体" w:cs="Times New Roman"/>
                <w:bCs/>
                <w:color w:val="000000" w:themeColor="text1"/>
                <w:spacing w:val="-4"/>
                <w:kern w:val="2"/>
                <w:sz w:val="24"/>
                <w:szCs w:val="24"/>
                <w:highlight w:val="none"/>
                <w:lang w:val="en-US" w:eastAsia="zh-CN"/>
                <w14:textFill>
                  <w14:solidFill>
                    <w14:schemeClr w14:val="tx1"/>
                  </w14:solidFill>
                </w14:textFill>
              </w:rPr>
              <w:t>以下均应防渗防漏处理，暂存的危险废物定期交由有资质单位转运和处置</w:t>
            </w:r>
            <w:r>
              <w:rPr>
                <w:rFonts w:hint="eastAsia" w:ascii="Times New Roman" w:hAnsi="Times New Roman" w:eastAsia="宋体" w:cs="Times New Roman"/>
                <w:color w:val="000000" w:themeColor="text1"/>
                <w:kern w:val="2"/>
                <w:sz w:val="24"/>
                <w:szCs w:val="21"/>
                <w:lang w:val="en-US" w:eastAsia="zh-CN" w:bidi="ar-SA"/>
                <w14:textFill>
                  <w14:solidFill>
                    <w14:schemeClr w14:val="tx1"/>
                  </w14:solidFill>
                </w14:textFill>
              </w:rPr>
              <w:t>。</w:t>
            </w:r>
          </w:p>
          <w:p w14:paraId="44941FCE">
            <w:pPr>
              <w:pStyle w:val="99"/>
              <w:ind w:firstLine="480"/>
              <w:jc w:val="both"/>
              <w:rPr>
                <w:rFonts w:hint="default" w:ascii="Times New Roman" w:hAnsi="Times New Roman" w:eastAsia="宋体" w:cs="Times New Roman"/>
                <w:color w:val="000000" w:themeColor="text1"/>
                <w:kern w:val="2"/>
                <w:sz w:val="24"/>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1"/>
                <w:lang w:val="en-US" w:eastAsia="zh-CN" w:bidi="ar-SA"/>
                <w14:textFill>
                  <w14:solidFill>
                    <w14:schemeClr w14:val="tx1"/>
                  </w14:solidFill>
                </w14:textFill>
              </w:rPr>
              <w:t>③建立危废暂存间环境管理制度、管理人员岗位职责制度、设施运行操作制度、人员岗位培训制度等；贮存设施运行期间，按照国家有关标准和规定建立危险废物管理台账并保存</w:t>
            </w:r>
            <w:r>
              <w:rPr>
                <w:rFonts w:hint="default" w:ascii="Times New Roman" w:hAnsi="Times New Roman" w:eastAsia="宋体" w:cs="Times New Roman"/>
                <w:color w:val="000000" w:themeColor="text1"/>
                <w:kern w:val="2"/>
                <w:sz w:val="24"/>
                <w:szCs w:val="21"/>
                <w:lang w:val="en-US" w:eastAsia="zh-CN" w:bidi="ar-SA"/>
                <w14:textFill>
                  <w14:solidFill>
                    <w14:schemeClr w14:val="tx1"/>
                  </w14:solidFill>
                </w14:textFill>
              </w:rPr>
              <w:t>。</w:t>
            </w:r>
          </w:p>
          <w:p w14:paraId="6BF1019E">
            <w:pPr>
              <w:pStyle w:val="99"/>
              <w:ind w:firstLine="480"/>
              <w:jc w:val="both"/>
              <w:rPr>
                <w:rFonts w:hint="default" w:ascii="Times New Roman" w:hAnsi="Times New Roman" w:eastAsia="宋体" w:cs="Times New Roman"/>
                <w:color w:val="000000" w:themeColor="text1"/>
                <w:kern w:val="2"/>
                <w:sz w:val="24"/>
                <w:szCs w:val="21"/>
                <w:lang w:val="en-US" w:eastAsia="zh-CN" w:bidi="ar-SA"/>
                <w14:textFill>
                  <w14:solidFill>
                    <w14:schemeClr w14:val="tx1"/>
                  </w14:solidFill>
                </w14:textFill>
              </w:rPr>
            </w:pPr>
            <w:r>
              <w:rPr>
                <w:rFonts w:hint="eastAsia" w:cs="Times New Roman"/>
                <w:color w:val="000000" w:themeColor="text1"/>
                <w:kern w:val="2"/>
                <w:sz w:val="24"/>
                <w:szCs w:val="21"/>
                <w:lang w:val="en-US" w:eastAsia="zh-CN" w:bidi="ar-SA"/>
                <w14:textFill>
                  <w14:solidFill>
                    <w14:schemeClr w14:val="tx1"/>
                  </w14:solidFill>
                </w14:textFill>
              </w:rPr>
              <w:t>危险废物的转运：</w:t>
            </w:r>
          </w:p>
          <w:p w14:paraId="1F71001C">
            <w:pPr>
              <w:widowControl/>
              <w:spacing w:line="360" w:lineRule="auto"/>
              <w:ind w:firstLine="480" w:firstLineChars="200"/>
              <w:jc w:val="left"/>
              <w:rPr>
                <w:rFonts w:hint="default" w:ascii="Times New Roman" w:hAnsi="Times New Roman" w:cs="Times New Roman"/>
                <w:b w:val="0"/>
                <w:bCs w:val="0"/>
                <w:color w:val="000000" w:themeColor="text1"/>
                <w:kern w:val="0"/>
                <w:sz w:val="24"/>
                <w:highlight w:val="none"/>
                <w14:textFill>
                  <w14:solidFill>
                    <w14:schemeClr w14:val="tx1"/>
                  </w14:solidFill>
                </w14:textFill>
              </w:rPr>
            </w:pPr>
            <w:r>
              <w:rPr>
                <w:rFonts w:hint="default" w:ascii="Times New Roman" w:hAnsi="Times New Roman" w:cs="Times New Roman"/>
                <w:b w:val="0"/>
                <w:bCs w:val="0"/>
                <w:color w:val="000000" w:themeColor="text1"/>
                <w:kern w:val="0"/>
                <w:sz w:val="24"/>
                <w:highlight w:val="none"/>
                <w14:textFill>
                  <w14:solidFill>
                    <w14:schemeClr w14:val="tx1"/>
                  </w14:solidFill>
                </w14:textFill>
              </w:rPr>
              <w:t>①做好每次外运处置废弃物的运输登记，认真填写危险废物</w:t>
            </w:r>
            <w:r>
              <w:rPr>
                <w:rFonts w:hint="eastAsia" w:cs="Times New Roman"/>
                <w:b w:val="0"/>
                <w:bCs w:val="0"/>
                <w:color w:val="000000" w:themeColor="text1"/>
                <w:kern w:val="0"/>
                <w:sz w:val="24"/>
                <w:highlight w:val="none"/>
                <w:lang w:val="en-US" w:eastAsia="zh-CN"/>
                <w14:textFill>
                  <w14:solidFill>
                    <w14:schemeClr w14:val="tx1"/>
                  </w14:solidFill>
                </w14:textFill>
              </w:rPr>
              <w:t>电子</w:t>
            </w:r>
            <w:r>
              <w:rPr>
                <w:rFonts w:hint="default" w:ascii="Times New Roman" w:hAnsi="Times New Roman" w:cs="Times New Roman"/>
                <w:b w:val="0"/>
                <w:bCs w:val="0"/>
                <w:color w:val="000000" w:themeColor="text1"/>
                <w:kern w:val="0"/>
                <w:sz w:val="24"/>
                <w:highlight w:val="none"/>
                <w14:textFill>
                  <w14:solidFill>
                    <w14:schemeClr w14:val="tx1"/>
                  </w14:solidFill>
                </w14:textFill>
              </w:rPr>
              <w:t>转移联单；</w:t>
            </w:r>
          </w:p>
          <w:p w14:paraId="0403C398">
            <w:pPr>
              <w:widowControl/>
              <w:spacing w:line="360" w:lineRule="auto"/>
              <w:ind w:firstLine="480" w:firstLineChars="200"/>
              <w:jc w:val="left"/>
              <w:rPr>
                <w:rFonts w:hint="default" w:ascii="Times New Roman" w:hAnsi="Times New Roman" w:cs="Times New Roman"/>
                <w:b w:val="0"/>
                <w:bCs w:val="0"/>
                <w:color w:val="000000" w:themeColor="text1"/>
                <w:kern w:val="0"/>
                <w:sz w:val="24"/>
                <w:highlight w:val="none"/>
                <w14:textFill>
                  <w14:solidFill>
                    <w14:schemeClr w14:val="tx1"/>
                  </w14:solidFill>
                </w14:textFill>
              </w:rPr>
            </w:pPr>
            <w:r>
              <w:rPr>
                <w:rFonts w:hint="default" w:ascii="Times New Roman" w:hAnsi="Times New Roman" w:cs="Times New Roman"/>
                <w:b w:val="0"/>
                <w:bCs w:val="0"/>
                <w:color w:val="000000" w:themeColor="text1"/>
                <w:kern w:val="0"/>
                <w:sz w:val="24"/>
                <w:highlight w:val="none"/>
                <w14:textFill>
                  <w14:solidFill>
                    <w14:schemeClr w14:val="tx1"/>
                  </w14:solidFill>
                </w14:textFill>
              </w:rPr>
              <w:t>②处置单位在运输危险废物时必须配备押运人员，并随时处于押运人员监管下，不得超装、超载，严格按照所在城市规定的行车时间和行车路线行驶，不得进入危险化学品运输车辆禁止通行的区域；</w:t>
            </w:r>
          </w:p>
          <w:p w14:paraId="6E5E563D">
            <w:pPr>
              <w:widowControl/>
              <w:spacing w:line="360" w:lineRule="auto"/>
              <w:ind w:firstLine="480" w:firstLineChars="200"/>
              <w:jc w:val="left"/>
              <w:rPr>
                <w:rFonts w:hint="default" w:ascii="Times New Roman" w:hAnsi="Times New Roman" w:cs="Times New Roman"/>
                <w:b w:val="0"/>
                <w:bCs w:val="0"/>
                <w:color w:val="000000" w:themeColor="text1"/>
                <w:kern w:val="0"/>
                <w:sz w:val="24"/>
                <w:highlight w:val="none"/>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③</w:t>
            </w:r>
            <w:r>
              <w:rPr>
                <w:rFonts w:hint="default" w:ascii="Times New Roman" w:hAnsi="Times New Roman" w:cs="Times New Roman"/>
                <w:b w:val="0"/>
                <w:bCs w:val="0"/>
                <w:color w:val="000000" w:themeColor="text1"/>
                <w:kern w:val="0"/>
                <w:sz w:val="24"/>
                <w:highlight w:val="none"/>
                <w14:textFill>
                  <w14:solidFill>
                    <w14:schemeClr w14:val="tx1"/>
                  </w14:solidFill>
                </w14:textFill>
              </w:rPr>
              <w:t>危险废物在运输途中若发生被盗、丢失、流散、泄漏等情况时，公司及押运人员必须立即向当地公安部门报告，并采取一切可能的警示措施；</w:t>
            </w:r>
          </w:p>
          <w:p w14:paraId="585122B2">
            <w:pPr>
              <w:widowControl/>
              <w:spacing w:line="360" w:lineRule="auto"/>
              <w:ind w:firstLine="480" w:firstLineChars="200"/>
              <w:jc w:val="left"/>
              <w:rPr>
                <w:rFonts w:hint="default" w:ascii="Times New Roman" w:hAnsi="Times New Roman" w:cs="Times New Roman"/>
                <w:b w:val="0"/>
                <w:bCs w:val="0"/>
                <w:color w:val="000000" w:themeColor="text1"/>
                <w:kern w:val="0"/>
                <w:sz w:val="24"/>
                <w:highlight w:val="none"/>
                <w14:textFill>
                  <w14:solidFill>
                    <w14:schemeClr w14:val="tx1"/>
                  </w14:solidFill>
                </w14:textFill>
              </w:rPr>
            </w:pPr>
            <w:r>
              <w:rPr>
                <w:rFonts w:hint="eastAsia" w:cs="Times New Roman"/>
                <w:b w:val="0"/>
                <w:bCs w:val="0"/>
                <w:color w:val="000000" w:themeColor="text1"/>
                <w:kern w:val="0"/>
                <w:sz w:val="24"/>
                <w:highlight w:val="none"/>
                <w:lang w:val="en-US" w:eastAsia="zh-CN"/>
                <w14:textFill>
                  <w14:solidFill>
                    <w14:schemeClr w14:val="tx1"/>
                  </w14:solidFill>
                </w14:textFill>
              </w:rPr>
              <w:t>④</w:t>
            </w:r>
            <w:r>
              <w:rPr>
                <w:rFonts w:hint="default" w:ascii="Times New Roman" w:hAnsi="Times New Roman" w:cs="Times New Roman"/>
                <w:b w:val="0"/>
                <w:bCs w:val="0"/>
                <w:color w:val="000000" w:themeColor="text1"/>
                <w:kern w:val="0"/>
                <w:sz w:val="24"/>
                <w:highlight w:val="none"/>
                <w14:textFill>
                  <w14:solidFill>
                    <w14:schemeClr w14:val="tx1"/>
                  </w14:solidFill>
                </w14:textFill>
              </w:rPr>
              <w:t>一旦发生废弃物泄漏事故，公司和废弃物处置单位都应积极协助有关部门采取必要的安全措施，减少事故损失，防止事故蔓延、扩大；针对事故对人体、动植物、土壤、水源、空气造成的现实危害和可能产生的危害，应迅速采取封闭、隔离、洗消等措施，对事故造成的危害进行监测、处置，直至符合国家环保标准。</w:t>
            </w:r>
          </w:p>
          <w:p w14:paraId="7B86A995">
            <w:pPr>
              <w:widowControl/>
              <w:spacing w:line="360" w:lineRule="auto"/>
              <w:ind w:firstLine="482" w:firstLineChars="200"/>
              <w:jc w:val="left"/>
              <w:rPr>
                <w:rFonts w:hint="default" w:ascii="Times New Roman" w:hAnsi="Times New Roman" w:cs="Times New Roman"/>
                <w:b/>
                <w:bCs/>
                <w:color w:val="000000" w:themeColor="text1"/>
                <w:kern w:val="0"/>
                <w:sz w:val="24"/>
                <w:highlight w:val="none"/>
                <w14:textFill>
                  <w14:solidFill>
                    <w14:schemeClr w14:val="tx1"/>
                  </w14:solidFill>
                </w14:textFill>
              </w:rPr>
            </w:pPr>
            <w:r>
              <w:rPr>
                <w:rFonts w:hint="default" w:ascii="Times New Roman" w:hAnsi="Times New Roman" w:cs="Times New Roman"/>
                <w:b/>
                <w:bCs/>
                <w:color w:val="000000" w:themeColor="text1"/>
                <w:kern w:val="0"/>
                <w:sz w:val="24"/>
                <w:highlight w:val="none"/>
                <w14:textFill>
                  <w14:solidFill>
                    <w14:schemeClr w14:val="tx1"/>
                  </w14:solidFill>
                </w14:textFill>
              </w:rPr>
              <w:t>5、地下水、土壤</w:t>
            </w:r>
          </w:p>
          <w:p w14:paraId="1C98618B">
            <w:pPr>
              <w:widowControl/>
              <w:spacing w:line="360" w:lineRule="auto"/>
              <w:ind w:firstLine="482" w:firstLineChars="20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kern w:val="0"/>
                <w:sz w:val="24"/>
                <w:highlight w:val="none"/>
                <w14:textFill>
                  <w14:solidFill>
                    <w14:schemeClr w14:val="tx1"/>
                  </w14:solidFill>
                </w14:textFill>
              </w:rPr>
              <w:t>（</w:t>
            </w:r>
            <w:r>
              <w:rPr>
                <w:rFonts w:hint="default" w:ascii="Times New Roman" w:hAnsi="Times New Roman" w:eastAsia="TimesNewRomanPS-BoldMT" w:cs="Times New Roman"/>
                <w:b/>
                <w:bCs/>
                <w:color w:val="000000" w:themeColor="text1"/>
                <w:kern w:val="0"/>
                <w:sz w:val="24"/>
                <w:highlight w:val="none"/>
                <w14:textFill>
                  <w14:solidFill>
                    <w14:schemeClr w14:val="tx1"/>
                  </w14:solidFill>
                </w14:textFill>
              </w:rPr>
              <w:t>1</w:t>
            </w:r>
            <w:r>
              <w:rPr>
                <w:rFonts w:hint="default" w:ascii="Times New Roman" w:hAnsi="Times New Roman" w:cs="Times New Roman"/>
                <w:b/>
                <w:bCs/>
                <w:color w:val="000000" w:themeColor="text1"/>
                <w:kern w:val="0"/>
                <w:sz w:val="24"/>
                <w:highlight w:val="none"/>
                <w14:textFill>
                  <w14:solidFill>
                    <w14:schemeClr w14:val="tx1"/>
                  </w14:solidFill>
                </w14:textFill>
              </w:rPr>
              <w:t xml:space="preserve">）污染途径 </w:t>
            </w:r>
          </w:p>
          <w:p w14:paraId="2FCDAB18">
            <w:pPr>
              <w:widowControl/>
              <w:spacing w:line="360" w:lineRule="auto"/>
              <w:ind w:firstLine="480" w:firstLineChars="200"/>
              <w:jc w:val="left"/>
              <w:rPr>
                <w:rFonts w:hint="default" w:ascii="Times New Roman" w:hAnsi="Times New Roman" w:cs="Times New Roman"/>
                <w:b w:val="0"/>
                <w:bCs w:val="0"/>
                <w:color w:val="000000" w:themeColor="text1"/>
                <w:kern w:val="0"/>
                <w:sz w:val="24"/>
                <w:highlight w:val="none"/>
                <w14:textFill>
                  <w14:solidFill>
                    <w14:schemeClr w14:val="tx1"/>
                  </w14:solidFill>
                </w14:textFill>
              </w:rPr>
            </w:pPr>
            <w:r>
              <w:rPr>
                <w:rFonts w:hint="default" w:ascii="Times New Roman" w:hAnsi="Times New Roman" w:cs="Times New Roman"/>
                <w:b w:val="0"/>
                <w:bCs w:val="0"/>
                <w:color w:val="000000" w:themeColor="text1"/>
                <w:kern w:val="0"/>
                <w:sz w:val="24"/>
                <w:highlight w:val="none"/>
                <w14:textFill>
                  <w14:solidFill>
                    <w14:schemeClr w14:val="tx1"/>
                  </w14:solidFill>
                </w14:textFill>
              </w:rPr>
              <w:t>本项目可能对土壤、地下水造成污染的途径主要</w:t>
            </w:r>
            <w:r>
              <w:rPr>
                <w:rFonts w:hint="default" w:ascii="Times New Roman" w:hAnsi="Times New Roman" w:cs="Times New Roman"/>
                <w:b w:val="0"/>
                <w:bCs w:val="0"/>
                <w:color w:val="000000" w:themeColor="text1"/>
                <w:kern w:val="0"/>
                <w:sz w:val="24"/>
                <w:highlight w:val="none"/>
                <w:lang w:val="en-US" w:eastAsia="zh-CN"/>
                <w14:textFill>
                  <w14:solidFill>
                    <w14:schemeClr w14:val="tx1"/>
                  </w14:solidFill>
                </w14:textFill>
              </w:rPr>
              <w:t>为污染物质</w:t>
            </w:r>
            <w:r>
              <w:rPr>
                <w:rFonts w:hint="default" w:ascii="Times New Roman" w:hAnsi="Times New Roman" w:cs="Times New Roman"/>
                <w:b w:val="0"/>
                <w:bCs w:val="0"/>
                <w:color w:val="000000" w:themeColor="text1"/>
                <w:kern w:val="0"/>
                <w:sz w:val="24"/>
                <w:highlight w:val="none"/>
                <w14:textFill>
                  <w14:solidFill>
                    <w14:schemeClr w14:val="tx1"/>
                  </w14:solidFill>
                </w14:textFill>
              </w:rPr>
              <w:t>通过垂直入渗进入土壤和地下水。</w:t>
            </w:r>
          </w:p>
          <w:p w14:paraId="282E60F4">
            <w:pPr>
              <w:widowControl/>
              <w:spacing w:line="360" w:lineRule="auto"/>
              <w:ind w:firstLine="482" w:firstLineChars="20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kern w:val="0"/>
                <w:sz w:val="24"/>
                <w:highlight w:val="none"/>
                <w14:textFill>
                  <w14:solidFill>
                    <w14:schemeClr w14:val="tx1"/>
                  </w14:solidFill>
                </w14:textFill>
              </w:rPr>
              <w:t>（</w:t>
            </w:r>
            <w:r>
              <w:rPr>
                <w:rFonts w:hint="default" w:ascii="Times New Roman" w:hAnsi="Times New Roman" w:eastAsia="TimesNewRomanPS-BoldMT" w:cs="Times New Roman"/>
                <w:b/>
                <w:bCs/>
                <w:color w:val="000000" w:themeColor="text1"/>
                <w:kern w:val="0"/>
                <w:sz w:val="24"/>
                <w:highlight w:val="none"/>
                <w14:textFill>
                  <w14:solidFill>
                    <w14:schemeClr w14:val="tx1"/>
                  </w14:solidFill>
                </w14:textFill>
              </w:rPr>
              <w:t>2</w:t>
            </w:r>
            <w:r>
              <w:rPr>
                <w:rFonts w:hint="default" w:ascii="Times New Roman" w:hAnsi="Times New Roman" w:cs="Times New Roman"/>
                <w:b/>
                <w:bCs/>
                <w:color w:val="000000" w:themeColor="text1"/>
                <w:kern w:val="0"/>
                <w:sz w:val="24"/>
                <w:highlight w:val="none"/>
                <w14:textFill>
                  <w14:solidFill>
                    <w14:schemeClr w14:val="tx1"/>
                  </w14:solidFill>
                </w14:textFill>
              </w:rPr>
              <w:t>）</w:t>
            </w:r>
            <w:r>
              <w:rPr>
                <w:rFonts w:hint="default" w:ascii="Times New Roman" w:hAnsi="Times New Roman" w:cs="Times New Roman"/>
                <w:b/>
                <w:bCs/>
                <w:color w:val="000000" w:themeColor="text1"/>
                <w:kern w:val="0"/>
                <w:sz w:val="24"/>
                <w:highlight w:val="none"/>
                <w:lang w:val="en-US" w:eastAsia="zh-CN"/>
                <w14:textFill>
                  <w14:solidFill>
                    <w14:schemeClr w14:val="tx1"/>
                  </w14:solidFill>
                </w14:textFill>
              </w:rPr>
              <w:t>污染</w:t>
            </w:r>
            <w:r>
              <w:rPr>
                <w:rFonts w:hint="default" w:ascii="Times New Roman" w:hAnsi="Times New Roman" w:cs="Times New Roman"/>
                <w:b/>
                <w:bCs/>
                <w:color w:val="000000" w:themeColor="text1"/>
                <w:kern w:val="0"/>
                <w:sz w:val="24"/>
                <w:highlight w:val="none"/>
                <w14:textFill>
                  <w14:solidFill>
                    <w14:schemeClr w14:val="tx1"/>
                  </w14:solidFill>
                </w14:textFill>
              </w:rPr>
              <w:t xml:space="preserve">防控措施 </w:t>
            </w:r>
          </w:p>
          <w:p w14:paraId="3DC4951F">
            <w:pPr>
              <w:widowControl/>
              <w:spacing w:line="360" w:lineRule="auto"/>
              <w:ind w:firstLine="480" w:firstLineChars="20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本项目地下水、土壤污染防控措施应在做好防止和减少“跑、冒、滴、漏”等源头控制措施的基础上，对项目区域进行分区防渗处理。</w:t>
            </w:r>
          </w:p>
          <w:p w14:paraId="1C0B4B50">
            <w:pPr>
              <w:widowControl/>
              <w:spacing w:line="360" w:lineRule="auto"/>
              <w:ind w:firstLine="482" w:firstLineChars="200"/>
              <w:jc w:val="left"/>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highlight w:val="none"/>
                <w:lang w:val="en-US" w:eastAsia="zh-CN"/>
                <w14:textFill>
                  <w14:solidFill>
                    <w14:schemeClr w14:val="tx1"/>
                  </w14:solidFill>
                </w14:textFill>
              </w:rPr>
              <w:t>1）源头控制</w:t>
            </w:r>
          </w:p>
          <w:p w14:paraId="350FA9CE">
            <w:pPr>
              <w:autoSpaceDE w:val="0"/>
              <w:autoSpaceDN w:val="0"/>
              <w:adjustRightInd w:val="0"/>
              <w:spacing w:line="360" w:lineRule="auto"/>
              <w:ind w:firstLine="424" w:firstLineChars="177"/>
              <w:jc w:val="left"/>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①项目应根据国家现行相关规范加强环境管理，采取防止和降低污染物跑、冒、滴、漏的措施。正常运营过程中应加强巡检及时处理污染物跑、冒、滴、漏，同时应加强对防渗工程的检查，若发现防渗密封材料老化或损坏，应及时维修更换；</w:t>
            </w:r>
          </w:p>
          <w:p w14:paraId="72E0CD53">
            <w:pPr>
              <w:autoSpaceDE w:val="0"/>
              <w:autoSpaceDN w:val="0"/>
              <w:adjustRightInd w:val="0"/>
              <w:spacing w:line="360" w:lineRule="auto"/>
              <w:ind w:firstLine="424" w:firstLineChars="177"/>
              <w:jc w:val="left"/>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②对工艺、管道、设备采取控制措施，防止污染物的跑、冒、滴、漏，将污染物泄漏的环境风险事故降到最低限度。</w:t>
            </w:r>
          </w:p>
          <w:p w14:paraId="7DDB0275">
            <w:pPr>
              <w:widowControl/>
              <w:spacing w:line="360" w:lineRule="auto"/>
              <w:ind w:firstLine="482" w:firstLineChars="200"/>
              <w:jc w:val="left"/>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highlight w:val="none"/>
                <w:lang w:val="en-US" w:eastAsia="zh-CN"/>
                <w14:textFill>
                  <w14:solidFill>
                    <w14:schemeClr w14:val="tx1"/>
                  </w14:solidFill>
                </w14:textFill>
              </w:rPr>
              <w:t>2）分区防渗处理</w:t>
            </w:r>
          </w:p>
          <w:p w14:paraId="43F6B45D">
            <w:pPr>
              <w:spacing w:line="360" w:lineRule="auto"/>
              <w:ind w:firstLine="480" w:firstLineChars="200"/>
              <w:rPr>
                <w:rFonts w:hint="default" w:ascii="Times New Roman" w:hAnsi="Times New Roman" w:cs="Times New Roman"/>
                <w:bCs/>
                <w:color w:val="000000" w:themeColor="text1"/>
                <w:sz w:val="24"/>
                <w:highlight w:val="none"/>
                <w14:textFill>
                  <w14:solidFill>
                    <w14:schemeClr w14:val="tx1"/>
                  </w14:solidFill>
                </w14:textFill>
              </w:rPr>
            </w:pPr>
            <w:r>
              <w:rPr>
                <w:rFonts w:hint="default" w:ascii="Times New Roman" w:hAnsi="Times New Roman" w:cs="Times New Roman"/>
                <w:bCs/>
                <w:color w:val="000000" w:themeColor="text1"/>
                <w:sz w:val="24"/>
                <w:highlight w:val="none"/>
                <w14:textFill>
                  <w14:solidFill>
                    <w14:schemeClr w14:val="tx1"/>
                  </w14:solidFill>
                </w14:textFill>
              </w:rPr>
              <w:t>根据《环境影响评价技术导则 地下水环境》（HJ610-2016）地下水污染防渗分区参照表如下：</w:t>
            </w:r>
          </w:p>
          <w:p w14:paraId="4AB8707E">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eastAsia" w:cs="Times New Roman"/>
                <w:b/>
                <w:bCs/>
                <w:color w:val="000000" w:themeColor="text1"/>
                <w:sz w:val="21"/>
                <w:szCs w:val="21"/>
                <w:highlight w:val="none"/>
                <w:lang w:val="en-US" w:eastAsia="zh-CN"/>
                <w14:textFill>
                  <w14:solidFill>
                    <w14:schemeClr w14:val="tx1"/>
                  </w14:solidFill>
                </w14:textFill>
              </w:rPr>
              <w:t>19</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地下水污染防渗分区参照表</w:t>
            </w:r>
          </w:p>
          <w:tbl>
            <w:tblPr>
              <w:tblStyle w:val="30"/>
              <w:tblW w:w="8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0"/>
              <w:gridCol w:w="1640"/>
              <w:gridCol w:w="1633"/>
              <w:gridCol w:w="1267"/>
              <w:gridCol w:w="2757"/>
            </w:tblGrid>
            <w:tr w14:paraId="436C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dxa"/>
                  <w:vAlign w:val="center"/>
                </w:tcPr>
                <w:p w14:paraId="6A778B24">
                  <w:pPr>
                    <w:pStyle w:val="90"/>
                    <w:spacing w:line="240" w:lineRule="auto"/>
                    <w:ind w:firstLine="0" w:firstLineChars="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防渗分区</w:t>
                  </w:r>
                </w:p>
              </w:tc>
              <w:tc>
                <w:tcPr>
                  <w:tcW w:w="1640" w:type="dxa"/>
                  <w:vAlign w:val="center"/>
                </w:tcPr>
                <w:p w14:paraId="75A40910">
                  <w:pPr>
                    <w:pStyle w:val="90"/>
                    <w:spacing w:line="240" w:lineRule="auto"/>
                    <w:ind w:firstLine="0" w:firstLineChars="0"/>
                    <w:jc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天然包气带防污性能</w:t>
                  </w:r>
                </w:p>
              </w:tc>
              <w:tc>
                <w:tcPr>
                  <w:tcW w:w="1633" w:type="dxa"/>
                  <w:vAlign w:val="center"/>
                </w:tcPr>
                <w:p w14:paraId="4C2EBFE8">
                  <w:pPr>
                    <w:pStyle w:val="90"/>
                    <w:spacing w:line="240" w:lineRule="auto"/>
                    <w:ind w:firstLine="0" w:firstLineChars="0"/>
                    <w:jc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污染控制难易度</w:t>
                  </w:r>
                </w:p>
              </w:tc>
              <w:tc>
                <w:tcPr>
                  <w:tcW w:w="1267" w:type="dxa"/>
                  <w:vAlign w:val="center"/>
                </w:tcPr>
                <w:p w14:paraId="5CADFE83">
                  <w:pPr>
                    <w:pStyle w:val="90"/>
                    <w:spacing w:line="240" w:lineRule="auto"/>
                    <w:ind w:firstLine="0" w:firstLineChars="0"/>
                    <w:jc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污染物类型</w:t>
                  </w:r>
                </w:p>
              </w:tc>
              <w:tc>
                <w:tcPr>
                  <w:tcW w:w="2757" w:type="dxa"/>
                  <w:vAlign w:val="center"/>
                </w:tcPr>
                <w:p w14:paraId="51845D20">
                  <w:pPr>
                    <w:pStyle w:val="90"/>
                    <w:spacing w:line="240" w:lineRule="auto"/>
                    <w:ind w:firstLine="0" w:firstLineChars="0"/>
                    <w:jc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防渗技术要求</w:t>
                  </w:r>
                </w:p>
              </w:tc>
            </w:tr>
            <w:tr w14:paraId="5038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dxa"/>
                  <w:vMerge w:val="restart"/>
                  <w:vAlign w:val="center"/>
                </w:tcPr>
                <w:p w14:paraId="05197A41">
                  <w:pPr>
                    <w:pStyle w:val="91"/>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重点防渗区</w:t>
                  </w:r>
                </w:p>
              </w:tc>
              <w:tc>
                <w:tcPr>
                  <w:tcW w:w="1640" w:type="dxa"/>
                  <w:vAlign w:val="center"/>
                </w:tcPr>
                <w:p w14:paraId="21027854">
                  <w:pPr>
                    <w:pStyle w:val="91"/>
                    <w:spacing w:line="240" w:lineRule="auto"/>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弱</w:t>
                  </w:r>
                </w:p>
              </w:tc>
              <w:tc>
                <w:tcPr>
                  <w:tcW w:w="1633" w:type="dxa"/>
                  <w:vAlign w:val="center"/>
                </w:tcPr>
                <w:p w14:paraId="1EFCE43F">
                  <w:pPr>
                    <w:pStyle w:val="91"/>
                    <w:spacing w:line="240" w:lineRule="auto"/>
                    <w:ind w:firstLine="0" w:firstLine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难</w:t>
                  </w:r>
                </w:p>
              </w:tc>
              <w:tc>
                <w:tcPr>
                  <w:tcW w:w="1267" w:type="dxa"/>
                  <w:vMerge w:val="restart"/>
                  <w:vAlign w:val="center"/>
                </w:tcPr>
                <w:p w14:paraId="3C653D43">
                  <w:pPr>
                    <w:widowControl/>
                    <w:jc w:val="center"/>
                    <w:rPr>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重金属、持久性有机物污染物</w:t>
                  </w:r>
                </w:p>
              </w:tc>
              <w:tc>
                <w:tcPr>
                  <w:tcW w:w="2757" w:type="dxa"/>
                  <w:vMerge w:val="restart"/>
                  <w:vAlign w:val="center"/>
                </w:tcPr>
                <w:p w14:paraId="2CF53CF4">
                  <w:pPr>
                    <w:widowControl/>
                    <w:jc w:val="center"/>
                    <w:rPr>
                      <w:rFonts w:hint="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等效黏土防渗层</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Mb≥6.0m</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K≤1.0×10</w:t>
                  </w:r>
                  <w:r>
                    <w:rPr>
                      <w:rFonts w:hint="default" w:ascii="Times New Roman" w:hAnsi="Times New Roman" w:eastAsia="宋体" w:cs="Times New Roman"/>
                      <w:color w:val="000000" w:themeColor="text1"/>
                      <w:kern w:val="0"/>
                      <w:sz w:val="21"/>
                      <w:szCs w:val="21"/>
                      <w:highlight w:val="none"/>
                      <w:vertAlign w:val="superscript"/>
                      <w:lang w:val="en-US" w:eastAsia="zh-CN"/>
                      <w14:textFill>
                        <w14:solidFill>
                          <w14:schemeClr w14:val="tx1"/>
                        </w14:solidFill>
                      </w14:textFill>
                    </w:rPr>
                    <w:t>-7</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cm/s</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；或参照执行</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GB18598</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执行</w:t>
                  </w:r>
                </w:p>
              </w:tc>
            </w:tr>
            <w:tr w14:paraId="5763F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dxa"/>
                  <w:vMerge w:val="continue"/>
                  <w:vAlign w:val="center"/>
                </w:tcPr>
                <w:p w14:paraId="66295CC4">
                  <w:pPr>
                    <w:pStyle w:val="91"/>
                    <w:spacing w:line="240" w:lineRule="auto"/>
                    <w:ind w:firstLine="0" w:firstLineChars="0"/>
                    <w:jc w:val="center"/>
                    <w:rPr>
                      <w:color w:val="000000" w:themeColor="text1"/>
                      <w:sz w:val="21"/>
                      <w:szCs w:val="21"/>
                      <w:highlight w:val="none"/>
                      <w14:textFill>
                        <w14:solidFill>
                          <w14:schemeClr w14:val="tx1"/>
                        </w14:solidFill>
                      </w14:textFill>
                    </w:rPr>
                  </w:pPr>
                </w:p>
              </w:tc>
              <w:tc>
                <w:tcPr>
                  <w:tcW w:w="1640" w:type="dxa"/>
                  <w:vAlign w:val="center"/>
                </w:tcPr>
                <w:p w14:paraId="441B5991">
                  <w:pPr>
                    <w:pStyle w:val="91"/>
                    <w:spacing w:line="240" w:lineRule="auto"/>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中-强</w:t>
                  </w:r>
                </w:p>
              </w:tc>
              <w:tc>
                <w:tcPr>
                  <w:tcW w:w="1633" w:type="dxa"/>
                  <w:vAlign w:val="center"/>
                </w:tcPr>
                <w:p w14:paraId="1B776205">
                  <w:pPr>
                    <w:pStyle w:val="91"/>
                    <w:spacing w:line="240" w:lineRule="auto"/>
                    <w:ind w:firstLine="0" w:firstLine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难</w:t>
                  </w:r>
                </w:p>
              </w:tc>
              <w:tc>
                <w:tcPr>
                  <w:tcW w:w="1267" w:type="dxa"/>
                  <w:vMerge w:val="continue"/>
                  <w:vAlign w:val="center"/>
                </w:tcPr>
                <w:p w14:paraId="51918CB7">
                  <w:pPr>
                    <w:pStyle w:val="91"/>
                    <w:spacing w:line="240" w:lineRule="auto"/>
                    <w:ind w:firstLine="0" w:firstLineChars="0"/>
                    <w:jc w:val="center"/>
                    <w:rPr>
                      <w:rFonts w:hint="eastAsia"/>
                      <w:color w:val="000000" w:themeColor="text1"/>
                      <w:sz w:val="21"/>
                      <w:szCs w:val="21"/>
                      <w:highlight w:val="none"/>
                      <w14:textFill>
                        <w14:solidFill>
                          <w14:schemeClr w14:val="tx1"/>
                        </w14:solidFill>
                      </w14:textFill>
                    </w:rPr>
                  </w:pPr>
                </w:p>
              </w:tc>
              <w:tc>
                <w:tcPr>
                  <w:tcW w:w="2757" w:type="dxa"/>
                  <w:vMerge w:val="continue"/>
                  <w:vAlign w:val="center"/>
                </w:tcPr>
                <w:p w14:paraId="144590BC">
                  <w:pPr>
                    <w:jc w:val="center"/>
                    <w:rPr>
                      <w:rFonts w:hint="eastAsia"/>
                      <w:color w:val="000000" w:themeColor="text1"/>
                      <w:sz w:val="21"/>
                      <w:szCs w:val="21"/>
                      <w:highlight w:val="none"/>
                      <w14:textFill>
                        <w14:solidFill>
                          <w14:schemeClr w14:val="tx1"/>
                        </w14:solidFill>
                      </w14:textFill>
                    </w:rPr>
                  </w:pPr>
                </w:p>
              </w:tc>
            </w:tr>
            <w:tr w14:paraId="74B9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0" w:type="dxa"/>
                  <w:vMerge w:val="continue"/>
                  <w:vAlign w:val="center"/>
                </w:tcPr>
                <w:p w14:paraId="5F591B23">
                  <w:pPr>
                    <w:pStyle w:val="91"/>
                    <w:spacing w:line="240" w:lineRule="auto"/>
                    <w:ind w:firstLine="0" w:firstLineChars="0"/>
                    <w:jc w:val="center"/>
                    <w:rPr>
                      <w:color w:val="000000" w:themeColor="text1"/>
                      <w:sz w:val="21"/>
                      <w:szCs w:val="21"/>
                      <w:highlight w:val="none"/>
                      <w14:textFill>
                        <w14:solidFill>
                          <w14:schemeClr w14:val="tx1"/>
                        </w14:solidFill>
                      </w14:textFill>
                    </w:rPr>
                  </w:pPr>
                </w:p>
              </w:tc>
              <w:tc>
                <w:tcPr>
                  <w:tcW w:w="1640" w:type="dxa"/>
                  <w:vAlign w:val="center"/>
                </w:tcPr>
                <w:p w14:paraId="33039F77">
                  <w:pPr>
                    <w:pStyle w:val="91"/>
                    <w:spacing w:line="240" w:lineRule="auto"/>
                    <w:ind w:firstLine="0" w:firstLine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弱</w:t>
                  </w:r>
                </w:p>
              </w:tc>
              <w:tc>
                <w:tcPr>
                  <w:tcW w:w="1633" w:type="dxa"/>
                  <w:vAlign w:val="center"/>
                </w:tcPr>
                <w:p w14:paraId="36754E05">
                  <w:pPr>
                    <w:pStyle w:val="91"/>
                    <w:spacing w:line="240" w:lineRule="auto"/>
                    <w:ind w:firstLine="0" w:firstLine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易</w:t>
                  </w:r>
                </w:p>
              </w:tc>
              <w:tc>
                <w:tcPr>
                  <w:tcW w:w="1267" w:type="dxa"/>
                  <w:vMerge w:val="continue"/>
                  <w:vAlign w:val="center"/>
                </w:tcPr>
                <w:p w14:paraId="0792F58D">
                  <w:pPr>
                    <w:pStyle w:val="91"/>
                    <w:spacing w:line="240" w:lineRule="auto"/>
                    <w:ind w:firstLine="0" w:firstLineChars="0"/>
                    <w:jc w:val="center"/>
                    <w:rPr>
                      <w:rFonts w:hint="eastAsia"/>
                      <w:color w:val="000000" w:themeColor="text1"/>
                      <w:sz w:val="21"/>
                      <w:szCs w:val="21"/>
                      <w:highlight w:val="none"/>
                      <w14:textFill>
                        <w14:solidFill>
                          <w14:schemeClr w14:val="tx1"/>
                        </w14:solidFill>
                      </w14:textFill>
                    </w:rPr>
                  </w:pPr>
                </w:p>
              </w:tc>
              <w:tc>
                <w:tcPr>
                  <w:tcW w:w="2757" w:type="dxa"/>
                  <w:vMerge w:val="continue"/>
                  <w:vAlign w:val="center"/>
                </w:tcPr>
                <w:p w14:paraId="67C1AC43">
                  <w:pPr>
                    <w:jc w:val="center"/>
                    <w:rPr>
                      <w:rFonts w:hint="eastAsia"/>
                      <w:color w:val="000000" w:themeColor="text1"/>
                      <w:sz w:val="21"/>
                      <w:szCs w:val="21"/>
                      <w:highlight w:val="none"/>
                      <w14:textFill>
                        <w14:solidFill>
                          <w14:schemeClr w14:val="tx1"/>
                        </w14:solidFill>
                      </w14:textFill>
                    </w:rPr>
                  </w:pPr>
                </w:p>
              </w:tc>
            </w:tr>
            <w:tr w14:paraId="02408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dxa"/>
                  <w:vMerge w:val="restart"/>
                  <w:vAlign w:val="center"/>
                </w:tcPr>
                <w:p w14:paraId="2DB821AC">
                  <w:pPr>
                    <w:pStyle w:val="91"/>
                    <w:spacing w:line="240" w:lineRule="auto"/>
                    <w:ind w:firstLine="0" w:firstLine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一般防渗区</w:t>
                  </w:r>
                </w:p>
              </w:tc>
              <w:tc>
                <w:tcPr>
                  <w:tcW w:w="1640" w:type="dxa"/>
                  <w:vAlign w:val="center"/>
                </w:tcPr>
                <w:p w14:paraId="5DABB3DE">
                  <w:pPr>
                    <w:pStyle w:val="91"/>
                    <w:spacing w:line="240" w:lineRule="auto"/>
                    <w:ind w:firstLine="0" w:firstLine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弱</w:t>
                  </w:r>
                </w:p>
              </w:tc>
              <w:tc>
                <w:tcPr>
                  <w:tcW w:w="1633" w:type="dxa"/>
                  <w:vAlign w:val="center"/>
                </w:tcPr>
                <w:p w14:paraId="451ECF70">
                  <w:pPr>
                    <w:pStyle w:val="91"/>
                    <w:spacing w:line="240" w:lineRule="auto"/>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易-难</w:t>
                  </w:r>
                </w:p>
              </w:tc>
              <w:tc>
                <w:tcPr>
                  <w:tcW w:w="1267" w:type="dxa"/>
                  <w:vMerge w:val="restart"/>
                  <w:vAlign w:val="center"/>
                </w:tcPr>
                <w:p w14:paraId="507A0B8E">
                  <w:pPr>
                    <w:widowControl/>
                    <w:jc w:val="center"/>
                    <w:rPr>
                      <w:rFonts w:hint="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其他类型</w:t>
                  </w:r>
                </w:p>
              </w:tc>
              <w:tc>
                <w:tcPr>
                  <w:tcW w:w="2757" w:type="dxa"/>
                  <w:vMerge w:val="restart"/>
                  <w:vAlign w:val="center"/>
                </w:tcPr>
                <w:p w14:paraId="5566119E">
                  <w:pPr>
                    <w:widowControl/>
                    <w:jc w:val="center"/>
                    <w:rPr>
                      <w:rFonts w:hint="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等效黏土防渗层</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Mb≥1.5m</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K≤1.0×10</w:t>
                  </w:r>
                  <w:r>
                    <w:rPr>
                      <w:rFonts w:hint="default" w:ascii="Times New Roman" w:hAnsi="Times New Roman" w:eastAsia="宋体" w:cs="Times New Roman"/>
                      <w:color w:val="000000" w:themeColor="text1"/>
                      <w:kern w:val="0"/>
                      <w:sz w:val="21"/>
                      <w:szCs w:val="21"/>
                      <w:highlight w:val="none"/>
                      <w:vertAlign w:val="superscript"/>
                      <w:lang w:val="en-US" w:eastAsia="zh-CN"/>
                      <w14:textFill>
                        <w14:solidFill>
                          <w14:schemeClr w14:val="tx1"/>
                        </w14:solidFill>
                      </w14:textFill>
                    </w:rPr>
                    <w:t>-7</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cm/s</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；或参照执行</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GB18598</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执行</w:t>
                  </w:r>
                </w:p>
              </w:tc>
            </w:tr>
            <w:tr w14:paraId="0EAC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dxa"/>
                  <w:vMerge w:val="continue"/>
                  <w:vAlign w:val="center"/>
                </w:tcPr>
                <w:p w14:paraId="47288660">
                  <w:pPr>
                    <w:pStyle w:val="91"/>
                    <w:spacing w:line="240" w:lineRule="auto"/>
                    <w:ind w:firstLine="0" w:firstLineChars="0"/>
                    <w:jc w:val="center"/>
                    <w:rPr>
                      <w:color w:val="000000" w:themeColor="text1"/>
                      <w:sz w:val="21"/>
                      <w:szCs w:val="21"/>
                      <w:highlight w:val="none"/>
                      <w14:textFill>
                        <w14:solidFill>
                          <w14:schemeClr w14:val="tx1"/>
                        </w14:solidFill>
                      </w14:textFill>
                    </w:rPr>
                  </w:pPr>
                </w:p>
              </w:tc>
              <w:tc>
                <w:tcPr>
                  <w:tcW w:w="1640" w:type="dxa"/>
                  <w:vAlign w:val="center"/>
                </w:tcPr>
                <w:p w14:paraId="0C30EAEE">
                  <w:pPr>
                    <w:pStyle w:val="91"/>
                    <w:spacing w:line="240" w:lineRule="auto"/>
                    <w:ind w:firstLine="0" w:firstLineChars="0"/>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中-强</w:t>
                  </w:r>
                </w:p>
              </w:tc>
              <w:tc>
                <w:tcPr>
                  <w:tcW w:w="1633" w:type="dxa"/>
                  <w:vAlign w:val="center"/>
                </w:tcPr>
                <w:p w14:paraId="51370328">
                  <w:pPr>
                    <w:pStyle w:val="91"/>
                    <w:spacing w:line="240" w:lineRule="auto"/>
                    <w:ind w:firstLine="0" w:firstLine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难</w:t>
                  </w:r>
                </w:p>
              </w:tc>
              <w:tc>
                <w:tcPr>
                  <w:tcW w:w="1267" w:type="dxa"/>
                  <w:vMerge w:val="continue"/>
                  <w:vAlign w:val="center"/>
                </w:tcPr>
                <w:p w14:paraId="5B4A8397">
                  <w:pPr>
                    <w:pStyle w:val="91"/>
                    <w:spacing w:line="240" w:lineRule="auto"/>
                    <w:ind w:firstLine="0" w:firstLineChars="0"/>
                    <w:jc w:val="center"/>
                    <w:rPr>
                      <w:rFonts w:hint="eastAsia"/>
                      <w:color w:val="000000" w:themeColor="text1"/>
                      <w:sz w:val="21"/>
                      <w:szCs w:val="21"/>
                      <w:highlight w:val="none"/>
                      <w14:textFill>
                        <w14:solidFill>
                          <w14:schemeClr w14:val="tx1"/>
                        </w14:solidFill>
                      </w14:textFill>
                    </w:rPr>
                  </w:pPr>
                </w:p>
              </w:tc>
              <w:tc>
                <w:tcPr>
                  <w:tcW w:w="2757" w:type="dxa"/>
                  <w:vMerge w:val="continue"/>
                  <w:vAlign w:val="center"/>
                </w:tcPr>
                <w:p w14:paraId="6319E036">
                  <w:pPr>
                    <w:jc w:val="center"/>
                    <w:rPr>
                      <w:rFonts w:hint="eastAsia"/>
                      <w:color w:val="000000" w:themeColor="text1"/>
                      <w:sz w:val="21"/>
                      <w:szCs w:val="21"/>
                      <w:highlight w:val="none"/>
                      <w14:textFill>
                        <w14:solidFill>
                          <w14:schemeClr w14:val="tx1"/>
                        </w14:solidFill>
                      </w14:textFill>
                    </w:rPr>
                  </w:pPr>
                </w:p>
              </w:tc>
            </w:tr>
            <w:tr w14:paraId="541D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dxa"/>
                  <w:vMerge w:val="continue"/>
                  <w:vAlign w:val="center"/>
                </w:tcPr>
                <w:p w14:paraId="3CAF819D">
                  <w:pPr>
                    <w:pStyle w:val="91"/>
                    <w:spacing w:line="240" w:lineRule="auto"/>
                    <w:ind w:firstLine="0" w:firstLineChars="0"/>
                    <w:jc w:val="center"/>
                    <w:rPr>
                      <w:color w:val="000000" w:themeColor="text1"/>
                      <w:sz w:val="21"/>
                      <w:szCs w:val="21"/>
                      <w:highlight w:val="none"/>
                      <w14:textFill>
                        <w14:solidFill>
                          <w14:schemeClr w14:val="tx1"/>
                        </w14:solidFill>
                      </w14:textFill>
                    </w:rPr>
                  </w:pPr>
                </w:p>
              </w:tc>
              <w:tc>
                <w:tcPr>
                  <w:tcW w:w="1640" w:type="dxa"/>
                  <w:vAlign w:val="center"/>
                </w:tcPr>
                <w:p w14:paraId="58C81CF9">
                  <w:pPr>
                    <w:pStyle w:val="91"/>
                    <w:spacing w:line="240" w:lineRule="auto"/>
                    <w:ind w:firstLine="0" w:firstLine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中</w:t>
                  </w:r>
                </w:p>
              </w:tc>
              <w:tc>
                <w:tcPr>
                  <w:tcW w:w="1633" w:type="dxa"/>
                  <w:vAlign w:val="center"/>
                </w:tcPr>
                <w:p w14:paraId="3BD06B16">
                  <w:pPr>
                    <w:pStyle w:val="91"/>
                    <w:spacing w:line="240" w:lineRule="auto"/>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易</w:t>
                  </w:r>
                </w:p>
              </w:tc>
              <w:tc>
                <w:tcPr>
                  <w:tcW w:w="1267" w:type="dxa"/>
                  <w:vMerge w:val="restart"/>
                  <w:vAlign w:val="center"/>
                </w:tcPr>
                <w:p w14:paraId="046514D0">
                  <w:pPr>
                    <w:widowControl/>
                    <w:jc w:val="center"/>
                    <w:rPr>
                      <w:rFonts w:hint="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重金属、持久性有机物污染物</w:t>
                  </w:r>
                </w:p>
              </w:tc>
              <w:tc>
                <w:tcPr>
                  <w:tcW w:w="2757" w:type="dxa"/>
                  <w:vMerge w:val="continue"/>
                  <w:vAlign w:val="center"/>
                </w:tcPr>
                <w:p w14:paraId="65BD2641">
                  <w:pPr>
                    <w:jc w:val="center"/>
                    <w:rPr>
                      <w:rFonts w:hint="eastAsia"/>
                      <w:color w:val="000000" w:themeColor="text1"/>
                      <w:sz w:val="21"/>
                      <w:szCs w:val="21"/>
                      <w:highlight w:val="none"/>
                      <w14:textFill>
                        <w14:solidFill>
                          <w14:schemeClr w14:val="tx1"/>
                        </w14:solidFill>
                      </w14:textFill>
                    </w:rPr>
                  </w:pPr>
                </w:p>
              </w:tc>
            </w:tr>
            <w:tr w14:paraId="626C9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dxa"/>
                  <w:vMerge w:val="continue"/>
                  <w:vAlign w:val="center"/>
                </w:tcPr>
                <w:p w14:paraId="68ED8FC9">
                  <w:pPr>
                    <w:pStyle w:val="91"/>
                    <w:spacing w:line="240" w:lineRule="auto"/>
                    <w:ind w:firstLine="0" w:firstLineChars="0"/>
                    <w:jc w:val="center"/>
                    <w:rPr>
                      <w:color w:val="000000" w:themeColor="text1"/>
                      <w:sz w:val="21"/>
                      <w:szCs w:val="21"/>
                      <w:highlight w:val="none"/>
                      <w14:textFill>
                        <w14:solidFill>
                          <w14:schemeClr w14:val="tx1"/>
                        </w14:solidFill>
                      </w14:textFill>
                    </w:rPr>
                  </w:pPr>
                </w:p>
              </w:tc>
              <w:tc>
                <w:tcPr>
                  <w:tcW w:w="1640" w:type="dxa"/>
                  <w:vAlign w:val="center"/>
                </w:tcPr>
                <w:p w14:paraId="1970397B">
                  <w:pPr>
                    <w:pStyle w:val="91"/>
                    <w:spacing w:line="240" w:lineRule="auto"/>
                    <w:ind w:firstLine="0" w:firstLine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强</w:t>
                  </w:r>
                </w:p>
              </w:tc>
              <w:tc>
                <w:tcPr>
                  <w:tcW w:w="1633" w:type="dxa"/>
                  <w:vAlign w:val="center"/>
                </w:tcPr>
                <w:p w14:paraId="539DE43A">
                  <w:pPr>
                    <w:pStyle w:val="91"/>
                    <w:spacing w:line="240" w:lineRule="auto"/>
                    <w:ind w:firstLine="0" w:firstLine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易</w:t>
                  </w:r>
                </w:p>
              </w:tc>
              <w:tc>
                <w:tcPr>
                  <w:tcW w:w="1267" w:type="dxa"/>
                  <w:vMerge w:val="continue"/>
                  <w:vAlign w:val="center"/>
                </w:tcPr>
                <w:p w14:paraId="0E43796F">
                  <w:pPr>
                    <w:pStyle w:val="91"/>
                    <w:spacing w:line="240" w:lineRule="auto"/>
                    <w:ind w:firstLine="0" w:firstLineChars="0"/>
                    <w:jc w:val="center"/>
                    <w:rPr>
                      <w:rFonts w:hint="eastAsia"/>
                      <w:color w:val="000000" w:themeColor="text1"/>
                      <w:sz w:val="21"/>
                      <w:szCs w:val="21"/>
                      <w:highlight w:val="none"/>
                      <w14:textFill>
                        <w14:solidFill>
                          <w14:schemeClr w14:val="tx1"/>
                        </w14:solidFill>
                      </w14:textFill>
                    </w:rPr>
                  </w:pPr>
                </w:p>
              </w:tc>
              <w:tc>
                <w:tcPr>
                  <w:tcW w:w="2757" w:type="dxa"/>
                  <w:vMerge w:val="continue"/>
                  <w:vAlign w:val="center"/>
                </w:tcPr>
                <w:p w14:paraId="0987A881">
                  <w:pPr>
                    <w:jc w:val="center"/>
                    <w:rPr>
                      <w:rFonts w:hint="eastAsia"/>
                      <w:color w:val="000000" w:themeColor="text1"/>
                      <w:sz w:val="21"/>
                      <w:szCs w:val="21"/>
                      <w:highlight w:val="none"/>
                      <w14:textFill>
                        <w14:solidFill>
                          <w14:schemeClr w14:val="tx1"/>
                        </w14:solidFill>
                      </w14:textFill>
                    </w:rPr>
                  </w:pPr>
                </w:p>
              </w:tc>
            </w:tr>
            <w:tr w14:paraId="276F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0" w:type="dxa"/>
                  <w:vAlign w:val="center"/>
                </w:tcPr>
                <w:p w14:paraId="0A14F30B">
                  <w:pPr>
                    <w:pStyle w:val="91"/>
                    <w:spacing w:line="240" w:lineRule="auto"/>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简单防渗区</w:t>
                  </w:r>
                </w:p>
              </w:tc>
              <w:tc>
                <w:tcPr>
                  <w:tcW w:w="1640" w:type="dxa"/>
                  <w:vAlign w:val="center"/>
                </w:tcPr>
                <w:p w14:paraId="5E0F19E8">
                  <w:pPr>
                    <w:pStyle w:val="91"/>
                    <w:spacing w:line="240" w:lineRule="auto"/>
                    <w:ind w:firstLine="0" w:firstLineChars="0"/>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中-强</w:t>
                  </w:r>
                </w:p>
              </w:tc>
              <w:tc>
                <w:tcPr>
                  <w:tcW w:w="1633" w:type="dxa"/>
                  <w:vAlign w:val="center"/>
                </w:tcPr>
                <w:p w14:paraId="6EF0A7C8">
                  <w:pPr>
                    <w:pStyle w:val="91"/>
                    <w:spacing w:line="240" w:lineRule="auto"/>
                    <w:ind w:firstLine="0" w:firstLine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易</w:t>
                  </w:r>
                </w:p>
              </w:tc>
              <w:tc>
                <w:tcPr>
                  <w:tcW w:w="1267" w:type="dxa"/>
                  <w:vAlign w:val="center"/>
                </w:tcPr>
                <w:p w14:paraId="2F1DF571">
                  <w:pPr>
                    <w:widowControl/>
                    <w:jc w:val="center"/>
                    <w:rPr>
                      <w:rFonts w:hint="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其他类型</w:t>
                  </w:r>
                </w:p>
              </w:tc>
              <w:tc>
                <w:tcPr>
                  <w:tcW w:w="2757" w:type="dxa"/>
                  <w:vAlign w:val="center"/>
                </w:tcPr>
                <w:p w14:paraId="0D71A66E">
                  <w:pPr>
                    <w:widowControl/>
                    <w:jc w:val="center"/>
                    <w:rPr>
                      <w:rFonts w:hint="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一般地面硬化</w:t>
                  </w:r>
                </w:p>
              </w:tc>
            </w:tr>
          </w:tbl>
          <w:p w14:paraId="3B6112C5">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本项目租赁</w:t>
            </w:r>
            <w:r>
              <w:rPr>
                <w:rFonts w:hint="eastAsia" w:cs="Times New Roman"/>
                <w:bCs/>
                <w:color w:val="000000" w:themeColor="text1"/>
                <w:sz w:val="24"/>
                <w:highlight w:val="none"/>
                <w:lang w:val="en-US" w:eastAsia="zh-CN"/>
                <w14:textFill>
                  <w14:solidFill>
                    <w14:schemeClr w14:val="tx1"/>
                  </w14:solidFill>
                </w14:textFill>
              </w:rPr>
              <w:t>四川宇光光学玻璃有限公司</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厂房进行生产，根据厂房验收标准及现场勘查可知，</w:t>
            </w:r>
            <w:r>
              <w:rPr>
                <w:rFonts w:hint="eastAsia"/>
                <w:color w:val="000000" w:themeColor="text1"/>
                <w:sz w:val="24"/>
                <w:highlight w:val="none"/>
                <w14:textFill>
                  <w14:solidFill>
                    <w14:schemeClr w14:val="tx1"/>
                  </w14:solidFill>
                </w14:textFill>
              </w:rPr>
              <w:t>租赁厂房已采取</w:t>
            </w:r>
            <w:r>
              <w:rPr>
                <w:rFonts w:hint="eastAsia" w:cs="Times New Roman"/>
                <w:color w:val="000000" w:themeColor="text1"/>
                <w:sz w:val="24"/>
                <w:highlight w:val="none"/>
                <w:u w:val="none"/>
                <w:lang w:val="en-US" w:eastAsia="zh-CN"/>
                <w14:textFill>
                  <w14:solidFill>
                    <w14:schemeClr w14:val="tx1"/>
                  </w14:solidFill>
                </w14:textFill>
              </w:rPr>
              <w:t>防渗混凝土</w:t>
            </w:r>
            <w:r>
              <w:rPr>
                <w:rFonts w:hint="eastAsia"/>
                <w:color w:val="000000" w:themeColor="text1"/>
                <w:sz w:val="24"/>
                <w:highlight w:val="none"/>
                <w14:textFill>
                  <w14:solidFill>
                    <w14:schemeClr w14:val="tx1"/>
                  </w14:solidFill>
                </w14:textFill>
              </w:rPr>
              <w:t>进行</w:t>
            </w:r>
            <w:r>
              <w:rPr>
                <w:color w:val="000000" w:themeColor="text1"/>
                <w:sz w:val="24"/>
                <w:highlight w:val="none"/>
                <w14:textFill>
                  <w14:solidFill>
                    <w14:schemeClr w14:val="tx1"/>
                  </w14:solidFill>
                </w14:textFill>
              </w:rPr>
              <w:t>处理。</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为防止本项目污染物发生泄漏污染地下水和土壤，</w:t>
            </w:r>
            <w:r>
              <w:rPr>
                <w:rFonts w:hint="eastAsia"/>
                <w:color w:val="000000" w:themeColor="text1"/>
                <w:sz w:val="24"/>
                <w:highlight w:val="none"/>
                <w14:textFill>
                  <w14:solidFill>
                    <w14:schemeClr w14:val="tx1"/>
                  </w14:solidFill>
                </w14:textFill>
              </w:rPr>
              <w:t>项目地下水污染预防应坚持分区管理和控制原则，参照相应标准要求有针对性的分区，并分别设计地面防渗层结构。</w:t>
            </w:r>
          </w:p>
          <w:p w14:paraId="1D0041C2">
            <w:pPr>
              <w:spacing w:line="360" w:lineRule="auto"/>
              <w:ind w:firstLine="480" w:firstLineChars="200"/>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根据上表，结合本项目实际情况将项目厂房按物料或者污染物泄漏的途径和生产功能单元所处的位置划分为重点防渗区、一般防渗区</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简单防渗区三</w:t>
            </w:r>
            <w:r>
              <w:rPr>
                <w:rFonts w:hint="eastAsia"/>
                <w:color w:val="000000" w:themeColor="text1"/>
                <w:sz w:val="24"/>
                <w:highlight w:val="none"/>
                <w14:textFill>
                  <w14:solidFill>
                    <w14:schemeClr w14:val="tx1"/>
                  </w14:solidFill>
                </w14:textFill>
              </w:rPr>
              <w:t>类地下水污染防治区域。</w:t>
            </w:r>
          </w:p>
          <w:p w14:paraId="29E9A712">
            <w:pPr>
              <w:spacing w:line="360" w:lineRule="auto"/>
              <w:ind w:firstLine="480" w:firstLineChars="200"/>
              <w:rPr>
                <w:rFonts w:ascii="Times New Roman" w:hAnsi="Times New Roman" w:eastAsia="宋体" w:cs="Times New Roman"/>
                <w:bCs/>
                <w:color w:val="000000" w:themeColor="text1"/>
                <w:sz w:val="24"/>
                <w:highlight w:val="none"/>
                <w14:textFill>
                  <w14:solidFill>
                    <w14:schemeClr w14:val="tx1"/>
                  </w14:solidFill>
                </w14:textFill>
              </w:rPr>
            </w:pP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重点防渗区：危废暂存间</w:t>
            </w:r>
            <w:r>
              <w:rPr>
                <w:rFonts w:hint="eastAsia" w:cs="Times New Roman"/>
                <w:bCs/>
                <w:color w:val="000000" w:themeColor="text1"/>
                <w:sz w:val="24"/>
                <w:highlight w:val="none"/>
                <w:lang w:val="en-US" w:eastAsia="zh-CN"/>
                <w14:textFill>
                  <w14:solidFill>
                    <w14:schemeClr w14:val="tx1"/>
                  </w14:solidFill>
                </w14:textFill>
              </w:rPr>
              <w:t>、水基岩屑储存池、河道淤泥储存池</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w:t>
            </w:r>
          </w:p>
          <w:p w14:paraId="107B8C07">
            <w:pPr>
              <w:spacing w:line="360" w:lineRule="auto"/>
              <w:ind w:firstLine="480" w:firstLineChars="200"/>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一般防渗区：</w:t>
            </w:r>
            <w:r>
              <w:rPr>
                <w:rFonts w:hint="eastAsia"/>
                <w:bCs/>
                <w:color w:val="000000" w:themeColor="text1"/>
                <w:kern w:val="2"/>
                <w:sz w:val="24"/>
                <w:szCs w:val="24"/>
                <w:highlight w:val="none"/>
                <w14:textFill>
                  <w14:solidFill>
                    <w14:schemeClr w14:val="tx1"/>
                  </w14:solidFill>
                </w14:textFill>
              </w:rPr>
              <w:t>租赁厂房内除重点防渗区</w:t>
            </w:r>
            <w:r>
              <w:rPr>
                <w:rFonts w:hint="eastAsia"/>
                <w:bCs/>
                <w:color w:val="000000" w:themeColor="text1"/>
                <w:kern w:val="2"/>
                <w:sz w:val="24"/>
                <w:szCs w:val="24"/>
                <w:highlight w:val="none"/>
                <w:lang w:eastAsia="zh-CN"/>
                <w14:textFill>
                  <w14:solidFill>
                    <w14:schemeClr w14:val="tx1"/>
                  </w14:solidFill>
                </w14:textFill>
              </w:rPr>
              <w:t>、</w:t>
            </w:r>
            <w:r>
              <w:rPr>
                <w:rFonts w:hint="eastAsia"/>
                <w:bCs/>
                <w:color w:val="000000" w:themeColor="text1"/>
                <w:kern w:val="2"/>
                <w:sz w:val="24"/>
                <w:szCs w:val="24"/>
                <w:highlight w:val="none"/>
                <w:lang w:val="en-US" w:eastAsia="zh-CN"/>
                <w14:textFill>
                  <w14:solidFill>
                    <w14:schemeClr w14:val="tx1"/>
                  </w14:solidFill>
                </w14:textFill>
              </w:rPr>
              <w:t>简单防渗区</w:t>
            </w:r>
            <w:r>
              <w:rPr>
                <w:rFonts w:hint="eastAsia"/>
                <w:bCs/>
                <w:color w:val="000000" w:themeColor="text1"/>
                <w:kern w:val="2"/>
                <w:sz w:val="24"/>
                <w:szCs w:val="24"/>
                <w:highlight w:val="none"/>
                <w14:textFill>
                  <w14:solidFill>
                    <w14:schemeClr w14:val="tx1"/>
                  </w14:solidFill>
                </w14:textFill>
              </w:rPr>
              <w:t>以外的其他地方</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w:t>
            </w:r>
          </w:p>
          <w:p w14:paraId="60883C1E">
            <w:pPr>
              <w:spacing w:line="360" w:lineRule="auto"/>
              <w:ind w:firstLine="480" w:firstLineChars="200"/>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pPr>
            <w:r>
              <w:rPr>
                <w:rFonts w:hint="eastAsia" w:cs="Times New Roman"/>
                <w:bCs/>
                <w:color w:val="000000" w:themeColor="text1"/>
                <w:sz w:val="24"/>
                <w:szCs w:val="24"/>
                <w:highlight w:val="none"/>
                <w:lang w:val="en-US" w:eastAsia="zh-CN"/>
                <w14:textFill>
                  <w14:solidFill>
                    <w14:schemeClr w14:val="tx1"/>
                  </w14:solidFill>
                </w14:textFill>
              </w:rPr>
              <w:t>简单防渗区：办公区。</w:t>
            </w:r>
          </w:p>
          <w:p w14:paraId="20428630">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eastAsia" w:cs="Times New Roman"/>
                <w:b/>
                <w:bCs/>
                <w:color w:val="000000" w:themeColor="text1"/>
                <w:sz w:val="21"/>
                <w:szCs w:val="21"/>
                <w:highlight w:val="none"/>
                <w:lang w:val="en-US" w:eastAsia="zh-CN"/>
                <w14:textFill>
                  <w14:solidFill>
                    <w14:schemeClr w14:val="tx1"/>
                  </w14:solidFill>
                </w14:textFill>
              </w:rPr>
              <w:t>20</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本项目分区防渗要求</w:t>
            </w:r>
          </w:p>
          <w:tbl>
            <w:tblPr>
              <w:tblStyle w:val="30"/>
              <w:tblW w:w="8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5"/>
              <w:gridCol w:w="866"/>
              <w:gridCol w:w="1700"/>
              <w:gridCol w:w="1666"/>
              <w:gridCol w:w="2201"/>
              <w:gridCol w:w="532"/>
            </w:tblGrid>
            <w:tr w14:paraId="27EF8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vAlign w:val="center"/>
                </w:tcPr>
                <w:p w14:paraId="57E2EE19">
                  <w:pPr>
                    <w:pStyle w:val="90"/>
                    <w:spacing w:line="240" w:lineRule="auto"/>
                    <w:ind w:firstLine="0" w:firstLineChars="0"/>
                    <w:jc w:val="center"/>
                    <w:rPr>
                      <w:rFonts w:hint="eastAsia"/>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单元</w:t>
                  </w:r>
                </w:p>
              </w:tc>
              <w:tc>
                <w:tcPr>
                  <w:tcW w:w="866" w:type="dxa"/>
                  <w:vAlign w:val="center"/>
                </w:tcPr>
                <w:p w14:paraId="4A195542">
                  <w:pPr>
                    <w:pStyle w:val="90"/>
                    <w:spacing w:line="240" w:lineRule="auto"/>
                    <w:ind w:firstLine="0" w:firstLineChars="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分区防渗</w:t>
                  </w:r>
                </w:p>
              </w:tc>
              <w:tc>
                <w:tcPr>
                  <w:tcW w:w="1700" w:type="dxa"/>
                  <w:vAlign w:val="center"/>
                </w:tcPr>
                <w:p w14:paraId="636F04CA">
                  <w:pPr>
                    <w:pStyle w:val="90"/>
                    <w:spacing w:line="240" w:lineRule="auto"/>
                    <w:ind w:firstLine="0" w:firstLineChars="0"/>
                    <w:jc w:val="center"/>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现有防渗措施</w:t>
                  </w:r>
                </w:p>
              </w:tc>
              <w:tc>
                <w:tcPr>
                  <w:tcW w:w="1666" w:type="dxa"/>
                  <w:vAlign w:val="center"/>
                </w:tcPr>
                <w:p w14:paraId="22E6B3BA">
                  <w:pPr>
                    <w:pStyle w:val="90"/>
                    <w:spacing w:line="240" w:lineRule="auto"/>
                    <w:ind w:firstLine="0" w:firstLineChars="0"/>
                    <w:jc w:val="center"/>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本次新增防渗措施</w:t>
                  </w:r>
                </w:p>
              </w:tc>
              <w:tc>
                <w:tcPr>
                  <w:tcW w:w="2201" w:type="dxa"/>
                  <w:vAlign w:val="center"/>
                </w:tcPr>
                <w:p w14:paraId="023E9EC2">
                  <w:pPr>
                    <w:pStyle w:val="90"/>
                    <w:spacing w:line="240" w:lineRule="auto"/>
                    <w:ind w:firstLine="0" w:firstLineChars="0"/>
                    <w:jc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防渗技术要求</w:t>
                  </w:r>
                </w:p>
              </w:tc>
              <w:tc>
                <w:tcPr>
                  <w:tcW w:w="532" w:type="dxa"/>
                  <w:vAlign w:val="center"/>
                </w:tcPr>
                <w:p w14:paraId="42759997">
                  <w:pPr>
                    <w:pStyle w:val="90"/>
                    <w:spacing w:line="240" w:lineRule="auto"/>
                    <w:ind w:firstLine="0" w:firstLineChars="0"/>
                    <w:jc w:val="center"/>
                    <w:rPr>
                      <w:rFonts w:hint="eastAsia"/>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备注</w:t>
                  </w:r>
                </w:p>
              </w:tc>
            </w:tr>
            <w:tr w14:paraId="56E0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1325" w:type="dxa"/>
                  <w:vAlign w:val="center"/>
                </w:tcPr>
                <w:p w14:paraId="4670815B">
                  <w:pPr>
                    <w:pStyle w:val="91"/>
                    <w:spacing w:line="240" w:lineRule="auto"/>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eastAsia="zh-CN"/>
                      <w14:textFill>
                        <w14:solidFill>
                          <w14:schemeClr w14:val="tx1"/>
                        </w14:solidFill>
                      </w14:textFill>
                    </w:rPr>
                    <w:t>危废暂存间</w:t>
                  </w:r>
                </w:p>
              </w:tc>
              <w:tc>
                <w:tcPr>
                  <w:tcW w:w="866" w:type="dxa"/>
                  <w:vAlign w:val="center"/>
                </w:tcPr>
                <w:p w14:paraId="46F6A3D5">
                  <w:pPr>
                    <w:pStyle w:val="91"/>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重点防渗区</w:t>
                  </w:r>
                </w:p>
              </w:tc>
              <w:tc>
                <w:tcPr>
                  <w:tcW w:w="1700" w:type="dxa"/>
                  <w:vAlign w:val="center"/>
                </w:tcPr>
                <w:p w14:paraId="45AF5687">
                  <w:pPr>
                    <w:pStyle w:val="91"/>
                    <w:spacing w:line="240" w:lineRule="auto"/>
                    <w:ind w:firstLine="0" w:firstLineChars="0"/>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防渗混凝土</w:t>
                  </w:r>
                </w:p>
              </w:tc>
              <w:tc>
                <w:tcPr>
                  <w:tcW w:w="1666" w:type="dxa"/>
                  <w:vAlign w:val="center"/>
                </w:tcPr>
                <w:p w14:paraId="4771EA61">
                  <w:pPr>
                    <w:pStyle w:val="91"/>
                    <w:spacing w:line="240" w:lineRule="auto"/>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在现有防渗措施基础上新增2mmHDPE，危废暂存间设置10cm高围堰</w:t>
                  </w:r>
                </w:p>
              </w:tc>
              <w:tc>
                <w:tcPr>
                  <w:tcW w:w="2201" w:type="dxa"/>
                  <w:vAlign w:val="center"/>
                </w:tcPr>
                <w:p w14:paraId="4096B4A1">
                  <w:pPr>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防渗满足K≤1.0×10</w:t>
                  </w:r>
                  <w:r>
                    <w:rPr>
                      <w:rFonts w:hint="eastAsia"/>
                      <w:color w:val="000000" w:themeColor="text1"/>
                      <w:szCs w:val="21"/>
                      <w:highlight w:val="none"/>
                      <w:vertAlign w:val="superscript"/>
                      <w14:textFill>
                        <w14:solidFill>
                          <w14:schemeClr w14:val="tx1"/>
                        </w14:solidFill>
                      </w14:textFill>
                    </w:rPr>
                    <w:t>-10</w:t>
                  </w:r>
                  <w:r>
                    <w:rPr>
                      <w:rFonts w:hint="eastAsia"/>
                      <w:color w:val="000000" w:themeColor="text1"/>
                      <w:szCs w:val="21"/>
                      <w:highlight w:val="none"/>
                      <w14:textFill>
                        <w14:solidFill>
                          <w14:schemeClr w14:val="tx1"/>
                        </w14:solidFill>
                      </w14:textFill>
                    </w:rPr>
                    <w:t>cm/s的防渗要求</w:t>
                  </w:r>
                </w:p>
              </w:tc>
              <w:tc>
                <w:tcPr>
                  <w:tcW w:w="532" w:type="dxa"/>
                  <w:vAlign w:val="center"/>
                </w:tcPr>
                <w:p w14:paraId="56329DD3">
                  <w:pPr>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新增</w:t>
                  </w:r>
                </w:p>
              </w:tc>
            </w:tr>
            <w:tr w14:paraId="41EC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325" w:type="dxa"/>
                  <w:vAlign w:val="center"/>
                </w:tcPr>
                <w:p w14:paraId="7F557F1C">
                  <w:pPr>
                    <w:pStyle w:val="91"/>
                    <w:spacing w:line="240" w:lineRule="auto"/>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rFonts w:hint="eastAsia" w:eastAsia="宋体"/>
                      <w:color w:val="000000" w:themeColor="text1"/>
                      <w:sz w:val="21"/>
                      <w:szCs w:val="21"/>
                      <w:highlight w:val="none"/>
                      <w:lang w:eastAsia="zh-CN"/>
                      <w14:textFill>
                        <w14:solidFill>
                          <w14:schemeClr w14:val="tx1"/>
                        </w14:solidFill>
                      </w14:textFill>
                    </w:rPr>
                    <w:t>水基岩屑储存池、河道淤泥储存池</w:t>
                  </w:r>
                </w:p>
              </w:tc>
              <w:tc>
                <w:tcPr>
                  <w:tcW w:w="866" w:type="dxa"/>
                  <w:vAlign w:val="center"/>
                </w:tcPr>
                <w:p w14:paraId="3078EA63">
                  <w:pPr>
                    <w:pStyle w:val="91"/>
                    <w:spacing w:line="240" w:lineRule="auto"/>
                    <w:ind w:firstLine="0" w:firstLineChars="0"/>
                    <w:jc w:val="center"/>
                    <w:rPr>
                      <w:rFonts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重点防渗区</w:t>
                  </w:r>
                </w:p>
              </w:tc>
              <w:tc>
                <w:tcPr>
                  <w:tcW w:w="1700" w:type="dxa"/>
                  <w:vAlign w:val="center"/>
                </w:tcPr>
                <w:p w14:paraId="7378DE16">
                  <w:pPr>
                    <w:pStyle w:val="91"/>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1666" w:type="dxa"/>
                  <w:vAlign w:val="center"/>
                </w:tcPr>
                <w:p w14:paraId="494D4B4F">
                  <w:pPr>
                    <w:pStyle w:val="91"/>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20cmP8等级防渗混凝土+2mm厚HDPE防渗膜</w:t>
                  </w:r>
                </w:p>
              </w:tc>
              <w:tc>
                <w:tcPr>
                  <w:tcW w:w="2201" w:type="dxa"/>
                  <w:vAlign w:val="center"/>
                </w:tcPr>
                <w:p w14:paraId="3FBCCEB2">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防渗满足K≤1.0×10</w:t>
                  </w:r>
                  <w:r>
                    <w:rPr>
                      <w:rFonts w:hint="eastAsia"/>
                      <w:color w:val="000000" w:themeColor="text1"/>
                      <w:szCs w:val="21"/>
                      <w:highlight w:val="none"/>
                      <w:vertAlign w:val="superscript"/>
                      <w14:textFill>
                        <w14:solidFill>
                          <w14:schemeClr w14:val="tx1"/>
                        </w14:solidFill>
                      </w14:textFill>
                    </w:rPr>
                    <w:t>-10</w:t>
                  </w:r>
                  <w:r>
                    <w:rPr>
                      <w:rFonts w:hint="eastAsia"/>
                      <w:color w:val="000000" w:themeColor="text1"/>
                      <w:szCs w:val="21"/>
                      <w:highlight w:val="none"/>
                      <w14:textFill>
                        <w14:solidFill>
                          <w14:schemeClr w14:val="tx1"/>
                        </w14:solidFill>
                      </w14:textFill>
                    </w:rPr>
                    <w:t>cm/s的防渗要求</w:t>
                  </w:r>
                </w:p>
              </w:tc>
              <w:tc>
                <w:tcPr>
                  <w:tcW w:w="532" w:type="dxa"/>
                  <w:vAlign w:val="center"/>
                </w:tcPr>
                <w:p w14:paraId="05D1D4DC">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14:textFill>
                        <w14:solidFill>
                          <w14:schemeClr w14:val="tx1"/>
                        </w14:solidFill>
                      </w14:textFill>
                    </w:rPr>
                    <w:t>新增</w:t>
                  </w:r>
                </w:p>
              </w:tc>
            </w:tr>
            <w:tr w14:paraId="0E81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vAlign w:val="center"/>
                </w:tcPr>
                <w:p w14:paraId="15A98983">
                  <w:pPr>
                    <w:pStyle w:val="12"/>
                    <w:jc w:val="center"/>
                    <w:rPr>
                      <w:color w:val="000000" w:themeColor="text1"/>
                      <w:sz w:val="21"/>
                      <w:szCs w:val="21"/>
                      <w:highlight w:val="none"/>
                      <w14:textFill>
                        <w14:solidFill>
                          <w14:schemeClr w14:val="tx1"/>
                        </w14:solidFill>
                      </w14:textFill>
                    </w:rPr>
                  </w:pPr>
                  <w:r>
                    <w:rPr>
                      <w:rFonts w:hint="eastAsia"/>
                      <w:bCs/>
                      <w:color w:val="000000" w:themeColor="text1"/>
                      <w:kern w:val="2"/>
                      <w:sz w:val="21"/>
                      <w:szCs w:val="21"/>
                      <w:highlight w:val="none"/>
                      <w14:textFill>
                        <w14:solidFill>
                          <w14:schemeClr w14:val="tx1"/>
                        </w14:solidFill>
                      </w14:textFill>
                    </w:rPr>
                    <w:t>厂房内除重点防渗区</w:t>
                  </w:r>
                  <w:r>
                    <w:rPr>
                      <w:rFonts w:hint="eastAsia"/>
                      <w:bCs/>
                      <w:color w:val="000000" w:themeColor="text1"/>
                      <w:kern w:val="2"/>
                      <w:sz w:val="21"/>
                      <w:szCs w:val="21"/>
                      <w:highlight w:val="none"/>
                      <w:lang w:eastAsia="zh-CN"/>
                      <w14:textFill>
                        <w14:solidFill>
                          <w14:schemeClr w14:val="tx1"/>
                        </w14:solidFill>
                      </w14:textFill>
                    </w:rPr>
                    <w:t>、</w:t>
                  </w:r>
                  <w:r>
                    <w:rPr>
                      <w:rFonts w:hint="eastAsia"/>
                      <w:bCs/>
                      <w:color w:val="000000" w:themeColor="text1"/>
                      <w:kern w:val="2"/>
                      <w:sz w:val="21"/>
                      <w:szCs w:val="21"/>
                      <w:highlight w:val="none"/>
                      <w:lang w:val="en-US" w:eastAsia="zh-CN"/>
                      <w14:textFill>
                        <w14:solidFill>
                          <w14:schemeClr w14:val="tx1"/>
                        </w14:solidFill>
                      </w14:textFill>
                    </w:rPr>
                    <w:t>简单防渗区</w:t>
                  </w:r>
                  <w:r>
                    <w:rPr>
                      <w:rFonts w:hint="eastAsia"/>
                      <w:bCs/>
                      <w:color w:val="000000" w:themeColor="text1"/>
                      <w:kern w:val="2"/>
                      <w:sz w:val="21"/>
                      <w:szCs w:val="21"/>
                      <w:highlight w:val="none"/>
                      <w14:textFill>
                        <w14:solidFill>
                          <w14:schemeClr w14:val="tx1"/>
                        </w14:solidFill>
                      </w14:textFill>
                    </w:rPr>
                    <w:t>以外的区域</w:t>
                  </w:r>
                </w:p>
              </w:tc>
              <w:tc>
                <w:tcPr>
                  <w:tcW w:w="866" w:type="dxa"/>
                  <w:vAlign w:val="center"/>
                </w:tcPr>
                <w:p w14:paraId="764A7E6C">
                  <w:pPr>
                    <w:pStyle w:val="91"/>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一般防渗区</w:t>
                  </w:r>
                </w:p>
              </w:tc>
              <w:tc>
                <w:tcPr>
                  <w:tcW w:w="1700" w:type="dxa"/>
                  <w:vAlign w:val="center"/>
                </w:tcPr>
                <w:p w14:paraId="3827A307">
                  <w:pPr>
                    <w:spacing w:line="240" w:lineRule="auto"/>
                    <w:ind w:firstLine="0" w:firstLine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防渗混凝土</w:t>
                  </w:r>
                </w:p>
              </w:tc>
              <w:tc>
                <w:tcPr>
                  <w:tcW w:w="1666" w:type="dxa"/>
                  <w:vAlign w:val="center"/>
                </w:tcPr>
                <w:p w14:paraId="6FF7436F">
                  <w:pPr>
                    <w:pStyle w:val="91"/>
                    <w:spacing w:line="240" w:lineRule="auto"/>
                    <w:ind w:firstLine="0" w:firstLineChars="0"/>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2201" w:type="dxa"/>
                  <w:vAlign w:val="center"/>
                </w:tcPr>
                <w:p w14:paraId="453F6636">
                  <w:pPr>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满足等效黏土防渗层Mb≥1.5m，K≤1×10</w:t>
                  </w:r>
                  <w:r>
                    <w:rPr>
                      <w:rFonts w:hint="eastAsia"/>
                      <w:color w:val="000000" w:themeColor="text1"/>
                      <w:szCs w:val="21"/>
                      <w:highlight w:val="none"/>
                      <w:vertAlign w:val="superscript"/>
                      <w14:textFill>
                        <w14:solidFill>
                          <w14:schemeClr w14:val="tx1"/>
                        </w14:solidFill>
                      </w14:textFill>
                    </w:rPr>
                    <w:t>-7</w:t>
                  </w:r>
                  <w:r>
                    <w:rPr>
                      <w:rFonts w:hint="eastAsia"/>
                      <w:color w:val="000000" w:themeColor="text1"/>
                      <w:szCs w:val="21"/>
                      <w:highlight w:val="none"/>
                      <w14:textFill>
                        <w14:solidFill>
                          <w14:schemeClr w14:val="tx1"/>
                        </w14:solidFill>
                      </w14:textFill>
                    </w:rPr>
                    <w:t>cm/s</w:t>
                  </w:r>
                </w:p>
              </w:tc>
              <w:tc>
                <w:tcPr>
                  <w:tcW w:w="532" w:type="dxa"/>
                  <w:vAlign w:val="center"/>
                </w:tcPr>
                <w:p w14:paraId="7250FB40">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已有</w:t>
                  </w:r>
                </w:p>
              </w:tc>
            </w:tr>
            <w:tr w14:paraId="57BA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vAlign w:val="center"/>
                </w:tcPr>
                <w:p w14:paraId="0483DD48">
                  <w:pPr>
                    <w:pStyle w:val="12"/>
                    <w:jc w:val="center"/>
                    <w:rPr>
                      <w:rFonts w:hint="eastAsia" w:eastAsia="宋体"/>
                      <w:bCs/>
                      <w:color w:val="000000" w:themeColor="text1"/>
                      <w:kern w:val="2"/>
                      <w:sz w:val="21"/>
                      <w:szCs w:val="21"/>
                      <w:highlight w:val="none"/>
                      <w:lang w:val="en-US" w:eastAsia="zh-CN"/>
                      <w14:textFill>
                        <w14:solidFill>
                          <w14:schemeClr w14:val="tx1"/>
                        </w14:solidFill>
                      </w14:textFill>
                    </w:rPr>
                  </w:pPr>
                  <w:r>
                    <w:rPr>
                      <w:rFonts w:hint="eastAsia"/>
                      <w:bCs/>
                      <w:color w:val="000000" w:themeColor="text1"/>
                      <w:kern w:val="2"/>
                      <w:sz w:val="21"/>
                      <w:szCs w:val="21"/>
                      <w:highlight w:val="none"/>
                      <w:lang w:val="en-US" w:eastAsia="zh-CN"/>
                      <w14:textFill>
                        <w14:solidFill>
                          <w14:schemeClr w14:val="tx1"/>
                        </w14:solidFill>
                      </w14:textFill>
                    </w:rPr>
                    <w:t>办公区</w:t>
                  </w:r>
                </w:p>
              </w:tc>
              <w:tc>
                <w:tcPr>
                  <w:tcW w:w="866" w:type="dxa"/>
                  <w:vAlign w:val="center"/>
                </w:tcPr>
                <w:p w14:paraId="53DF7939">
                  <w:pPr>
                    <w:pStyle w:val="91"/>
                    <w:spacing w:line="240" w:lineRule="auto"/>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简单防渗区</w:t>
                  </w:r>
                </w:p>
              </w:tc>
              <w:tc>
                <w:tcPr>
                  <w:tcW w:w="1700" w:type="dxa"/>
                  <w:vAlign w:val="center"/>
                </w:tcPr>
                <w:p w14:paraId="1909C99B">
                  <w:pPr>
                    <w:spacing w:line="240" w:lineRule="auto"/>
                    <w:ind w:firstLine="0" w:firstLineChars="0"/>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防渗混凝土</w:t>
                  </w:r>
                </w:p>
              </w:tc>
              <w:tc>
                <w:tcPr>
                  <w:tcW w:w="1666" w:type="dxa"/>
                  <w:vAlign w:val="center"/>
                </w:tcPr>
                <w:p w14:paraId="78264AC3">
                  <w:pPr>
                    <w:pStyle w:val="91"/>
                    <w:spacing w:line="240" w:lineRule="auto"/>
                    <w:ind w:firstLine="0" w:firstLine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2201" w:type="dxa"/>
                  <w:vAlign w:val="center"/>
                </w:tcPr>
                <w:p w14:paraId="422BC217">
                  <w:pPr>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532" w:type="dxa"/>
                  <w:vAlign w:val="center"/>
                </w:tcPr>
                <w:p w14:paraId="400EE37E">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已有</w:t>
                  </w:r>
                </w:p>
              </w:tc>
            </w:tr>
            <w:tr w14:paraId="69CF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0" w:type="dxa"/>
                  <w:gridSpan w:val="6"/>
                  <w:vAlign w:val="center"/>
                </w:tcPr>
                <w:p w14:paraId="26FB011D">
                  <w:pPr>
                    <w:jc w:val="left"/>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注：由于需求量较小，本项目润</w:t>
                  </w:r>
                  <w:r>
                    <w:rPr>
                      <w:rFonts w:hint="eastAsia"/>
                      <w:color w:val="000000" w:themeColor="text1"/>
                      <w:lang w:val="en-US" w:eastAsia="zh-CN"/>
                      <w14:textFill>
                        <w14:solidFill>
                          <w14:schemeClr w14:val="tx1"/>
                        </w14:solidFill>
                      </w14:textFill>
                    </w:rPr>
                    <w:t>滑油不存放，仅设备需要时添加在设备里。</w:t>
                  </w:r>
                </w:p>
              </w:tc>
            </w:tr>
          </w:tbl>
          <w:p w14:paraId="50B36CC2">
            <w:pPr>
              <w:adjustRightInd w:val="0"/>
              <w:snapToGrid w:val="0"/>
              <w:spacing w:line="360" w:lineRule="auto"/>
              <w:ind w:firstLine="480" w:firstLineChars="200"/>
              <w:rPr>
                <w:b w:val="0"/>
                <w:bCs w:val="0"/>
                <w:color w:val="000000" w:themeColor="text1"/>
                <w:sz w:val="24"/>
                <w:highlight w:val="none"/>
                <w14:textFill>
                  <w14:solidFill>
                    <w14:schemeClr w14:val="tx1"/>
                  </w14:solidFill>
                </w14:textFill>
              </w:rPr>
            </w:pPr>
          </w:p>
          <w:p w14:paraId="79291358">
            <w:pPr>
              <w:adjustRightInd w:val="0"/>
              <w:snapToGrid w:val="0"/>
              <w:spacing w:line="360" w:lineRule="auto"/>
              <w:ind w:firstLine="480" w:firstLineChars="200"/>
              <w:rPr>
                <w:b w:val="0"/>
                <w:bCs w:val="0"/>
                <w:color w:val="000000" w:themeColor="text1"/>
                <w:sz w:val="24"/>
                <w:highlight w:val="none"/>
                <w14:textFill>
                  <w14:solidFill>
                    <w14:schemeClr w14:val="tx1"/>
                  </w14:solidFill>
                </w14:textFill>
              </w:rPr>
            </w:pPr>
            <w:r>
              <w:rPr>
                <w:b w:val="0"/>
                <w:bCs w:val="0"/>
                <w:color w:val="000000" w:themeColor="text1"/>
                <w:sz w:val="24"/>
                <w:highlight w:val="none"/>
                <w14:textFill>
                  <w14:solidFill>
                    <w14:schemeClr w14:val="tx1"/>
                  </w14:solidFill>
                </w14:textFill>
              </w:rPr>
              <w:t>本项目严格执行“源头控制、分区防治、污染监控、应急响应”的原则，采取上述防渗措施后，项目对地下水和土壤</w:t>
            </w:r>
            <w:r>
              <w:rPr>
                <w:rFonts w:hint="eastAsia"/>
                <w:b w:val="0"/>
                <w:bCs w:val="0"/>
                <w:color w:val="000000" w:themeColor="text1"/>
                <w:sz w:val="24"/>
                <w:highlight w:val="none"/>
                <w:lang w:val="en-US" w:eastAsia="zh-CN"/>
                <w14:textFill>
                  <w14:solidFill>
                    <w14:schemeClr w14:val="tx1"/>
                  </w14:solidFill>
                </w14:textFill>
              </w:rPr>
              <w:t>不会</w:t>
            </w:r>
            <w:r>
              <w:rPr>
                <w:b w:val="0"/>
                <w:bCs w:val="0"/>
                <w:color w:val="000000" w:themeColor="text1"/>
                <w:sz w:val="24"/>
                <w:highlight w:val="none"/>
                <w14:textFill>
                  <w14:solidFill>
                    <w14:schemeClr w14:val="tx1"/>
                  </w14:solidFill>
                </w14:textFill>
              </w:rPr>
              <w:t>造</w:t>
            </w:r>
            <w:r>
              <w:rPr>
                <w:rFonts w:hint="eastAsia"/>
                <w:color w:val="000000" w:themeColor="text1"/>
                <w:sz w:val="24"/>
                <w:szCs w:val="24"/>
                <w:lang w:val="en-US" w:eastAsia="zh-CN"/>
                <w14:textFill>
                  <w14:solidFill>
                    <w14:schemeClr w14:val="tx1"/>
                  </w14:solidFill>
                </w14:textFill>
              </w:rPr>
              <w:t>成</w:t>
            </w:r>
            <w:r>
              <w:rPr>
                <w:rFonts w:hint="eastAsia"/>
                <w:b w:val="0"/>
                <w:bCs w:val="0"/>
                <w:color w:val="000000" w:themeColor="text1"/>
                <w:sz w:val="24"/>
                <w:highlight w:val="none"/>
                <w:lang w:val="en-US" w:eastAsia="zh-CN"/>
                <w14:textFill>
                  <w14:solidFill>
                    <w14:schemeClr w14:val="tx1"/>
                  </w14:solidFill>
                </w14:textFill>
              </w:rPr>
              <w:t>明显</w:t>
            </w:r>
            <w:r>
              <w:rPr>
                <w:b w:val="0"/>
                <w:bCs w:val="0"/>
                <w:color w:val="000000" w:themeColor="text1"/>
                <w:sz w:val="24"/>
                <w:highlight w:val="none"/>
                <w14:textFill>
                  <w14:solidFill>
                    <w14:schemeClr w14:val="tx1"/>
                  </w14:solidFill>
                </w14:textFill>
              </w:rPr>
              <w:t>影响。</w:t>
            </w:r>
          </w:p>
          <w:p w14:paraId="507F7DE0">
            <w:pPr>
              <w:numPr>
                <w:ilvl w:val="0"/>
                <w:numId w:val="0"/>
              </w:numPr>
              <w:adjustRightInd w:val="0"/>
              <w:snapToGrid w:val="0"/>
              <w:spacing w:line="360" w:lineRule="auto"/>
              <w:ind w:firstLine="482" w:firstLineChars="200"/>
              <w:rPr>
                <w:rFonts w:hint="eastAsia"/>
                <w:b/>
                <w:bCs/>
                <w:color w:val="000000" w:themeColor="text1"/>
                <w:sz w:val="24"/>
                <w:highlight w:val="none"/>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6、</w:t>
            </w:r>
            <w:r>
              <w:rPr>
                <w:rFonts w:hint="eastAsia"/>
                <w:b/>
                <w:bCs/>
                <w:color w:val="000000" w:themeColor="text1"/>
                <w:sz w:val="24"/>
                <w:highlight w:val="none"/>
                <w14:textFill>
                  <w14:solidFill>
                    <w14:schemeClr w14:val="tx1"/>
                  </w14:solidFill>
                </w14:textFill>
              </w:rPr>
              <w:t>生态</w:t>
            </w:r>
          </w:p>
          <w:p w14:paraId="0F1FD891">
            <w:pPr>
              <w:numPr>
                <w:ilvl w:val="0"/>
                <w:numId w:val="0"/>
              </w:numPr>
              <w:adjustRightInd w:val="0"/>
              <w:snapToGrid w:val="0"/>
              <w:spacing w:line="360" w:lineRule="auto"/>
              <w:ind w:firstLine="480" w:firstLineChars="200"/>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w:t>
            </w:r>
            <w:r>
              <w:rPr>
                <w:rFonts w:hint="eastAsia"/>
                <w:color w:val="000000" w:themeColor="text1"/>
                <w:sz w:val="24"/>
                <w:highlight w:val="none"/>
                <w14:textFill>
                  <w14:solidFill>
                    <w14:schemeClr w14:val="tx1"/>
                  </w14:solidFill>
                </w14:textFill>
              </w:rPr>
              <w:t>为产业园区内建设项目</w:t>
            </w:r>
            <w:r>
              <w:rPr>
                <w:rFonts w:hint="eastAsia"/>
                <w:color w:val="000000" w:themeColor="text1"/>
                <w:sz w:val="24"/>
                <w:highlight w:val="none"/>
                <w:lang w:val="en-US" w:eastAsia="zh-CN"/>
                <w14:textFill>
                  <w14:solidFill>
                    <w14:schemeClr w14:val="tx1"/>
                  </w14:solidFill>
                </w14:textFill>
              </w:rPr>
              <w:t>，</w:t>
            </w:r>
            <w:r>
              <w:rPr>
                <w:rFonts w:hint="eastAsia"/>
                <w:color w:val="000000" w:themeColor="text1"/>
                <w:sz w:val="24"/>
                <w:highlight w:val="none"/>
                <w14:textFill>
                  <w14:solidFill>
                    <w14:schemeClr w14:val="tx1"/>
                  </w14:solidFill>
                </w14:textFill>
              </w:rPr>
              <w:t>租用已建厂房</w:t>
            </w:r>
            <w:r>
              <w:rPr>
                <w:rFonts w:hint="eastAsia"/>
                <w:color w:val="000000" w:themeColor="text1"/>
                <w:sz w:val="24"/>
                <w:highlight w:val="none"/>
                <w:lang w:val="en-US" w:eastAsia="zh-CN"/>
                <w14:textFill>
                  <w14:solidFill>
                    <w14:schemeClr w14:val="tx1"/>
                  </w14:solidFill>
                </w14:textFill>
              </w:rPr>
              <w:t>进行建设，不涉及新增用地</w:t>
            </w:r>
            <w:r>
              <w:rPr>
                <w:rFonts w:hint="eastAsia"/>
                <w:color w:val="000000" w:themeColor="text1"/>
                <w:sz w:val="24"/>
                <w:highlight w:val="none"/>
                <w14:textFill>
                  <w14:solidFill>
                    <w14:schemeClr w14:val="tx1"/>
                  </w14:solidFill>
                </w14:textFill>
              </w:rPr>
              <w:t>，所在区域</w:t>
            </w:r>
            <w:r>
              <w:rPr>
                <w:color w:val="000000" w:themeColor="text1"/>
                <w:sz w:val="24"/>
                <w:highlight w:val="none"/>
                <w14:textFill>
                  <w14:solidFill>
                    <w14:schemeClr w14:val="tx1"/>
                  </w14:solidFill>
                </w14:textFill>
              </w:rPr>
              <w:t>生态群落较为简单，植被覆盖度较低，区域内没有发现濒临、珍稀植物种类</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无大型野生动物及古代珍稀植物，无特殊文物保护单位</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无特殊生态环境保护目标</w:t>
            </w:r>
            <w:r>
              <w:rPr>
                <w:rFonts w:hint="eastAsia"/>
                <w:color w:val="000000" w:themeColor="text1"/>
                <w:sz w:val="24"/>
                <w:highlight w:val="none"/>
                <w14:textFill>
                  <w14:solidFill>
                    <w14:schemeClr w14:val="tx1"/>
                  </w14:solidFill>
                </w14:textFill>
              </w:rPr>
              <w:t>，项目的运营对生态环境影响较小</w:t>
            </w:r>
            <w:r>
              <w:rPr>
                <w:color w:val="000000" w:themeColor="text1"/>
                <w:sz w:val="24"/>
                <w:highlight w:val="none"/>
                <w14:textFill>
                  <w14:solidFill>
                    <w14:schemeClr w14:val="tx1"/>
                  </w14:solidFill>
                </w14:textFill>
              </w:rPr>
              <w:t>。</w:t>
            </w:r>
          </w:p>
          <w:p w14:paraId="22AE5105">
            <w:pPr>
              <w:numPr>
                <w:ilvl w:val="0"/>
                <w:numId w:val="0"/>
              </w:numPr>
              <w:adjustRightInd w:val="0"/>
              <w:snapToGrid w:val="0"/>
              <w:spacing w:line="360" w:lineRule="auto"/>
              <w:ind w:firstLine="482" w:firstLineChars="200"/>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 xml:space="preserve">7、环境风险分析 </w:t>
            </w:r>
          </w:p>
          <w:p w14:paraId="4ABBF5EF">
            <w:pPr>
              <w:spacing w:line="360" w:lineRule="auto"/>
              <w:ind w:firstLine="480" w:firstLineChars="200"/>
              <w:jc w:val="left"/>
              <w:rPr>
                <w:rFonts w:hint="eastAsia"/>
                <w:color w:val="000000" w:themeColor="text1"/>
                <w:kern w:val="0"/>
                <w:sz w:val="24"/>
                <w:szCs w:val="20"/>
                <w:highlight w:val="none"/>
                <w14:textFill>
                  <w14:solidFill>
                    <w14:schemeClr w14:val="tx1"/>
                  </w14:solidFill>
                </w14:textFill>
              </w:rPr>
            </w:pPr>
            <w:r>
              <w:rPr>
                <w:rFonts w:hint="eastAsia"/>
                <w:color w:val="000000" w:themeColor="text1"/>
                <w:kern w:val="0"/>
                <w:sz w:val="24"/>
                <w:szCs w:val="20"/>
                <w:highlight w:val="none"/>
                <w14:textFill>
                  <w14:solidFill>
                    <w14:schemeClr w14:val="tx1"/>
                  </w14:solidFill>
                </w14:textFill>
              </w:rPr>
              <w:t>根据《建设项目环境风险评价技术导则》（HJ169-2018），建设项目环境风险评价是对项目建设和运行期间发生的可预测突发性事件或事故（一般不包括人为破坏及自然灾害）引起有毒有害、易燃易爆等物质泄漏，或突发事件产生的新的有毒有害物质所造成的对人</w:t>
            </w:r>
            <w:r>
              <w:rPr>
                <w:rFonts w:hint="eastAsia"/>
                <w:color w:val="000000" w:themeColor="text1"/>
                <w:kern w:val="0"/>
                <w:sz w:val="24"/>
                <w:szCs w:val="20"/>
                <w:highlight w:val="none"/>
                <w:lang w:eastAsia="zh-CN"/>
                <w14:textFill>
                  <w14:solidFill>
                    <w14:schemeClr w14:val="tx1"/>
                  </w14:solidFill>
                </w14:textFill>
              </w:rPr>
              <w:t>身</w:t>
            </w:r>
            <w:r>
              <w:rPr>
                <w:rFonts w:hint="eastAsia"/>
                <w:color w:val="000000" w:themeColor="text1"/>
                <w:kern w:val="0"/>
                <w:sz w:val="24"/>
                <w:szCs w:val="20"/>
                <w:highlight w:val="none"/>
                <w14:textFill>
                  <w14:solidFill>
                    <w14:schemeClr w14:val="tx1"/>
                  </w14:solidFill>
                </w14:textFill>
              </w:rPr>
              <w:t>安全与环境的影响和损害，进行评估、提出防范、减缓与应急措施。使建设项目事故率、损失和环境影响达到可接受水平。</w:t>
            </w:r>
          </w:p>
          <w:p w14:paraId="3326501C">
            <w:pPr>
              <w:widowControl/>
              <w:spacing w:line="360" w:lineRule="auto"/>
              <w:ind w:firstLine="482" w:firstLineChars="200"/>
              <w:jc w:val="left"/>
              <w:rPr>
                <w:color w:val="000000" w:themeColor="text1"/>
                <w:sz w:val="24"/>
                <w:highlight w:val="none"/>
                <w14:textFill>
                  <w14:solidFill>
                    <w14:schemeClr w14:val="tx1"/>
                  </w14:solidFill>
                </w14:textFill>
              </w:rPr>
            </w:pPr>
            <w:r>
              <w:rPr>
                <w:rFonts w:hint="eastAsia"/>
                <w:b/>
                <w:bCs/>
                <w:color w:val="000000" w:themeColor="text1"/>
                <w:kern w:val="0"/>
                <w:sz w:val="24"/>
                <w:highlight w:val="none"/>
                <w:lang w:eastAsia="zh-CN"/>
                <w14:textFill>
                  <w14:solidFill>
                    <w14:schemeClr w14:val="tx1"/>
                  </w14:solidFill>
                </w14:textFill>
              </w:rPr>
              <w:t>（</w:t>
            </w:r>
            <w:r>
              <w:rPr>
                <w:rFonts w:hint="eastAsia"/>
                <w:b/>
                <w:bCs/>
                <w:color w:val="000000" w:themeColor="text1"/>
                <w:kern w:val="0"/>
                <w:sz w:val="24"/>
                <w:highlight w:val="none"/>
                <w:lang w:val="en-US" w:eastAsia="zh-CN"/>
                <w14:textFill>
                  <w14:solidFill>
                    <w14:schemeClr w14:val="tx1"/>
                  </w14:solidFill>
                </w14:textFill>
              </w:rPr>
              <w:t>1</w:t>
            </w:r>
            <w:r>
              <w:rPr>
                <w:rFonts w:hint="eastAsia"/>
                <w:b/>
                <w:bCs/>
                <w:color w:val="000000" w:themeColor="text1"/>
                <w:kern w:val="0"/>
                <w:sz w:val="24"/>
                <w:highlight w:val="none"/>
                <w:lang w:eastAsia="zh-CN"/>
                <w14:textFill>
                  <w14:solidFill>
                    <w14:schemeClr w14:val="tx1"/>
                  </w14:solidFill>
                </w14:textFill>
              </w:rPr>
              <w:t>）</w:t>
            </w:r>
            <w:r>
              <w:rPr>
                <w:b/>
                <w:bCs/>
                <w:color w:val="000000" w:themeColor="text1"/>
                <w:kern w:val="0"/>
                <w:sz w:val="24"/>
                <w:highlight w:val="none"/>
                <w14:textFill>
                  <w14:solidFill>
                    <w14:schemeClr w14:val="tx1"/>
                  </w14:solidFill>
                </w14:textFill>
              </w:rPr>
              <w:t xml:space="preserve">风险识别 </w:t>
            </w:r>
          </w:p>
          <w:p w14:paraId="29D22A25">
            <w:pPr>
              <w:spacing w:line="360" w:lineRule="auto"/>
              <w:ind w:firstLine="480" w:firstLineChars="200"/>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计算所涉及的每种危险物质在厂界内的最大存在总量与其在《建设项目环境风险评价技术导则》（HJ169-2018）附录B中对应临界量的比值Q。</w:t>
            </w:r>
            <w:r>
              <w:rPr>
                <w:rFonts w:hint="eastAsia"/>
                <w:color w:val="000000" w:themeColor="text1"/>
                <w:sz w:val="24"/>
                <w:highlight w:val="none"/>
                <w14:textFill>
                  <w14:solidFill>
                    <w14:schemeClr w14:val="tx1"/>
                  </w14:solidFill>
                </w14:textFill>
              </w:rPr>
              <w:t>本项目设备中使用的</w:t>
            </w:r>
            <w:r>
              <w:rPr>
                <w:rFonts w:hint="eastAsia"/>
                <w:color w:val="000000" w:themeColor="text1"/>
                <w:sz w:val="24"/>
                <w:highlight w:val="none"/>
                <w:lang w:val="en-US" w:eastAsia="zh-CN"/>
                <w14:textFill>
                  <w14:solidFill>
                    <w14:schemeClr w14:val="tx1"/>
                  </w14:solidFill>
                </w14:textFill>
              </w:rPr>
              <w:t>润滑油（包括产生的废润滑油）</w:t>
            </w:r>
            <w:r>
              <w:rPr>
                <w:rFonts w:hint="eastAsia"/>
                <w:color w:val="000000" w:themeColor="text1"/>
                <w:sz w:val="24"/>
                <w:highlight w:val="none"/>
                <w14:textFill>
                  <w14:solidFill>
                    <w14:schemeClr w14:val="tx1"/>
                  </w14:solidFill>
                </w14:textFill>
              </w:rPr>
              <w:t>属于《建设项目环境风险评价技术导则》（HJ169-2018）附录B重点关注的危险物质</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其他原辅料材料、中间产品、产品不在附录B中</w:t>
            </w:r>
            <w:r>
              <w:rPr>
                <w:rFonts w:hint="eastAsia"/>
                <w:color w:val="000000" w:themeColor="text1"/>
                <w:sz w:val="24"/>
                <w:highlight w:val="none"/>
                <w14:textFill>
                  <w14:solidFill>
                    <w14:schemeClr w14:val="tx1"/>
                  </w14:solidFill>
                </w14:textFill>
              </w:rPr>
              <w:t>。</w:t>
            </w:r>
          </w:p>
          <w:p w14:paraId="6C8EE7E0">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当只涉及一种危险物质时，计算该物质的总量与其临界量比值，即为Q；</w:t>
            </w:r>
          </w:p>
          <w:p w14:paraId="584DA900">
            <w:pPr>
              <w:spacing w:line="336"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当存在多种危险物质时，则按式（C.1）计算物质总量与其临界量比值（Q）：</w:t>
            </w:r>
          </w:p>
          <w:p w14:paraId="23E07A2C">
            <w:pPr>
              <w:pStyle w:val="88"/>
              <w:spacing w:after="0"/>
              <w:ind w:firstLine="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Q=q1/Q1+q2/Q2……+qn/Qn</w:t>
            </w:r>
          </w:p>
          <w:p w14:paraId="14865270">
            <w:pPr>
              <w:pStyle w:val="88"/>
              <w:spacing w:after="0"/>
              <w:ind w:firstLine="48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式中：q1，q2……qn为每种危险物质实际存在量，t；</w:t>
            </w:r>
          </w:p>
          <w:p w14:paraId="696C946B">
            <w:pPr>
              <w:pStyle w:val="88"/>
              <w:spacing w:after="0"/>
              <w:ind w:firstLine="48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Q1、Q2……Qn为每种危险物质的临界量，t。</w:t>
            </w:r>
          </w:p>
          <w:p w14:paraId="276913B3">
            <w:pPr>
              <w:pStyle w:val="88"/>
              <w:spacing w:after="0"/>
              <w:ind w:firstLine="48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当Q＜1时，该项目的环境风险潜势为I。</w:t>
            </w:r>
          </w:p>
          <w:p w14:paraId="058D7CCB">
            <w:pPr>
              <w:pStyle w:val="88"/>
              <w:spacing w:after="0"/>
              <w:ind w:firstLine="48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当Q≥1时，将Q值划分为：（1）1≤Q＜10；（2）10≤Q＜100；（3）</w:t>
            </w:r>
          </w:p>
          <w:p w14:paraId="2DDA0258">
            <w:pPr>
              <w:pStyle w:val="88"/>
              <w:spacing w:after="0"/>
              <w:ind w:left="0" w:lef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Q≥100；</w:t>
            </w:r>
          </w:p>
          <w:p w14:paraId="4FF26942">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4-</w:t>
            </w:r>
            <w:r>
              <w:rPr>
                <w:rFonts w:hint="eastAsia" w:cs="Times New Roman"/>
                <w:b/>
                <w:bCs/>
                <w:color w:val="000000" w:themeColor="text1"/>
                <w:sz w:val="21"/>
                <w:szCs w:val="21"/>
                <w:highlight w:val="none"/>
                <w:lang w:val="en-US" w:eastAsia="zh-CN"/>
                <w14:textFill>
                  <w14:solidFill>
                    <w14:schemeClr w14:val="tx1"/>
                  </w14:solidFill>
                </w14:textFill>
              </w:rPr>
              <w:t>21</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环境风险Q值计算</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p>
          <w:tbl>
            <w:tblPr>
              <w:tblStyle w:val="31"/>
              <w:tblW w:w="83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713"/>
              <w:gridCol w:w="968"/>
              <w:gridCol w:w="1264"/>
              <w:gridCol w:w="1448"/>
              <w:gridCol w:w="1299"/>
            </w:tblGrid>
            <w:tr w14:paraId="1495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05" w:type="dxa"/>
                  <w:vAlign w:val="center"/>
                </w:tcPr>
                <w:p w14:paraId="5C0747CA">
                  <w:pPr>
                    <w:widowControl/>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序号</w:t>
                  </w:r>
                </w:p>
              </w:tc>
              <w:tc>
                <w:tcPr>
                  <w:tcW w:w="2713" w:type="dxa"/>
                  <w:vAlign w:val="center"/>
                </w:tcPr>
                <w:p w14:paraId="582D6D45">
                  <w:pPr>
                    <w:widowControl/>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物质名称</w:t>
                  </w:r>
                </w:p>
              </w:tc>
              <w:tc>
                <w:tcPr>
                  <w:tcW w:w="968" w:type="dxa"/>
                  <w:vAlign w:val="center"/>
                </w:tcPr>
                <w:p w14:paraId="09463BE3">
                  <w:pPr>
                    <w:widowControl/>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CAS号</w:t>
                  </w:r>
                </w:p>
              </w:tc>
              <w:tc>
                <w:tcPr>
                  <w:tcW w:w="1264" w:type="dxa"/>
                  <w:vAlign w:val="center"/>
                </w:tcPr>
                <w:p w14:paraId="2FC0A089">
                  <w:pPr>
                    <w:widowControl/>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临界量/t</w:t>
                  </w:r>
                </w:p>
              </w:tc>
              <w:tc>
                <w:tcPr>
                  <w:tcW w:w="1448" w:type="dxa"/>
                  <w:vAlign w:val="center"/>
                </w:tcPr>
                <w:p w14:paraId="6BA1BEBB">
                  <w:pPr>
                    <w:widowControl/>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最大存在量/t</w:t>
                  </w:r>
                </w:p>
              </w:tc>
              <w:tc>
                <w:tcPr>
                  <w:tcW w:w="1299" w:type="dxa"/>
                  <w:vAlign w:val="center"/>
                </w:tcPr>
                <w:p w14:paraId="3F9A5E65">
                  <w:pPr>
                    <w:widowControl/>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Q</w:t>
                  </w:r>
                </w:p>
              </w:tc>
            </w:tr>
            <w:tr w14:paraId="7D2B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05" w:type="dxa"/>
                  <w:vAlign w:val="center"/>
                </w:tcPr>
                <w:p w14:paraId="60AF20E8">
                  <w:pPr>
                    <w:widowControl/>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1</w:t>
                  </w:r>
                </w:p>
              </w:tc>
              <w:tc>
                <w:tcPr>
                  <w:tcW w:w="2713" w:type="dxa"/>
                  <w:vAlign w:val="center"/>
                </w:tcPr>
                <w:p w14:paraId="3C17D348">
                  <w:pPr>
                    <w:widowControl/>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油类物质</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本项目为润滑油、废润滑油</w:t>
                  </w:r>
                  <w:r>
                    <w:rPr>
                      <w:rFonts w:hint="default" w:ascii="Times New Roman" w:hAnsi="Times New Roman" w:eastAsia="宋体" w:cs="Times New Roman"/>
                      <w:color w:val="000000" w:themeColor="text1"/>
                      <w14:textFill>
                        <w14:solidFill>
                          <w14:schemeClr w14:val="tx1"/>
                        </w14:solidFill>
                      </w14:textFill>
                    </w:rPr>
                    <w:t>）</w:t>
                  </w:r>
                </w:p>
              </w:tc>
              <w:tc>
                <w:tcPr>
                  <w:tcW w:w="968" w:type="dxa"/>
                  <w:vAlign w:val="center"/>
                </w:tcPr>
                <w:p w14:paraId="11E9525A">
                  <w:pPr>
                    <w:widowControl/>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w:t>
                  </w:r>
                </w:p>
              </w:tc>
              <w:tc>
                <w:tcPr>
                  <w:tcW w:w="1264" w:type="dxa"/>
                  <w:vAlign w:val="center"/>
                </w:tcPr>
                <w:p w14:paraId="583B0C97">
                  <w:pPr>
                    <w:widowControl/>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2500</w:t>
                  </w:r>
                </w:p>
              </w:tc>
              <w:tc>
                <w:tcPr>
                  <w:tcW w:w="1448" w:type="dxa"/>
                  <w:vAlign w:val="center"/>
                </w:tcPr>
                <w:p w14:paraId="59A9C2CE">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0.003</w:t>
                  </w:r>
                </w:p>
              </w:tc>
              <w:tc>
                <w:tcPr>
                  <w:tcW w:w="1299" w:type="dxa"/>
                  <w:vAlign w:val="center"/>
                </w:tcPr>
                <w:p w14:paraId="69866533">
                  <w:pPr>
                    <w:widowControl/>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0.0000</w:t>
                  </w:r>
                  <w:r>
                    <w:rPr>
                      <w:rFonts w:hint="eastAsia" w:cs="Times New Roman"/>
                      <w:color w:val="000000" w:themeColor="text1"/>
                      <w:kern w:val="0"/>
                      <w:szCs w:val="21"/>
                      <w:lang w:val="en-US" w:eastAsia="zh-CN"/>
                      <w14:textFill>
                        <w14:solidFill>
                          <w14:schemeClr w14:val="tx1"/>
                        </w14:solidFill>
                      </w14:textFill>
                    </w:rPr>
                    <w:t>012</w:t>
                  </w:r>
                </w:p>
              </w:tc>
            </w:tr>
            <w:tr w14:paraId="4EBA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098" w:type="dxa"/>
                  <w:gridSpan w:val="5"/>
                  <w:vAlign w:val="center"/>
                </w:tcPr>
                <w:p w14:paraId="6D615258">
                  <w:pPr>
                    <w:widowControl/>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合计</w:t>
                  </w:r>
                </w:p>
              </w:tc>
              <w:tc>
                <w:tcPr>
                  <w:tcW w:w="1299" w:type="dxa"/>
                  <w:vAlign w:val="center"/>
                </w:tcPr>
                <w:p w14:paraId="2122D966">
                  <w:pPr>
                    <w:widowControl/>
                    <w:jc w:val="center"/>
                    <w:rPr>
                      <w:rFonts w:hint="default" w:ascii="Times New Roman" w:hAnsi="Times New Roman" w:eastAsia="宋体" w:cs="Times New Roman"/>
                      <w:color w:val="000000" w:themeColor="text1"/>
                      <w:kern w:val="0"/>
                      <w:szCs w:val="21"/>
                      <w:lang w:val="en-US"/>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0.0000</w:t>
                  </w:r>
                  <w:r>
                    <w:rPr>
                      <w:rFonts w:hint="eastAsia" w:cs="Times New Roman"/>
                      <w:color w:val="000000" w:themeColor="text1"/>
                      <w:kern w:val="0"/>
                      <w:szCs w:val="21"/>
                      <w:lang w:val="en-US" w:eastAsia="zh-CN"/>
                      <w14:textFill>
                        <w14:solidFill>
                          <w14:schemeClr w14:val="tx1"/>
                        </w14:solidFill>
                      </w14:textFill>
                    </w:rPr>
                    <w:t>012</w:t>
                  </w:r>
                </w:p>
              </w:tc>
            </w:tr>
          </w:tbl>
          <w:p w14:paraId="474C2E35">
            <w:pPr>
              <w:widowControl/>
              <w:spacing w:line="360" w:lineRule="auto"/>
              <w:ind w:firstLine="480" w:firstLineChars="200"/>
              <w:jc w:val="left"/>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kern w:val="0"/>
                <w:sz w:val="24"/>
                <w:highlight w:val="none"/>
                <w14:textFill>
                  <w14:solidFill>
                    <w14:schemeClr w14:val="tx1"/>
                  </w14:solidFill>
                </w14:textFill>
              </w:rPr>
              <w:t>经计算，本项目Q=</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0.00</w:t>
            </w:r>
            <w:r>
              <w:rPr>
                <w:rFonts w:hint="eastAsia" w:cs="Times New Roman"/>
                <w:color w:val="000000" w:themeColor="text1"/>
                <w:kern w:val="0"/>
                <w:sz w:val="24"/>
                <w:highlight w:val="none"/>
                <w:lang w:val="en-US" w:eastAsia="zh-CN"/>
                <w14:textFill>
                  <w14:solidFill>
                    <w14:schemeClr w14:val="tx1"/>
                  </w14:solidFill>
                </w14:textFill>
              </w:rPr>
              <w:t>00012</w:t>
            </w:r>
            <w:r>
              <w:rPr>
                <w:rFonts w:hint="eastAsia" w:ascii="Times New Roman" w:hAnsi="Times New Roman" w:eastAsia="宋体" w:cs="Times New Roman"/>
                <w:color w:val="000000" w:themeColor="text1"/>
                <w:kern w:val="0"/>
                <w:sz w:val="24"/>
                <w:highlight w:val="none"/>
                <w14:textFill>
                  <w14:solidFill>
                    <w14:schemeClr w14:val="tx1"/>
                  </w14:solidFill>
                </w14:textFill>
              </w:rPr>
              <w:t>&lt;1。因此，本项目环境风险潜势为I</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highlight w:val="none"/>
                <w14:textFill>
                  <w14:solidFill>
                    <w14:schemeClr w14:val="tx1"/>
                  </w14:solidFill>
                </w14:textFill>
              </w:rPr>
              <w:t>可只开展简单分析</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w:t>
            </w:r>
          </w:p>
          <w:p w14:paraId="1FD2B43B">
            <w:pPr>
              <w:widowControl/>
              <w:spacing w:line="360" w:lineRule="auto"/>
              <w:ind w:firstLine="482" w:firstLineChars="200"/>
              <w:jc w:val="left"/>
              <w:rPr>
                <w:rFonts w:hint="eastAsia" w:ascii="Times New Roman" w:hAnsi="Times New Roman" w:eastAsia="宋体" w:cs="Times New Roman"/>
                <w:b/>
                <w:bCs/>
                <w:color w:val="000000" w:themeColor="text1"/>
                <w:kern w:val="0"/>
                <w:sz w:val="24"/>
                <w:highlight w:val="none"/>
                <w14:textFill>
                  <w14:solidFill>
                    <w14:schemeClr w14:val="tx1"/>
                  </w14:solidFill>
                </w14:textFill>
              </w:rPr>
            </w:pPr>
            <w:r>
              <w:rPr>
                <w:rFonts w:hint="eastAsia" w:ascii="Times New Roman" w:hAnsi="Times New Roman" w:eastAsia="宋体" w:cs="Times New Roman"/>
                <w:b/>
                <w:bCs/>
                <w:color w:val="000000" w:themeColor="text1"/>
                <w:kern w:val="0"/>
                <w:sz w:val="24"/>
                <w:highlight w:val="none"/>
                <w:lang w:eastAsia="zh-CN"/>
                <w14:textFill>
                  <w14:solidFill>
                    <w14:schemeClr w14:val="tx1"/>
                  </w14:solidFill>
                </w14:textFill>
              </w:rPr>
              <w:t>（</w:t>
            </w:r>
            <w:r>
              <w:rPr>
                <w:rFonts w:hint="eastAsia" w:ascii="Times New Roman" w:hAnsi="Times New Roman" w:eastAsia="宋体" w:cs="Times New Roman"/>
                <w:b/>
                <w:bCs/>
                <w:color w:val="000000" w:themeColor="text1"/>
                <w:kern w:val="0"/>
                <w:sz w:val="24"/>
                <w:highlight w:val="none"/>
                <w:lang w:val="en-US" w:eastAsia="zh-CN"/>
                <w14:textFill>
                  <w14:solidFill>
                    <w14:schemeClr w14:val="tx1"/>
                  </w14:solidFill>
                </w14:textFill>
              </w:rPr>
              <w:t>2</w:t>
            </w:r>
            <w:r>
              <w:rPr>
                <w:rFonts w:hint="eastAsia" w:ascii="Times New Roman" w:hAnsi="Times New Roman" w:eastAsia="宋体" w:cs="Times New Roman"/>
                <w:b/>
                <w:bCs/>
                <w:color w:val="000000" w:themeColor="text1"/>
                <w:kern w:val="0"/>
                <w:sz w:val="24"/>
                <w:highlight w:val="none"/>
                <w:lang w:eastAsia="zh-CN"/>
                <w14:textFill>
                  <w14:solidFill>
                    <w14:schemeClr w14:val="tx1"/>
                  </w14:solidFill>
                </w14:textFill>
              </w:rPr>
              <w:t>）</w:t>
            </w:r>
            <w:r>
              <w:rPr>
                <w:rFonts w:hint="eastAsia" w:ascii="Times New Roman" w:hAnsi="Times New Roman" w:eastAsia="宋体" w:cs="Times New Roman"/>
                <w:b/>
                <w:bCs/>
                <w:color w:val="000000" w:themeColor="text1"/>
                <w:kern w:val="0"/>
                <w:sz w:val="24"/>
                <w:highlight w:val="none"/>
                <w14:textFill>
                  <w14:solidFill>
                    <w14:schemeClr w14:val="tx1"/>
                  </w14:solidFill>
                </w14:textFill>
              </w:rPr>
              <w:t xml:space="preserve">潜在事故风险分析 </w:t>
            </w:r>
          </w:p>
          <w:p w14:paraId="5EA85D43">
            <w:pPr>
              <w:widowControl/>
              <w:spacing w:line="360" w:lineRule="auto"/>
              <w:ind w:firstLine="480" w:firstLineChars="200"/>
              <w:jc w:val="both"/>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kern w:val="0"/>
                <w:sz w:val="24"/>
                <w:highlight w:val="none"/>
                <w14:textFill>
                  <w14:solidFill>
                    <w14:schemeClr w14:val="tx1"/>
                  </w14:solidFill>
                </w14:textFill>
              </w:rPr>
              <w:t>结合本项目实际情况列出运营过程中的潜在危险种类、事故原因及易发场所，具体情况见下表</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w:t>
            </w:r>
          </w:p>
          <w:p w14:paraId="0A305D86">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w:t>
            </w:r>
            <w:r>
              <w:rPr>
                <w:rFonts w:hint="eastAsia" w:cs="Times New Roman"/>
                <w:b/>
                <w:bCs/>
                <w:color w:val="000000" w:themeColor="text1"/>
                <w:sz w:val="21"/>
                <w:szCs w:val="21"/>
                <w:highlight w:val="none"/>
                <w:lang w:val="en-US" w:eastAsia="zh-CN"/>
                <w14:textFill>
                  <w14:solidFill>
                    <w14:schemeClr w14:val="tx1"/>
                  </w14:solidFill>
                </w14:textFill>
              </w:rPr>
              <w:t>22</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生产过程中潜在危险因素分析</w:t>
            </w:r>
          </w:p>
          <w:tbl>
            <w:tblPr>
              <w:tblStyle w:val="30"/>
              <w:tblW w:w="8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1"/>
              <w:gridCol w:w="3081"/>
              <w:gridCol w:w="1836"/>
              <w:gridCol w:w="1371"/>
            </w:tblGrid>
            <w:tr w14:paraId="49CC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1" w:type="dxa"/>
                  <w:vAlign w:val="center"/>
                </w:tcPr>
                <w:p w14:paraId="06DCA35D">
                  <w:pPr>
                    <w:pStyle w:val="47"/>
                    <w:ind w:firstLine="0" w:firstLineChars="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潜在风险类型</w:t>
                  </w:r>
                </w:p>
              </w:tc>
              <w:tc>
                <w:tcPr>
                  <w:tcW w:w="3081" w:type="dxa"/>
                  <w:vAlign w:val="center"/>
                </w:tcPr>
                <w:p w14:paraId="33242373">
                  <w:pPr>
                    <w:pStyle w:val="47"/>
                    <w:ind w:firstLine="0" w:firstLineChars="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诱发原因</w:t>
                  </w:r>
                </w:p>
              </w:tc>
              <w:tc>
                <w:tcPr>
                  <w:tcW w:w="1836" w:type="dxa"/>
                  <w:vAlign w:val="center"/>
                </w:tcPr>
                <w:p w14:paraId="79D5CB51">
                  <w:pPr>
                    <w:pStyle w:val="47"/>
                    <w:ind w:firstLine="0" w:firstLineChars="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影响途径</w:t>
                  </w:r>
                </w:p>
              </w:tc>
              <w:tc>
                <w:tcPr>
                  <w:tcW w:w="1371" w:type="dxa"/>
                  <w:vAlign w:val="center"/>
                </w:tcPr>
                <w:p w14:paraId="5CF25F0D">
                  <w:pPr>
                    <w:pStyle w:val="47"/>
                    <w:ind w:firstLine="0" w:firstLineChars="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易发场所</w:t>
                  </w:r>
                </w:p>
              </w:tc>
            </w:tr>
            <w:tr w14:paraId="305F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1" w:type="dxa"/>
                  <w:vAlign w:val="center"/>
                </w:tcPr>
                <w:p w14:paraId="59148777">
                  <w:pPr>
                    <w:pStyle w:val="47"/>
                    <w:ind w:firstLine="0" w:firstLineChars="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火灾</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爆炸产生伴生及次生环境污染</w:t>
                  </w:r>
                </w:p>
              </w:tc>
              <w:tc>
                <w:tcPr>
                  <w:tcW w:w="3081" w:type="dxa"/>
                  <w:vAlign w:val="center"/>
                </w:tcPr>
                <w:p w14:paraId="2E732E73">
                  <w:pPr>
                    <w:pStyle w:val="47"/>
                    <w:ind w:firstLine="0" w:firstLineChars="0"/>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①</w:t>
                  </w:r>
                  <w:r>
                    <w:rPr>
                      <w:rFonts w:hint="eastAsia"/>
                      <w:color w:val="000000" w:themeColor="text1"/>
                      <w:szCs w:val="21"/>
                      <w:highlight w:val="none"/>
                      <w:lang w:val="en-US" w:eastAsia="zh-CN"/>
                      <w14:textFill>
                        <w14:solidFill>
                          <w14:schemeClr w14:val="tx1"/>
                        </w14:solidFill>
                      </w14:textFill>
                    </w:rPr>
                    <w:t>员工操作失误、</w:t>
                  </w:r>
                  <w:r>
                    <w:rPr>
                      <w:color w:val="000000" w:themeColor="text1"/>
                      <w:szCs w:val="21"/>
                      <w:highlight w:val="none"/>
                      <w14:textFill>
                        <w14:solidFill>
                          <w14:schemeClr w14:val="tx1"/>
                        </w14:solidFill>
                      </w14:textFill>
                    </w:rPr>
                    <w:t>电器及线路</w:t>
                  </w:r>
                  <w:r>
                    <w:rPr>
                      <w:rFonts w:hint="eastAsia"/>
                      <w:color w:val="000000" w:themeColor="text1"/>
                      <w:szCs w:val="21"/>
                      <w:highlight w:val="none"/>
                      <w:lang w:val="en-US" w:eastAsia="zh-CN"/>
                      <w14:textFill>
                        <w14:solidFill>
                          <w14:schemeClr w14:val="tx1"/>
                        </w14:solidFill>
                      </w14:textFill>
                    </w:rPr>
                    <w:t>短路、外来火种等</w:t>
                  </w:r>
                  <w:r>
                    <w:rPr>
                      <w:color w:val="000000" w:themeColor="text1"/>
                      <w:szCs w:val="21"/>
                      <w:highlight w:val="none"/>
                      <w14:textFill>
                        <w14:solidFill>
                          <w14:schemeClr w14:val="tx1"/>
                        </w14:solidFill>
                      </w14:textFill>
                    </w:rPr>
                    <w:t>②</w:t>
                  </w:r>
                  <w:r>
                    <w:rPr>
                      <w:rFonts w:hint="eastAsia" w:cs="Times New Roman"/>
                      <w:color w:val="000000" w:themeColor="text1"/>
                      <w:sz w:val="21"/>
                      <w:szCs w:val="21"/>
                      <w:highlight w:val="none"/>
                      <w:lang w:val="en-US" w:eastAsia="zh-CN"/>
                      <w14:textFill>
                        <w14:solidFill>
                          <w14:schemeClr w14:val="tx1"/>
                        </w14:solidFill>
                      </w14:textFill>
                    </w:rPr>
                    <w:t>润滑油、包装材料</w:t>
                  </w:r>
                  <w:r>
                    <w:rPr>
                      <w:rFonts w:hint="eastAsia"/>
                      <w:color w:val="000000" w:themeColor="text1"/>
                      <w:szCs w:val="21"/>
                      <w:highlight w:val="none"/>
                      <w:lang w:val="en-US" w:eastAsia="zh-CN"/>
                      <w14:textFill>
                        <w14:solidFill>
                          <w14:schemeClr w14:val="tx1"/>
                        </w14:solidFill>
                      </w14:textFill>
                    </w:rPr>
                    <w:t>等</w:t>
                  </w:r>
                  <w:r>
                    <w:rPr>
                      <w:color w:val="000000" w:themeColor="text1"/>
                      <w:szCs w:val="21"/>
                      <w:highlight w:val="none"/>
                      <w14:textFill>
                        <w14:solidFill>
                          <w14:schemeClr w14:val="tx1"/>
                        </w14:solidFill>
                      </w14:textFill>
                    </w:rPr>
                    <w:t>易燃物质</w:t>
                  </w:r>
                  <w:r>
                    <w:rPr>
                      <w:rFonts w:hint="eastAsia"/>
                      <w:color w:val="000000" w:themeColor="text1"/>
                      <w:szCs w:val="21"/>
                      <w:highlight w:val="none"/>
                      <w:lang w:val="en-US" w:eastAsia="zh-CN"/>
                      <w14:textFill>
                        <w14:solidFill>
                          <w14:schemeClr w14:val="tx1"/>
                        </w14:solidFill>
                      </w14:textFill>
                    </w:rPr>
                    <w:t>引发</w:t>
                  </w:r>
                  <w:r>
                    <w:rPr>
                      <w:color w:val="000000" w:themeColor="text1"/>
                      <w:szCs w:val="21"/>
                      <w:highlight w:val="none"/>
                      <w14:textFill>
                        <w14:solidFill>
                          <w14:schemeClr w14:val="tx1"/>
                        </w14:solidFill>
                      </w14:textFill>
                    </w:rPr>
                    <w:t>厂区</w:t>
                  </w:r>
                  <w:r>
                    <w:rPr>
                      <w:rFonts w:hint="eastAsia"/>
                      <w:color w:val="000000" w:themeColor="text1"/>
                      <w:szCs w:val="21"/>
                      <w:highlight w:val="none"/>
                      <w:lang w:val="en-US" w:eastAsia="zh-CN"/>
                      <w14:textFill>
                        <w14:solidFill>
                          <w14:schemeClr w14:val="tx1"/>
                        </w14:solidFill>
                      </w14:textFill>
                    </w:rPr>
                    <w:t>火灾</w:t>
                  </w:r>
                </w:p>
              </w:tc>
              <w:tc>
                <w:tcPr>
                  <w:tcW w:w="1836" w:type="dxa"/>
                  <w:vAlign w:val="center"/>
                </w:tcPr>
                <w:p w14:paraId="5FF5F4A8">
                  <w:pPr>
                    <w:pStyle w:val="47"/>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①污染大气</w:t>
                  </w:r>
                </w:p>
                <w:p w14:paraId="7BA3B29A">
                  <w:pPr>
                    <w:pStyle w:val="47"/>
                    <w:ind w:firstLine="0" w:firstLineChars="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②火势扩散</w:t>
                  </w:r>
                </w:p>
              </w:tc>
              <w:tc>
                <w:tcPr>
                  <w:tcW w:w="1371" w:type="dxa"/>
                  <w:vAlign w:val="center"/>
                </w:tcPr>
                <w:p w14:paraId="759CC776">
                  <w:pPr>
                    <w:widowControl/>
                    <w:jc w:val="center"/>
                    <w:rPr>
                      <w:rFonts w:hint="default" w:eastAsia="宋体"/>
                      <w:color w:val="000000" w:themeColor="text1"/>
                      <w:szCs w:val="21"/>
                      <w:highlight w:val="none"/>
                      <w:lang w:val="en-US" w:eastAsia="zh-CN"/>
                      <w14:textFill>
                        <w14:solidFill>
                          <w14:schemeClr w14:val="tx1"/>
                        </w14:solidFill>
                      </w14:textFill>
                    </w:rPr>
                  </w:pPr>
                  <w:r>
                    <w:rPr>
                      <w:rFonts w:hint="eastAsia" w:ascii="新宋体" w:hAnsi="新宋体" w:eastAsia="新宋体" w:cs="新宋体"/>
                      <w:color w:val="000000" w:themeColor="text1"/>
                      <w:kern w:val="0"/>
                      <w:szCs w:val="21"/>
                      <w:highlight w:val="none"/>
                      <w:lang w:val="en-US" w:eastAsia="zh-CN"/>
                      <w14:textFill>
                        <w14:solidFill>
                          <w14:schemeClr w14:val="tx1"/>
                        </w14:solidFill>
                      </w14:textFill>
                    </w:rPr>
                    <w:t>生产车间、原料区、产品区</w:t>
                  </w:r>
                </w:p>
              </w:tc>
            </w:tr>
            <w:tr w14:paraId="008E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2001" w:type="dxa"/>
                  <w:vAlign w:val="center"/>
                </w:tcPr>
                <w:p w14:paraId="4B87F2D0">
                  <w:pPr>
                    <w:pStyle w:val="47"/>
                    <w:ind w:firstLine="0" w:firstLineChars="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液态危废泄漏</w:t>
                  </w:r>
                </w:p>
              </w:tc>
              <w:tc>
                <w:tcPr>
                  <w:tcW w:w="3081" w:type="dxa"/>
                  <w:vAlign w:val="center"/>
                </w:tcPr>
                <w:p w14:paraId="66859AC1">
                  <w:pPr>
                    <w:widowControl/>
                    <w:jc w:val="center"/>
                    <w:rPr>
                      <w:rFonts w:hint="default" w:ascii="新宋体" w:hAnsi="新宋体" w:eastAsia="新宋体" w:cs="新宋体"/>
                      <w:color w:val="000000" w:themeColor="text1"/>
                      <w:kern w:val="0"/>
                      <w:szCs w:val="21"/>
                      <w:highlight w:val="none"/>
                      <w:lang w:val="en-US" w:eastAsia="zh-CN"/>
                      <w14:textFill>
                        <w14:solidFill>
                          <w14:schemeClr w14:val="tx1"/>
                        </w14:solidFill>
                      </w14:textFill>
                    </w:rPr>
                  </w:pPr>
                  <w:r>
                    <w:rPr>
                      <w:rFonts w:hint="eastAsia" w:ascii="新宋体" w:hAnsi="新宋体" w:eastAsia="新宋体" w:cs="新宋体"/>
                      <w:color w:val="000000" w:themeColor="text1"/>
                      <w:kern w:val="0"/>
                      <w:szCs w:val="21"/>
                      <w:highlight w:val="none"/>
                      <w:lang w:val="en-US" w:eastAsia="zh-CN"/>
                      <w14:textFill>
                        <w14:solidFill>
                          <w14:schemeClr w14:val="tx1"/>
                        </w14:solidFill>
                      </w14:textFill>
                    </w:rPr>
                    <w:t>贮存设备破损</w:t>
                  </w:r>
                </w:p>
              </w:tc>
              <w:tc>
                <w:tcPr>
                  <w:tcW w:w="1836" w:type="dxa"/>
                  <w:vAlign w:val="center"/>
                </w:tcPr>
                <w:p w14:paraId="01AC58FE">
                  <w:pPr>
                    <w:widowControl/>
                    <w:jc w:val="center"/>
                    <w:rPr>
                      <w:rFonts w:hint="eastAsia" w:ascii="宋体" w:hAnsi="宋体" w:cs="宋体"/>
                      <w:color w:val="000000" w:themeColor="text1"/>
                      <w:kern w:val="0"/>
                      <w:szCs w:val="21"/>
                      <w:highlight w:val="none"/>
                      <w:lang w:val="en-US" w:eastAsia="zh-CN"/>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垂直入渗</w:t>
                  </w:r>
                </w:p>
              </w:tc>
              <w:tc>
                <w:tcPr>
                  <w:tcW w:w="1371" w:type="dxa"/>
                  <w:vAlign w:val="center"/>
                </w:tcPr>
                <w:p w14:paraId="304A763B">
                  <w:pPr>
                    <w:widowControl/>
                    <w:jc w:val="center"/>
                    <w:rPr>
                      <w:rFonts w:hint="default" w:ascii="宋体" w:hAnsi="宋体" w:cs="宋体"/>
                      <w:color w:val="000000" w:themeColor="text1"/>
                      <w:kern w:val="0"/>
                      <w:szCs w:val="21"/>
                      <w:highlight w:val="none"/>
                      <w:lang w:val="en-US" w:eastAsia="zh-CN"/>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危废暂存间</w:t>
                  </w:r>
                </w:p>
              </w:tc>
            </w:tr>
          </w:tbl>
          <w:p w14:paraId="47CEB52E">
            <w:pPr>
              <w:widowControl/>
              <w:spacing w:line="360" w:lineRule="auto"/>
              <w:ind w:firstLine="482" w:firstLineChars="200"/>
              <w:jc w:val="left"/>
              <w:rPr>
                <w:rFonts w:hint="eastAsia"/>
                <w:b/>
                <w:bCs/>
                <w:color w:val="000000" w:themeColor="text1"/>
                <w:kern w:val="0"/>
                <w:sz w:val="24"/>
                <w:highlight w:val="none"/>
                <w:lang w:val="en-US" w:eastAsia="zh-CN"/>
                <w14:textFill>
                  <w14:solidFill>
                    <w14:schemeClr w14:val="tx1"/>
                  </w14:solidFill>
                </w14:textFill>
              </w:rPr>
            </w:pPr>
          </w:p>
          <w:p w14:paraId="72872B05">
            <w:pPr>
              <w:widowControl/>
              <w:spacing w:line="360" w:lineRule="auto"/>
              <w:ind w:firstLine="482" w:firstLineChars="200"/>
              <w:jc w:val="left"/>
              <w:rPr>
                <w:rFonts w:hint="default" w:eastAsia="宋体"/>
                <w:b/>
                <w:bCs/>
                <w:color w:val="000000" w:themeColor="text1"/>
                <w:kern w:val="0"/>
                <w:sz w:val="24"/>
                <w:highlight w:val="none"/>
                <w:lang w:val="en-US" w:eastAsia="zh-CN"/>
                <w14:textFill>
                  <w14:solidFill>
                    <w14:schemeClr w14:val="tx1"/>
                  </w14:solidFill>
                </w14:textFill>
              </w:rPr>
            </w:pPr>
            <w:r>
              <w:rPr>
                <w:rFonts w:hint="eastAsia"/>
                <w:b/>
                <w:bCs/>
                <w:color w:val="000000" w:themeColor="text1"/>
                <w:kern w:val="0"/>
                <w:sz w:val="24"/>
                <w:highlight w:val="none"/>
                <w:lang w:val="en-US" w:eastAsia="zh-CN"/>
                <w14:textFill>
                  <w14:solidFill>
                    <w14:schemeClr w14:val="tx1"/>
                  </w14:solidFill>
                </w14:textFill>
              </w:rPr>
              <w:t>（3）环境危险因素和可能的事故类型</w:t>
            </w:r>
          </w:p>
          <w:p w14:paraId="164E0325">
            <w:pPr>
              <w:widowControl/>
              <w:spacing w:line="360" w:lineRule="auto"/>
              <w:ind w:firstLine="480" w:firstLineChars="200"/>
              <w:jc w:val="left"/>
              <w:rPr>
                <w:rFonts w:hint="eastAsia"/>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①火灾、爆炸事故</w:t>
            </w:r>
            <w:r>
              <w:rPr>
                <w:rFonts w:hint="eastAsia"/>
                <w:color w:val="000000" w:themeColor="text1"/>
                <w:kern w:val="0"/>
                <w:sz w:val="24"/>
                <w:highlight w:val="none"/>
                <w:lang w:val="en-US" w:eastAsia="zh-CN"/>
                <w14:textFill>
                  <w14:solidFill>
                    <w14:schemeClr w14:val="tx1"/>
                  </w14:solidFill>
                </w14:textFill>
              </w:rPr>
              <w:t>产生的伴生及次生污染</w:t>
            </w:r>
            <w:r>
              <w:rPr>
                <w:rFonts w:hint="eastAsia"/>
                <w:color w:val="000000" w:themeColor="text1"/>
                <w:kern w:val="0"/>
                <w:sz w:val="24"/>
                <w:highlight w:val="none"/>
                <w:lang w:eastAsia="zh-CN"/>
                <w14:textFill>
                  <w14:solidFill>
                    <w14:schemeClr w14:val="tx1"/>
                  </w14:solidFill>
                </w14:textFill>
              </w:rPr>
              <w:t>：</w:t>
            </w:r>
            <w:r>
              <w:rPr>
                <w:rFonts w:hint="eastAsia"/>
                <w:color w:val="000000" w:themeColor="text1"/>
                <w:kern w:val="0"/>
                <w:sz w:val="24"/>
                <w:highlight w:val="none"/>
                <w14:textFill>
                  <w14:solidFill>
                    <w14:schemeClr w14:val="tx1"/>
                  </w14:solidFill>
                </w14:textFill>
              </w:rPr>
              <w:t>由于</w:t>
            </w:r>
            <w:r>
              <w:rPr>
                <w:rFonts w:hint="eastAsia"/>
                <w:color w:val="000000" w:themeColor="text1"/>
                <w:kern w:val="0"/>
                <w:sz w:val="24"/>
                <w:highlight w:val="none"/>
                <w:lang w:val="en-US" w:eastAsia="zh-CN"/>
                <w14:textFill>
                  <w14:solidFill>
                    <w14:schemeClr w14:val="tx1"/>
                  </w14:solidFill>
                </w14:textFill>
              </w:rPr>
              <w:t>生产、操作、</w:t>
            </w:r>
            <w:r>
              <w:rPr>
                <w:rFonts w:hint="eastAsia"/>
                <w:color w:val="000000" w:themeColor="text1"/>
                <w:kern w:val="0"/>
                <w:sz w:val="24"/>
                <w:highlight w:val="none"/>
                <w14:textFill>
                  <w14:solidFill>
                    <w14:schemeClr w14:val="tx1"/>
                  </w14:solidFill>
                </w14:textFill>
              </w:rPr>
              <w:t>管理不善等原因造成火灾，火灾产生的二次污染物进入大气环境，消防废水可能会流入周围单位和周边地表水、地下水、土壤，对大气环境和地表水、地下水、土壤造成污染。</w:t>
            </w:r>
          </w:p>
          <w:p w14:paraId="4433938E">
            <w:pPr>
              <w:widowControl/>
              <w:spacing w:line="360" w:lineRule="auto"/>
              <w:ind w:firstLine="480" w:firstLineChars="200"/>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②</w:t>
            </w:r>
            <w:r>
              <w:rPr>
                <w:rFonts w:hint="eastAsia" w:ascii="宋体" w:hAnsi="宋体" w:cs="宋体"/>
                <w:color w:val="000000" w:themeColor="text1"/>
                <w:kern w:val="0"/>
                <w:sz w:val="24"/>
                <w:highlight w:val="none"/>
                <w:lang w:val="en-US" w:eastAsia="zh-CN"/>
                <w14:textFill>
                  <w14:solidFill>
                    <w14:schemeClr w14:val="tx1"/>
                  </w14:solidFill>
                </w14:textFill>
              </w:rPr>
              <w:t>泄漏：项目设备中使用的润滑油、危废暂存间储存的废油品，因使用不当或储存、管理不善等原因，可能会发生泄漏，造成土壤及地下水污染</w:t>
            </w:r>
            <w:r>
              <w:rPr>
                <w:rFonts w:hint="eastAsia"/>
                <w:color w:val="000000" w:themeColor="text1"/>
                <w:kern w:val="0"/>
                <w:sz w:val="24"/>
                <w:highlight w:val="none"/>
                <w14:textFill>
                  <w14:solidFill>
                    <w14:schemeClr w14:val="tx1"/>
                  </w14:solidFill>
                </w14:textFill>
              </w:rPr>
              <w:t>。</w:t>
            </w:r>
          </w:p>
          <w:p w14:paraId="6BB09BF9">
            <w:pPr>
              <w:widowControl/>
              <w:spacing w:line="360" w:lineRule="auto"/>
              <w:ind w:firstLine="482" w:firstLineChars="200"/>
              <w:jc w:val="left"/>
              <w:rPr>
                <w:color w:val="000000" w:themeColor="text1"/>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w:t>
            </w:r>
            <w:r>
              <w:rPr>
                <w:rFonts w:hint="eastAsia"/>
                <w:b/>
                <w:bCs/>
                <w:color w:val="000000" w:themeColor="text1"/>
                <w:kern w:val="0"/>
                <w:sz w:val="24"/>
                <w:highlight w:val="none"/>
                <w:lang w:val="en-US" w:eastAsia="zh-CN"/>
                <w14:textFill>
                  <w14:solidFill>
                    <w14:schemeClr w14:val="tx1"/>
                  </w14:solidFill>
                </w14:textFill>
              </w:rPr>
              <w:t>4</w:t>
            </w:r>
            <w:r>
              <w:rPr>
                <w:b/>
                <w:bCs/>
                <w:color w:val="000000" w:themeColor="text1"/>
                <w:kern w:val="0"/>
                <w:sz w:val="24"/>
                <w:highlight w:val="none"/>
                <w14:textFill>
                  <w14:solidFill>
                    <w14:schemeClr w14:val="tx1"/>
                  </w14:solidFill>
                </w14:textFill>
              </w:rPr>
              <w:t>）</w:t>
            </w:r>
            <w:r>
              <w:rPr>
                <w:rFonts w:hint="eastAsia"/>
                <w:b/>
                <w:bCs/>
                <w:color w:val="000000" w:themeColor="text1"/>
                <w:kern w:val="0"/>
                <w:sz w:val="24"/>
                <w:highlight w:val="none"/>
                <w:lang w:val="en-US" w:eastAsia="zh-CN"/>
                <w14:textFill>
                  <w14:solidFill>
                    <w14:schemeClr w14:val="tx1"/>
                  </w14:solidFill>
                </w14:textFill>
              </w:rPr>
              <w:t>风险</w:t>
            </w:r>
            <w:r>
              <w:rPr>
                <w:b/>
                <w:bCs/>
                <w:color w:val="000000" w:themeColor="text1"/>
                <w:kern w:val="0"/>
                <w:sz w:val="24"/>
                <w:highlight w:val="none"/>
                <w14:textFill>
                  <w14:solidFill>
                    <w14:schemeClr w14:val="tx1"/>
                  </w14:solidFill>
                </w14:textFill>
              </w:rPr>
              <w:t xml:space="preserve">事故防范措施 </w:t>
            </w:r>
          </w:p>
          <w:p w14:paraId="187A4AB4">
            <w:pPr>
              <w:widowControl/>
              <w:spacing w:line="360" w:lineRule="auto"/>
              <w:ind w:firstLine="480" w:firstLineChars="200"/>
              <w:jc w:val="left"/>
              <w:rPr>
                <w:color w:val="000000" w:themeColor="text1"/>
                <w:sz w:val="24"/>
                <w:highlight w:val="none"/>
                <w14:textFill>
                  <w14:solidFill>
                    <w14:schemeClr w14:val="tx1"/>
                  </w14:solidFill>
                </w14:textFill>
              </w:rPr>
            </w:pPr>
            <w:r>
              <w:rPr>
                <w:rFonts w:eastAsia="TimesNewRomanPS-BoldMT"/>
                <w:b/>
                <w:bCs/>
                <w:color w:val="000000" w:themeColor="text1"/>
                <w:kern w:val="0"/>
                <w:sz w:val="24"/>
                <w:highlight w:val="none"/>
                <w14:textFill>
                  <w14:solidFill>
                    <w14:schemeClr w14:val="tx1"/>
                  </w14:solidFill>
                </w14:textFill>
              </w:rPr>
              <w:t>1</w:t>
            </w:r>
            <w:r>
              <w:rPr>
                <w:b/>
                <w:bCs/>
                <w:color w:val="000000" w:themeColor="text1"/>
                <w:kern w:val="0"/>
                <w:sz w:val="24"/>
                <w:highlight w:val="none"/>
                <w14:textFill>
                  <w14:solidFill>
                    <w14:schemeClr w14:val="tx1"/>
                  </w14:solidFill>
                </w14:textFill>
              </w:rPr>
              <w:t xml:space="preserve">）火灾防范措施 </w:t>
            </w:r>
          </w:p>
          <w:p w14:paraId="679A9163">
            <w:pPr>
              <w:widowControl/>
              <w:spacing w:line="360" w:lineRule="auto"/>
              <w:ind w:firstLine="480" w:firstLineChars="200"/>
              <w:jc w:val="left"/>
              <w:rPr>
                <w:rFonts w:hint="eastAsia" w:eastAsia="新宋体"/>
                <w:color w:val="000000" w:themeColor="text1"/>
                <w:kern w:val="0"/>
                <w:sz w:val="24"/>
                <w:highlight w:val="none"/>
                <w14:textFill>
                  <w14:solidFill>
                    <w14:schemeClr w14:val="tx1"/>
                  </w14:solidFill>
                </w14:textFill>
              </w:rPr>
            </w:pPr>
            <w:r>
              <w:rPr>
                <w:rFonts w:hint="eastAsia" w:eastAsia="新宋体"/>
                <w:color w:val="000000" w:themeColor="text1"/>
                <w:kern w:val="0"/>
                <w:sz w:val="24"/>
                <w:highlight w:val="none"/>
                <w14:textFill>
                  <w14:solidFill>
                    <w14:schemeClr w14:val="tx1"/>
                  </w14:solidFill>
                </w14:textFill>
              </w:rPr>
              <w:t>①防范措施</w:t>
            </w:r>
          </w:p>
          <w:p w14:paraId="7208A830">
            <w:pPr>
              <w:widowControl/>
              <w:spacing w:line="360" w:lineRule="auto"/>
              <w:ind w:firstLine="480" w:firstLineChars="200"/>
              <w:jc w:val="left"/>
              <w:rPr>
                <w:rFonts w:hint="eastAsia" w:eastAsia="新宋体"/>
                <w:color w:val="000000" w:themeColor="text1"/>
                <w:kern w:val="0"/>
                <w:sz w:val="24"/>
                <w:highlight w:val="none"/>
                <w14:textFill>
                  <w14:solidFill>
                    <w14:schemeClr w14:val="tx1"/>
                  </w14:solidFill>
                </w14:textFill>
              </w:rPr>
            </w:pPr>
            <w:r>
              <w:rPr>
                <w:rFonts w:hint="eastAsia" w:eastAsia="新宋体"/>
                <w:color w:val="000000" w:themeColor="text1"/>
                <w:kern w:val="0"/>
                <w:sz w:val="24"/>
                <w:highlight w:val="none"/>
                <w14:textFill>
                  <w14:solidFill>
                    <w14:schemeClr w14:val="tx1"/>
                  </w14:solidFill>
                </w14:textFill>
              </w:rPr>
              <w:t>a.消防通道和建筑物耐火等级应满足消防要求</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在生产区设立警告牌</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严禁烟火</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w:t>
            </w:r>
          </w:p>
          <w:p w14:paraId="4CC8DA65">
            <w:pPr>
              <w:widowControl/>
              <w:spacing w:line="360" w:lineRule="auto"/>
              <w:ind w:firstLine="480" w:firstLineChars="200"/>
              <w:jc w:val="left"/>
              <w:rPr>
                <w:rFonts w:hint="eastAsia" w:eastAsia="新宋体"/>
                <w:color w:val="000000" w:themeColor="text1"/>
                <w:kern w:val="0"/>
                <w:sz w:val="24"/>
                <w:highlight w:val="none"/>
                <w14:textFill>
                  <w14:solidFill>
                    <w14:schemeClr w14:val="tx1"/>
                  </w14:solidFill>
                </w14:textFill>
              </w:rPr>
            </w:pPr>
            <w:r>
              <w:rPr>
                <w:rFonts w:hint="eastAsia" w:eastAsia="新宋体"/>
                <w:color w:val="000000" w:themeColor="text1"/>
                <w:kern w:val="0"/>
                <w:sz w:val="24"/>
                <w:highlight w:val="none"/>
                <w14:textFill>
                  <w14:solidFill>
                    <w14:schemeClr w14:val="tx1"/>
                  </w14:solidFill>
                </w14:textFill>
              </w:rPr>
              <w:t>b.</w:t>
            </w:r>
            <w:r>
              <w:rPr>
                <w:rFonts w:hint="eastAsia" w:eastAsia="新宋体"/>
                <w:color w:val="000000" w:themeColor="text1"/>
                <w:kern w:val="0"/>
                <w:sz w:val="24"/>
                <w:highlight w:val="none"/>
                <w:lang w:val="en-US" w:eastAsia="zh-CN"/>
                <w14:textFill>
                  <w14:solidFill>
                    <w14:schemeClr w14:val="tx1"/>
                  </w14:solidFill>
                </w14:textFill>
              </w:rPr>
              <w:t>车间内</w:t>
            </w:r>
            <w:r>
              <w:rPr>
                <w:rFonts w:hint="eastAsia" w:eastAsia="新宋体"/>
                <w:color w:val="000000" w:themeColor="text1"/>
                <w:kern w:val="0"/>
                <w:sz w:val="24"/>
                <w:highlight w:val="none"/>
                <w14:textFill>
                  <w14:solidFill>
                    <w14:schemeClr w14:val="tx1"/>
                  </w14:solidFill>
                </w14:textFill>
              </w:rPr>
              <w:t>按照《强制性国家标准手提式灭火器》</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GB4351-2023</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lang w:val="en-US" w:eastAsia="zh-CN"/>
                <w14:textFill>
                  <w14:solidFill>
                    <w14:schemeClr w14:val="tx1"/>
                  </w14:solidFill>
                </w14:textFill>
              </w:rPr>
              <w:t>相关</w:t>
            </w:r>
            <w:r>
              <w:rPr>
                <w:rFonts w:hint="eastAsia" w:eastAsia="新宋体"/>
                <w:color w:val="000000" w:themeColor="text1"/>
                <w:kern w:val="0"/>
                <w:sz w:val="24"/>
                <w:highlight w:val="none"/>
                <w14:textFill>
                  <w14:solidFill>
                    <w14:schemeClr w14:val="tx1"/>
                  </w14:solidFill>
                </w14:textFill>
              </w:rPr>
              <w:t>规定，配置相应的灭火器类型</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干粉灭火器等</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与数量，并在火灾危险场所设置报警装置</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严禁区内有明火出现。</w:t>
            </w:r>
          </w:p>
          <w:p w14:paraId="788BD475">
            <w:pPr>
              <w:widowControl/>
              <w:spacing w:line="360" w:lineRule="auto"/>
              <w:ind w:firstLine="480" w:firstLineChars="200"/>
              <w:jc w:val="left"/>
              <w:rPr>
                <w:rFonts w:hint="eastAsia" w:eastAsia="新宋体"/>
                <w:color w:val="000000" w:themeColor="text1"/>
                <w:kern w:val="0"/>
                <w:sz w:val="24"/>
                <w:highlight w:val="none"/>
                <w14:textFill>
                  <w14:solidFill>
                    <w14:schemeClr w14:val="tx1"/>
                  </w14:solidFill>
                </w14:textFill>
              </w:rPr>
            </w:pPr>
            <w:r>
              <w:rPr>
                <w:rFonts w:hint="eastAsia" w:eastAsia="新宋体"/>
                <w:color w:val="000000" w:themeColor="text1"/>
                <w:kern w:val="0"/>
                <w:sz w:val="24"/>
                <w:highlight w:val="none"/>
                <w14:textFill>
                  <w14:solidFill>
                    <w14:schemeClr w14:val="tx1"/>
                  </w14:solidFill>
                </w14:textFill>
              </w:rPr>
              <w:t>c.严格执行防火、防爆、防雷击、防毒害等各项要求。</w:t>
            </w:r>
          </w:p>
          <w:p w14:paraId="15772BB7">
            <w:pPr>
              <w:widowControl/>
              <w:spacing w:line="360" w:lineRule="auto"/>
              <w:ind w:firstLine="480" w:firstLineChars="200"/>
              <w:jc w:val="left"/>
              <w:rPr>
                <w:rFonts w:hint="eastAsia" w:eastAsia="新宋体"/>
                <w:color w:val="000000" w:themeColor="text1"/>
                <w:kern w:val="0"/>
                <w:sz w:val="24"/>
                <w:highlight w:val="none"/>
                <w14:textFill>
                  <w14:solidFill>
                    <w14:schemeClr w14:val="tx1"/>
                  </w14:solidFill>
                </w14:textFill>
              </w:rPr>
            </w:pPr>
            <w:r>
              <w:rPr>
                <w:rFonts w:hint="eastAsia" w:eastAsia="新宋体"/>
                <w:color w:val="000000" w:themeColor="text1"/>
                <w:kern w:val="0"/>
                <w:sz w:val="24"/>
                <w:highlight w:val="none"/>
                <w14:textFill>
                  <w14:solidFill>
                    <w14:schemeClr w14:val="tx1"/>
                  </w14:solidFill>
                </w14:textFill>
              </w:rPr>
              <w:t>d.加强公司职工的教育培训，实行上岗证制度，增强职工风险意识，提高事故自救能力，制定和强化各种安全管理、安全生产的规程，减少人为风险事故</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如误操作</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的发生。</w:t>
            </w:r>
          </w:p>
          <w:p w14:paraId="7808CDC0">
            <w:pPr>
              <w:widowControl/>
              <w:spacing w:line="360" w:lineRule="auto"/>
              <w:ind w:firstLine="480" w:firstLineChars="200"/>
              <w:jc w:val="left"/>
              <w:rPr>
                <w:rFonts w:eastAsia="新宋体"/>
                <w:color w:val="000000" w:themeColor="text1"/>
                <w:kern w:val="0"/>
                <w:sz w:val="24"/>
                <w:highlight w:val="none"/>
                <w14:textFill>
                  <w14:solidFill>
                    <w14:schemeClr w14:val="tx1"/>
                  </w14:solidFill>
                </w14:textFill>
              </w:rPr>
            </w:pPr>
            <w:r>
              <w:rPr>
                <w:rFonts w:hint="eastAsia" w:eastAsia="新宋体"/>
                <w:color w:val="000000" w:themeColor="text1"/>
                <w:kern w:val="0"/>
                <w:sz w:val="24"/>
                <w:highlight w:val="none"/>
                <w14:textFill>
                  <w14:solidFill>
                    <w14:schemeClr w14:val="tx1"/>
                  </w14:solidFill>
                </w14:textFill>
              </w:rPr>
              <w:t>e.加强管理，防止因管理不善而导致火灾</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每天对贮存设施设备进行全面检查，防止因为设备故障发生泄漏而引起火灾。</w:t>
            </w:r>
          </w:p>
          <w:p w14:paraId="089B4A8A">
            <w:pPr>
              <w:widowControl/>
              <w:spacing w:line="360" w:lineRule="auto"/>
              <w:ind w:firstLine="480" w:firstLineChars="200"/>
              <w:jc w:val="both"/>
              <w:rPr>
                <w:rFonts w:eastAsia="新宋体"/>
                <w:color w:val="000000" w:themeColor="text1"/>
                <w:kern w:val="0"/>
                <w:sz w:val="24"/>
                <w:highlight w:val="none"/>
                <w14:textFill>
                  <w14:solidFill>
                    <w14:schemeClr w14:val="tx1"/>
                  </w14:solidFill>
                </w14:textFill>
              </w:rPr>
            </w:pPr>
            <w:r>
              <w:rPr>
                <w:rFonts w:hint="eastAsia" w:eastAsia="新宋体"/>
                <w:color w:val="000000" w:themeColor="text1"/>
                <w:kern w:val="0"/>
                <w:sz w:val="24"/>
                <w:highlight w:val="none"/>
                <w14:textFill>
                  <w14:solidFill>
                    <w14:schemeClr w14:val="tx1"/>
                  </w14:solidFill>
                </w14:textFill>
              </w:rPr>
              <w:t>f.防止静电起火</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防止静电灾害可以采用的措施有</w:t>
            </w:r>
            <w:r>
              <w:rPr>
                <w:rFonts w:hint="eastAsia" w:eastAsia="新宋体"/>
                <w:color w:val="000000" w:themeColor="text1"/>
                <w:kern w:val="0"/>
                <w:sz w:val="24"/>
                <w:highlight w:val="none"/>
                <w:lang w:eastAsia="zh-CN"/>
                <w14:textFill>
                  <w14:solidFill>
                    <w14:schemeClr w14:val="tx1"/>
                  </w14:solidFill>
                </w14:textFill>
              </w:rPr>
              <w:t>：</w:t>
            </w:r>
            <w:r>
              <w:rPr>
                <w:rFonts w:hint="eastAsia" w:ascii="宋体" w:hAnsi="宋体" w:eastAsia="宋体" w:cs="宋体"/>
                <w:color w:val="000000" w:themeColor="text1"/>
                <w:kern w:val="0"/>
                <w:sz w:val="24"/>
                <w:highlight w:val="none"/>
                <w14:textFill>
                  <w14:solidFill>
                    <w14:schemeClr w14:val="tx1"/>
                  </w14:solidFill>
                </w14:textFill>
              </w:rPr>
              <w:t>Ⅰ</w:t>
            </w:r>
            <w:r>
              <w:rPr>
                <w:rFonts w:hint="eastAsia" w:eastAsia="新宋体"/>
                <w:color w:val="000000" w:themeColor="text1"/>
                <w:kern w:val="0"/>
                <w:sz w:val="24"/>
                <w:highlight w:val="none"/>
                <w14:textFill>
                  <w14:solidFill>
                    <w14:schemeClr w14:val="tx1"/>
                  </w14:solidFill>
                </w14:textFill>
              </w:rPr>
              <w:t>接地:使物体与大地之间构成电气泄漏电路，将产生在物体上的静电泄于大地</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防止物体贮存静电</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II工作人员应该穿上防静电工作服</w:t>
            </w:r>
            <w:r>
              <w:rPr>
                <w:rFonts w:hint="eastAsia" w:eastAsia="新宋体"/>
                <w:color w:val="000000" w:themeColor="text1"/>
                <w:kern w:val="0"/>
                <w:sz w:val="24"/>
                <w:highlight w:val="none"/>
                <w:lang w:eastAsia="zh-CN"/>
                <w14:textFill>
                  <w14:solidFill>
                    <w14:schemeClr w14:val="tx1"/>
                  </w14:solidFill>
                </w14:textFill>
              </w:rPr>
              <w:t>；</w:t>
            </w:r>
            <w:r>
              <w:rPr>
                <w:rFonts w:hint="eastAsia" w:ascii="宋体" w:hAnsi="宋体" w:eastAsia="宋体" w:cs="宋体"/>
                <w:color w:val="000000" w:themeColor="text1"/>
                <w:kern w:val="0"/>
                <w:sz w:val="24"/>
                <w:highlight w:val="none"/>
                <w14:textFill>
                  <w14:solidFill>
                    <w14:schemeClr w14:val="tx1"/>
                  </w14:solidFill>
                </w14:textFill>
              </w:rPr>
              <w:t>Ⅲ</w:t>
            </w:r>
            <w:r>
              <w:rPr>
                <w:rFonts w:hint="eastAsia" w:eastAsia="新宋体"/>
                <w:color w:val="000000" w:themeColor="text1"/>
                <w:kern w:val="0"/>
                <w:sz w:val="24"/>
                <w:highlight w:val="none"/>
                <w14:textFill>
                  <w14:solidFill>
                    <w14:schemeClr w14:val="tx1"/>
                  </w14:solidFill>
                </w14:textFill>
              </w:rPr>
              <w:t>防止流动带电:管道输送溶剂时，流速越快，产生的静电越多。为防止高速流动带电，应该对流速作出限制</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14:textFill>
                  <w14:solidFill>
                    <w14:schemeClr w14:val="tx1"/>
                  </w14:solidFill>
                </w14:textFill>
              </w:rPr>
              <w:t>IV.维持湿度:保持现场湿度大于60%，有利于静电的释放。</w:t>
            </w:r>
          </w:p>
          <w:p w14:paraId="4E2D8C1B">
            <w:pPr>
              <w:widowControl/>
              <w:spacing w:line="360" w:lineRule="auto"/>
              <w:ind w:firstLine="480" w:firstLineChars="200"/>
              <w:jc w:val="left"/>
              <w:rPr>
                <w:rFonts w:hint="eastAsia" w:eastAsia="新宋体"/>
                <w:color w:val="000000" w:themeColor="text1"/>
                <w:kern w:val="0"/>
                <w:sz w:val="24"/>
                <w:highlight w:val="none"/>
                <w14:textFill>
                  <w14:solidFill>
                    <w14:schemeClr w14:val="tx1"/>
                  </w14:solidFill>
                </w14:textFill>
              </w:rPr>
            </w:pPr>
            <w:r>
              <w:rPr>
                <w:rFonts w:hint="eastAsia" w:eastAsia="新宋体"/>
                <w:color w:val="000000" w:themeColor="text1"/>
                <w:kern w:val="0"/>
                <w:sz w:val="24"/>
                <w:highlight w:val="none"/>
                <w14:textFill>
                  <w14:solidFill>
                    <w14:schemeClr w14:val="tx1"/>
                  </w14:solidFill>
                </w14:textFill>
              </w:rPr>
              <w:t>②应急措施</w:t>
            </w:r>
          </w:p>
          <w:p w14:paraId="47301398">
            <w:pPr>
              <w:spacing w:line="360" w:lineRule="auto"/>
              <w:ind w:firstLine="480" w:firstLineChars="200"/>
              <w:jc w:val="left"/>
              <w:rPr>
                <w:rFonts w:hint="default" w:eastAsia="新宋体"/>
                <w:color w:val="000000" w:themeColor="text1"/>
                <w:kern w:val="0"/>
                <w:sz w:val="24"/>
                <w:highlight w:val="none"/>
                <w:lang w:val="en-US" w:eastAsia="zh-CN"/>
                <w14:textFill>
                  <w14:solidFill>
                    <w14:schemeClr w14:val="tx1"/>
                  </w14:solidFill>
                </w14:textFill>
              </w:rPr>
            </w:pPr>
            <w:r>
              <w:rPr>
                <w:rFonts w:hint="eastAsia" w:eastAsia="新宋体"/>
                <w:color w:val="000000" w:themeColor="text1"/>
                <w:kern w:val="0"/>
                <w:sz w:val="24"/>
                <w:highlight w:val="none"/>
                <w14:textFill>
                  <w14:solidFill>
                    <w14:schemeClr w14:val="tx1"/>
                  </w14:solidFill>
                </w14:textFill>
              </w:rPr>
              <w:t>当发生火灾事故时，现场人员或其他人员应该立刻拨打火警电话119并立即通知有关人员停止作业，尽快切断所有泄漏源，组织人员疏散。当火灾进入发展阶段、猛烈阶段，应由消防队来组织灭火，现场人员在确保安全的情况下不可逃离现场，应和消防人员配合，做好灭火工作</w:t>
            </w:r>
            <w:r>
              <w:rPr>
                <w:rFonts w:hint="eastAsia" w:eastAsia="新宋体"/>
                <w:color w:val="000000" w:themeColor="text1"/>
                <w:kern w:val="0"/>
                <w:sz w:val="24"/>
                <w:highlight w:val="none"/>
                <w:lang w:eastAsia="zh-CN"/>
                <w14:textFill>
                  <w14:solidFill>
                    <w14:schemeClr w14:val="tx1"/>
                  </w14:solidFill>
                </w14:textFill>
              </w:rPr>
              <w:t>；</w:t>
            </w:r>
            <w:r>
              <w:rPr>
                <w:rFonts w:hint="eastAsia" w:eastAsia="新宋体"/>
                <w:color w:val="000000" w:themeColor="text1"/>
                <w:kern w:val="0"/>
                <w:sz w:val="24"/>
                <w:highlight w:val="none"/>
                <w:lang w:val="en-US" w:eastAsia="zh-CN"/>
                <w14:textFill>
                  <w14:solidFill>
                    <w14:schemeClr w14:val="tx1"/>
                  </w14:solidFill>
                </w14:textFill>
              </w:rPr>
              <w:t>如果产生消防废水，使用消防沙袋堵住雨水总排口，消防废水泵入厂区污水预处理池收集处理，通过罐车运至资质单位处置。</w:t>
            </w:r>
          </w:p>
          <w:p w14:paraId="422C2C1F">
            <w:pPr>
              <w:spacing w:line="360" w:lineRule="auto"/>
              <w:ind w:firstLine="482" w:firstLineChars="200"/>
              <w:jc w:val="left"/>
              <w:rPr>
                <w:rFonts w:hint="default"/>
                <w:b/>
                <w:bCs/>
                <w:color w:val="000000" w:themeColor="text1"/>
                <w:kern w:val="0"/>
                <w:sz w:val="24"/>
                <w:szCs w:val="20"/>
                <w:highlight w:val="none"/>
                <w:lang w:val="en-US" w:eastAsia="zh-CN"/>
                <w14:textFill>
                  <w14:solidFill>
                    <w14:schemeClr w14:val="tx1"/>
                  </w14:solidFill>
                </w14:textFill>
              </w:rPr>
            </w:pPr>
            <w:r>
              <w:rPr>
                <w:rFonts w:hint="eastAsia"/>
                <w:b/>
                <w:bCs/>
                <w:color w:val="000000" w:themeColor="text1"/>
                <w:kern w:val="0"/>
                <w:sz w:val="24"/>
                <w:szCs w:val="20"/>
                <w:highlight w:val="none"/>
                <w:lang w:val="en-US" w:eastAsia="zh-CN"/>
                <w14:textFill>
                  <w14:solidFill>
                    <w14:schemeClr w14:val="tx1"/>
                  </w14:solidFill>
                </w14:textFill>
              </w:rPr>
              <w:t>2）环保设施安全风险防范措施</w:t>
            </w:r>
          </w:p>
          <w:p w14:paraId="26082628">
            <w:pPr>
              <w:spacing w:line="360" w:lineRule="auto"/>
              <w:ind w:firstLine="480" w:firstLineChars="200"/>
              <w:jc w:val="left"/>
              <w:rPr>
                <w:rFonts w:hint="default"/>
                <w:b w:val="0"/>
                <w:bCs w:val="0"/>
                <w:color w:val="000000" w:themeColor="text1"/>
                <w:kern w:val="0"/>
                <w:sz w:val="24"/>
                <w:szCs w:val="20"/>
                <w:highlight w:val="none"/>
                <w:lang w:val="en-US" w:eastAsia="zh-CN"/>
                <w14:textFill>
                  <w14:solidFill>
                    <w14:schemeClr w14:val="tx1"/>
                  </w14:solidFill>
                </w14:textFill>
              </w:rPr>
            </w:pPr>
            <w:r>
              <w:rPr>
                <w:rFonts w:hint="eastAsia"/>
                <w:b w:val="0"/>
                <w:bCs w:val="0"/>
                <w:color w:val="000000" w:themeColor="text1"/>
                <w:kern w:val="0"/>
                <w:sz w:val="24"/>
                <w:szCs w:val="20"/>
                <w:highlight w:val="none"/>
                <w:lang w:val="en-US" w:eastAsia="zh-CN"/>
                <w14:textFill>
                  <w14:solidFill>
                    <w14:schemeClr w14:val="tx1"/>
                  </w14:solidFill>
                </w14:textFill>
              </w:rPr>
              <w:t>①粉尘爆炸风险防范措施</w:t>
            </w:r>
          </w:p>
          <w:p w14:paraId="7554DBEC">
            <w:pPr>
              <w:spacing w:line="360" w:lineRule="auto"/>
              <w:ind w:firstLine="480" w:firstLineChars="200"/>
              <w:jc w:val="left"/>
              <w:rPr>
                <w:rFonts w:hint="eastAsia"/>
                <w:b w:val="0"/>
                <w:bCs w:val="0"/>
                <w:color w:val="000000" w:themeColor="text1"/>
                <w:kern w:val="0"/>
                <w:sz w:val="24"/>
                <w:szCs w:val="20"/>
                <w:highlight w:val="none"/>
                <w:lang w:val="en-US" w:eastAsia="zh-CN"/>
                <w14:textFill>
                  <w14:solidFill>
                    <w14:schemeClr w14:val="tx1"/>
                  </w14:solidFill>
                </w14:textFill>
              </w:rPr>
            </w:pPr>
            <w:r>
              <w:rPr>
                <w:rFonts w:hint="eastAsia"/>
                <w:b w:val="0"/>
                <w:bCs w:val="0"/>
                <w:color w:val="000000" w:themeColor="text1"/>
                <w:kern w:val="0"/>
                <w:sz w:val="24"/>
                <w:szCs w:val="20"/>
                <w:highlight w:val="none"/>
                <w:lang w:val="en-US" w:eastAsia="zh-CN"/>
                <w14:textFill>
                  <w14:solidFill>
                    <w14:schemeClr w14:val="tx1"/>
                  </w14:solidFill>
                </w14:textFill>
              </w:rPr>
              <w:t>定期清理布袋、箱体积尘，严禁粉尘超厚堆积，杜绝铝、铁等摩擦打火引燃煤粉/水泥粉尘；作业前办理有限空间、动火作业审批，仓内检修强制通风、可燃粉尘浓度检测，环保设施、产尘设施配套设置泄爆片、静电跨接、接地防静电装置，线缆防爆选型，禁止除尘器周边违规动火、吸烟。</w:t>
            </w:r>
          </w:p>
          <w:p w14:paraId="14D1F21E">
            <w:pPr>
              <w:spacing w:line="360" w:lineRule="auto"/>
              <w:ind w:firstLine="480" w:firstLineChars="200"/>
              <w:jc w:val="left"/>
              <w:rPr>
                <w:rFonts w:hint="default"/>
                <w:b w:val="0"/>
                <w:bCs w:val="0"/>
                <w:color w:val="000000" w:themeColor="text1"/>
                <w:kern w:val="0"/>
                <w:sz w:val="24"/>
                <w:szCs w:val="20"/>
                <w:highlight w:val="none"/>
                <w:lang w:val="en-US" w:eastAsia="zh-CN"/>
                <w14:textFill>
                  <w14:solidFill>
                    <w14:schemeClr w14:val="tx1"/>
                  </w14:solidFill>
                </w14:textFill>
              </w:rPr>
            </w:pPr>
            <w:r>
              <w:rPr>
                <w:rFonts w:hint="eastAsia"/>
                <w:b w:val="0"/>
                <w:bCs w:val="0"/>
                <w:color w:val="000000" w:themeColor="text1"/>
                <w:kern w:val="0"/>
                <w:sz w:val="24"/>
                <w:szCs w:val="20"/>
                <w:highlight w:val="none"/>
                <w:lang w:val="en-US" w:eastAsia="zh-CN"/>
                <w14:textFill>
                  <w14:solidFill>
                    <w14:schemeClr w14:val="tx1"/>
                  </w14:solidFill>
                </w14:textFill>
              </w:rPr>
              <w:t>②化学品安全防范措施</w:t>
            </w:r>
          </w:p>
          <w:p w14:paraId="2F8EB90B">
            <w:pPr>
              <w:spacing w:line="360" w:lineRule="auto"/>
              <w:ind w:firstLine="480" w:firstLineChars="200"/>
              <w:jc w:val="left"/>
              <w:rPr>
                <w:rFonts w:hint="eastAsia"/>
                <w:b/>
                <w:bCs/>
                <w:color w:val="000000" w:themeColor="text1"/>
                <w:kern w:val="0"/>
                <w:sz w:val="24"/>
                <w:szCs w:val="20"/>
                <w:highlight w:val="none"/>
                <w:lang w:val="en-US" w:eastAsia="zh-CN"/>
                <w14:textFill>
                  <w14:solidFill>
                    <w14:schemeClr w14:val="tx1"/>
                  </w14:solidFill>
                </w14:textFill>
              </w:rPr>
            </w:pPr>
            <w:r>
              <w:rPr>
                <w:rFonts w:hint="eastAsia"/>
                <w:b w:val="0"/>
                <w:bCs w:val="0"/>
                <w:color w:val="000000" w:themeColor="text1"/>
                <w:kern w:val="0"/>
                <w:sz w:val="24"/>
                <w:szCs w:val="20"/>
                <w:highlight w:val="none"/>
                <w:lang w:val="en-US" w:eastAsia="zh-CN"/>
                <w14:textFill>
                  <w14:solidFill>
                    <w14:schemeClr w14:val="tx1"/>
                  </w14:solidFill>
                </w14:textFill>
              </w:rPr>
              <w:t>污水处理站臭氧氧化单元设置臭氧泄漏报警装置、尾气破坏装置，防止臭氧外泄刺激灼伤人员；药剂分区防渗存放，设置应急围堰、应急吸收棉，配备中和物资，制定药剂泄漏现场处置方案；加药间通风良好，操作人员佩戴防护用品，建立药剂领用、台账管理制度。</w:t>
            </w:r>
          </w:p>
          <w:p w14:paraId="043B8046">
            <w:pPr>
              <w:spacing w:line="360" w:lineRule="auto"/>
              <w:ind w:firstLine="482" w:firstLineChars="200"/>
              <w:jc w:val="left"/>
              <w:rPr>
                <w:b/>
                <w:bCs/>
                <w:color w:val="000000" w:themeColor="text1"/>
                <w:kern w:val="0"/>
                <w:sz w:val="24"/>
                <w:szCs w:val="20"/>
                <w:highlight w:val="none"/>
                <w14:textFill>
                  <w14:solidFill>
                    <w14:schemeClr w14:val="tx1"/>
                  </w14:solidFill>
                </w14:textFill>
              </w:rPr>
            </w:pPr>
            <w:r>
              <w:rPr>
                <w:rFonts w:hint="eastAsia"/>
                <w:b/>
                <w:bCs/>
                <w:color w:val="000000" w:themeColor="text1"/>
                <w:kern w:val="0"/>
                <w:sz w:val="24"/>
                <w:szCs w:val="20"/>
                <w:highlight w:val="none"/>
                <w:lang w:val="en-US" w:eastAsia="zh-CN"/>
                <w14:textFill>
                  <w14:solidFill>
                    <w14:schemeClr w14:val="tx1"/>
                  </w14:solidFill>
                </w14:textFill>
              </w:rPr>
              <w:t>3）润滑油等泄漏</w:t>
            </w:r>
            <w:r>
              <w:rPr>
                <w:rFonts w:hint="eastAsia"/>
                <w:b/>
                <w:bCs/>
                <w:color w:val="000000" w:themeColor="text1"/>
                <w:kern w:val="0"/>
                <w:sz w:val="24"/>
                <w:szCs w:val="20"/>
                <w:highlight w:val="none"/>
                <w14:textFill>
                  <w14:solidFill>
                    <w14:schemeClr w14:val="tx1"/>
                  </w14:solidFill>
                </w14:textFill>
              </w:rPr>
              <w:t>风险防范措施</w:t>
            </w:r>
          </w:p>
          <w:p w14:paraId="491860E7">
            <w:pPr>
              <w:spacing w:line="360" w:lineRule="auto"/>
              <w:ind w:firstLine="480" w:firstLineChars="200"/>
              <w:jc w:val="left"/>
              <w:rPr>
                <w:rFonts w:hint="default"/>
                <w:color w:val="000000" w:themeColor="text1"/>
                <w:kern w:val="0"/>
                <w:sz w:val="24"/>
                <w:szCs w:val="20"/>
                <w:highlight w:val="none"/>
                <w:lang w:val="en-US" w:eastAsia="zh-CN"/>
                <w14:textFill>
                  <w14:solidFill>
                    <w14:schemeClr w14:val="tx1"/>
                  </w14:solidFill>
                </w14:textFill>
              </w:rPr>
            </w:pPr>
            <w:r>
              <w:rPr>
                <w:rFonts w:hint="eastAsia"/>
                <w:b w:val="0"/>
                <w:bCs w:val="0"/>
                <w:color w:val="000000" w:themeColor="text1"/>
                <w:kern w:val="0"/>
                <w:sz w:val="24"/>
                <w:szCs w:val="20"/>
                <w:highlight w:val="none"/>
                <w:lang w:val="en-US" w:eastAsia="zh-CN"/>
                <w14:textFill>
                  <w14:solidFill>
                    <w14:schemeClr w14:val="tx1"/>
                  </w14:solidFill>
                </w14:textFill>
              </w:rPr>
              <w:t>加强油类物质等原辅材料的运输、使用管理：</w:t>
            </w:r>
            <w:r>
              <w:rPr>
                <w:rFonts w:hint="eastAsia"/>
                <w:color w:val="000000" w:themeColor="text1"/>
                <w:kern w:val="0"/>
                <w:sz w:val="24"/>
                <w:szCs w:val="20"/>
                <w:highlight w:val="none"/>
                <w:lang w:val="en-US" w:eastAsia="zh-CN"/>
                <w14:textFill>
                  <w14:solidFill>
                    <w14:schemeClr w14:val="tx1"/>
                  </w14:solidFill>
                </w14:textFill>
              </w:rPr>
              <w:t>加强润滑油运输、使用环节的环境管理措施，避免跑、冒、滴、漏，对可能出现漏油的生产设备，在设备下加不锈钢防渗托盘。项目厂区内不设置油品库房，润滑油根据设备维护保养情况按需购买。</w:t>
            </w:r>
          </w:p>
          <w:p w14:paraId="2C7606CA">
            <w:pPr>
              <w:spacing w:line="360" w:lineRule="auto"/>
              <w:ind w:firstLine="480" w:firstLineChars="200"/>
              <w:jc w:val="left"/>
              <w:rPr>
                <w:rFonts w:hint="eastAsia"/>
                <w:color w:val="000000" w:themeColor="text1"/>
                <w:kern w:val="0"/>
                <w:sz w:val="24"/>
                <w:szCs w:val="20"/>
                <w:highlight w:val="none"/>
                <w14:textFill>
                  <w14:solidFill>
                    <w14:schemeClr w14:val="tx1"/>
                  </w14:solidFill>
                </w14:textFill>
              </w:rPr>
            </w:pPr>
            <w:r>
              <w:rPr>
                <w:rFonts w:hint="eastAsia"/>
                <w:b w:val="0"/>
                <w:bCs w:val="0"/>
                <w:color w:val="000000" w:themeColor="text1"/>
                <w:kern w:val="0"/>
                <w:sz w:val="24"/>
                <w:szCs w:val="20"/>
                <w:highlight w:val="none"/>
                <w:lang w:val="en-US" w:eastAsia="zh-CN"/>
                <w14:textFill>
                  <w14:solidFill>
                    <w14:schemeClr w14:val="tx1"/>
                  </w14:solidFill>
                </w14:textFill>
              </w:rPr>
              <w:t>对危废暂存间加强管理：</w:t>
            </w:r>
            <w:r>
              <w:rPr>
                <w:rFonts w:hint="eastAsia"/>
                <w:color w:val="000000" w:themeColor="text1"/>
                <w:kern w:val="0"/>
                <w:sz w:val="24"/>
                <w:szCs w:val="20"/>
                <w:highlight w:val="none"/>
                <w:lang w:val="en-US" w:eastAsia="zh-CN"/>
                <w14:textFill>
                  <w14:solidFill>
                    <w14:schemeClr w14:val="tx1"/>
                  </w14:solidFill>
                </w14:textFill>
              </w:rPr>
              <w:t>设置空桶作为备用容器；危废间设置10cm围堰及不锈钢防渗托盘，托盘边缘高度为10cm；危险废物全部暂存于危险废物暂存库内，做到“六防”；危险废物分类暂存，装载液体危险废物的容器内须留足够空间，盛装危险废物的容器上必须粘贴符合标准的标签，设置空桶作为备用收容设施，各种危险废物的储存容器都有很好的密封性，各暂存于危险废物暂存间内的危险废物定期（不超过1年）交由有危废处理资质单位进行处理。</w:t>
            </w:r>
          </w:p>
          <w:p w14:paraId="4541E096">
            <w:pPr>
              <w:spacing w:line="360" w:lineRule="auto"/>
              <w:ind w:firstLine="470" w:firstLineChars="200"/>
              <w:rPr>
                <w:rFonts w:hint="default" w:ascii="Times New Roman" w:hAnsi="Times New Roman" w:eastAsia="宋体" w:cs="Times New Roman"/>
                <w:b/>
                <w:bCs/>
                <w:color w:val="000000" w:themeColor="text1"/>
                <w:spacing w:val="-3"/>
                <w:sz w:val="24"/>
                <w:lang w:val="en-US" w:eastAsia="zh-CN"/>
                <w14:textFill>
                  <w14:solidFill>
                    <w14:schemeClr w14:val="tx1"/>
                  </w14:solidFill>
                </w14:textFill>
              </w:rPr>
            </w:pPr>
            <w:r>
              <w:rPr>
                <w:rFonts w:hint="eastAsia" w:ascii="Times New Roman" w:hAnsi="Times New Roman" w:eastAsia="宋体" w:cs="Times New Roman"/>
                <w:b/>
                <w:bCs/>
                <w:color w:val="000000" w:themeColor="text1"/>
                <w:spacing w:val="-3"/>
                <w:sz w:val="24"/>
                <w:lang w:eastAsia="zh-CN"/>
                <w14:textFill>
                  <w14:solidFill>
                    <w14:schemeClr w14:val="tx1"/>
                  </w14:solidFill>
                </w14:textFill>
              </w:rPr>
              <w:t>（</w:t>
            </w:r>
            <w:r>
              <w:rPr>
                <w:rFonts w:hint="eastAsia" w:ascii="Times New Roman" w:hAnsi="Times New Roman" w:eastAsia="宋体" w:cs="Times New Roman"/>
                <w:b/>
                <w:bCs/>
                <w:color w:val="000000" w:themeColor="text1"/>
                <w:spacing w:val="-3"/>
                <w:sz w:val="24"/>
                <w:lang w:val="en-US" w:eastAsia="zh-CN"/>
                <w14:textFill>
                  <w14:solidFill>
                    <w14:schemeClr w14:val="tx1"/>
                  </w14:solidFill>
                </w14:textFill>
              </w:rPr>
              <w:t>5</w:t>
            </w:r>
            <w:r>
              <w:rPr>
                <w:rFonts w:hint="eastAsia" w:ascii="Times New Roman" w:hAnsi="Times New Roman" w:eastAsia="宋体" w:cs="Times New Roman"/>
                <w:b/>
                <w:bCs/>
                <w:color w:val="000000" w:themeColor="text1"/>
                <w:spacing w:val="-3"/>
                <w:sz w:val="24"/>
                <w:lang w:eastAsia="zh-CN"/>
                <w14:textFill>
                  <w14:solidFill>
                    <w14:schemeClr w14:val="tx1"/>
                  </w14:solidFill>
                </w14:textFill>
              </w:rPr>
              <w:t>）</w:t>
            </w:r>
            <w:r>
              <w:rPr>
                <w:rFonts w:hint="eastAsia" w:ascii="Times New Roman" w:hAnsi="Times New Roman" w:eastAsia="宋体" w:cs="Times New Roman"/>
                <w:b/>
                <w:bCs/>
                <w:color w:val="000000" w:themeColor="text1"/>
                <w:spacing w:val="-3"/>
                <w:sz w:val="24"/>
                <w:lang w:val="en-US" w:eastAsia="zh-CN"/>
                <w14:textFill>
                  <w14:solidFill>
                    <w14:schemeClr w14:val="tx1"/>
                  </w14:solidFill>
                </w14:textFill>
              </w:rPr>
              <w:t>应急处置措施</w:t>
            </w:r>
          </w:p>
          <w:p w14:paraId="002B57B6">
            <w:pPr>
              <w:spacing w:line="360" w:lineRule="auto"/>
              <w:ind w:firstLine="468" w:firstLineChars="200"/>
              <w:rPr>
                <w:rFonts w:hint="default" w:ascii="Times New Roman" w:hAnsi="Times New Roman" w:eastAsia="宋体" w:cs="Times New Roman"/>
                <w:color w:val="000000" w:themeColor="text1"/>
                <w:spacing w:val="-3"/>
                <w:sz w:val="24"/>
                <w14:textFill>
                  <w14:solidFill>
                    <w14:schemeClr w14:val="tx1"/>
                  </w14:solidFill>
                </w14:textFill>
              </w:rPr>
            </w:pPr>
            <w:r>
              <w:rPr>
                <w:rFonts w:hint="default" w:ascii="Times New Roman" w:hAnsi="Times New Roman" w:eastAsia="宋体" w:cs="Times New Roman"/>
                <w:color w:val="000000" w:themeColor="text1"/>
                <w:spacing w:val="-3"/>
                <w:sz w:val="24"/>
                <w14:textFill>
                  <w14:solidFill>
                    <w14:schemeClr w14:val="tx1"/>
                  </w14:solidFill>
                </w14:textFill>
              </w:rPr>
              <w:t>①厂区一旦发生火灾，在不同灭火程度的情景中将产生不同污染程度的消防废水，但这些消防废水均含有各类有毒有害物质，不可作为清净下水直接排入片区雨、污管网，需采取必要的收集处置措施，具体如下：</w:t>
            </w:r>
          </w:p>
          <w:p w14:paraId="5CE93C01">
            <w:pPr>
              <w:spacing w:line="360" w:lineRule="auto"/>
              <w:ind w:firstLine="468" w:firstLineChars="200"/>
              <w:rPr>
                <w:rFonts w:hint="default" w:ascii="Times New Roman" w:hAnsi="Times New Roman" w:eastAsia="宋体" w:cs="Times New Roman"/>
                <w:color w:val="000000" w:themeColor="text1"/>
                <w:spacing w:val="-3"/>
                <w:sz w:val="24"/>
                <w14:textFill>
                  <w14:solidFill>
                    <w14:schemeClr w14:val="tx1"/>
                  </w14:solidFill>
                </w14:textFill>
              </w:rPr>
            </w:pPr>
            <w:r>
              <w:rPr>
                <w:rFonts w:hint="default" w:ascii="Times New Roman" w:hAnsi="Times New Roman" w:eastAsia="宋体" w:cs="Times New Roman"/>
                <w:color w:val="000000" w:themeColor="text1"/>
                <w:spacing w:val="-3"/>
                <w:sz w:val="24"/>
                <w14:textFill>
                  <w14:solidFill>
                    <w14:schemeClr w14:val="tx1"/>
                  </w14:solidFill>
                </w14:textFill>
              </w:rPr>
              <w:t>若厂区发生火灾，应立即关闭雨水截断阀门（防止消防废水外逸进入雨水管道流入市政雨水管网），产生的少量消防废水经排水管收集至厂房环形截流沟</w:t>
            </w:r>
            <w:r>
              <w:rPr>
                <w:rFonts w:hint="eastAsia" w:cs="Times New Roman"/>
                <w:color w:val="000000" w:themeColor="text1"/>
                <w:spacing w:val="-3"/>
                <w:sz w:val="24"/>
                <w:lang w:val="en-US" w:eastAsia="zh-CN"/>
                <w14:textFill>
                  <w14:solidFill>
                    <w14:schemeClr w14:val="tx1"/>
                  </w14:solidFill>
                </w14:textFill>
              </w:rPr>
              <w:t>和污水处理站内</w:t>
            </w:r>
            <w:r>
              <w:rPr>
                <w:rFonts w:hint="default" w:ascii="Times New Roman" w:hAnsi="Times New Roman" w:eastAsia="宋体" w:cs="Times New Roman"/>
                <w:color w:val="000000" w:themeColor="text1"/>
                <w:spacing w:val="-3"/>
                <w:sz w:val="24"/>
                <w14:textFill>
                  <w14:solidFill>
                    <w14:schemeClr w14:val="tx1"/>
                  </w14:solidFill>
                </w14:textFill>
              </w:rPr>
              <w:t>（期间截流沟外排截断阀门关闭），把消防废水截流在厂区内，待事故结束及时排放至（通过泵泵入）污水预处理池处理，处理达标后方可排放至市政污水管网进入污水处理厂处理。若出现消防废水进入雨水管道，应利用租赁厂区雨水截流设施，把消防废水截流在厂内雨水管网内，待事故结束及时排放至（通过泵泵入）污水预处理池处理</w:t>
            </w:r>
            <w:r>
              <w:rPr>
                <w:rFonts w:hint="eastAsia" w:cs="Times New Roman"/>
                <w:color w:val="000000" w:themeColor="text1"/>
                <w:spacing w:val="-3"/>
                <w:sz w:val="24"/>
                <w:lang w:eastAsia="zh-CN"/>
                <w14:textFill>
                  <w14:solidFill>
                    <w14:schemeClr w14:val="tx1"/>
                  </w14:solidFill>
                </w14:textFill>
              </w:rPr>
              <w:t>（</w:t>
            </w:r>
            <w:r>
              <w:rPr>
                <w:rFonts w:hint="eastAsia" w:cs="Times New Roman"/>
                <w:color w:val="000000" w:themeColor="text1"/>
                <w:spacing w:val="-3"/>
                <w:sz w:val="24"/>
                <w:lang w:val="en-US" w:eastAsia="zh-CN"/>
                <w14:textFill>
                  <w14:solidFill>
                    <w14:schemeClr w14:val="tx1"/>
                  </w14:solidFill>
                </w14:textFill>
              </w:rPr>
              <w:t>若污水预处理池无法处理应委托专业机构进行处理</w:t>
            </w:r>
            <w:r>
              <w:rPr>
                <w:rFonts w:hint="eastAsia" w:cs="Times New Roman"/>
                <w:color w:val="000000" w:themeColor="text1"/>
                <w:spacing w:val="-3"/>
                <w:sz w:val="24"/>
                <w:lang w:eastAsia="zh-CN"/>
                <w14:textFill>
                  <w14:solidFill>
                    <w14:schemeClr w14:val="tx1"/>
                  </w14:solidFill>
                </w14:textFill>
              </w:rPr>
              <w:t>）</w:t>
            </w:r>
            <w:r>
              <w:rPr>
                <w:rFonts w:hint="default" w:ascii="Times New Roman" w:hAnsi="Times New Roman" w:eastAsia="宋体" w:cs="Times New Roman"/>
                <w:color w:val="000000" w:themeColor="text1"/>
                <w:spacing w:val="-3"/>
                <w:sz w:val="24"/>
                <w14:textFill>
                  <w14:solidFill>
                    <w14:schemeClr w14:val="tx1"/>
                  </w14:solidFill>
                </w14:textFill>
              </w:rPr>
              <w:t>，处理达标后方可排放至市政污水管网进入污水处理厂处理。</w:t>
            </w:r>
          </w:p>
          <w:p w14:paraId="3CD79CDD">
            <w:pPr>
              <w:spacing w:line="360" w:lineRule="auto"/>
              <w:ind w:firstLine="468" w:firstLineChars="200"/>
              <w:rPr>
                <w:rFonts w:hint="default" w:ascii="Times New Roman" w:hAnsi="Times New Roman" w:eastAsia="宋体" w:cs="Times New Roman"/>
                <w:color w:val="000000" w:themeColor="text1"/>
                <w:spacing w:val="-3"/>
                <w:sz w:val="24"/>
                <w14:textFill>
                  <w14:solidFill>
                    <w14:schemeClr w14:val="tx1"/>
                  </w14:solidFill>
                </w14:textFill>
              </w:rPr>
            </w:pPr>
            <w:r>
              <w:rPr>
                <w:rFonts w:hint="default" w:ascii="Times New Roman" w:hAnsi="Times New Roman" w:eastAsia="宋体" w:cs="Times New Roman"/>
                <w:color w:val="000000" w:themeColor="text1"/>
                <w:spacing w:val="-3"/>
                <w:sz w:val="24"/>
                <w14:textFill>
                  <w14:solidFill>
                    <w14:schemeClr w14:val="tx1"/>
                  </w14:solidFill>
                </w14:textFill>
              </w:rPr>
              <w:t>②火灾事故结束后，事故现场、截流沟、各水池产生的事故废渣应进行分类收集，可进行收集的金属件等清理收集外售，不能回用的应分类暂存至危废暂存间内，委托相应资质单位回收处置，不得作为一般工业固废交由园区环卫部门处理。</w:t>
            </w:r>
          </w:p>
          <w:p w14:paraId="455701F7">
            <w:pPr>
              <w:spacing w:line="360" w:lineRule="auto"/>
              <w:ind w:firstLine="468" w:firstLineChars="200"/>
              <w:rPr>
                <w:rFonts w:hint="default" w:ascii="Times New Roman" w:hAnsi="Times New Roman" w:eastAsia="宋体" w:cs="Times New Roman"/>
                <w:color w:val="000000" w:themeColor="text1"/>
                <w:spacing w:val="-3"/>
                <w:sz w:val="24"/>
                <w14:textFill>
                  <w14:solidFill>
                    <w14:schemeClr w14:val="tx1"/>
                  </w14:solidFill>
                </w14:textFill>
              </w:rPr>
            </w:pPr>
            <w:r>
              <w:rPr>
                <w:rFonts w:hint="default" w:ascii="Times New Roman" w:hAnsi="Times New Roman" w:eastAsia="宋体" w:cs="Times New Roman"/>
                <w:color w:val="000000" w:themeColor="text1"/>
                <w:spacing w:val="-3"/>
                <w:sz w:val="24"/>
                <w14:textFill>
                  <w14:solidFill>
                    <w14:schemeClr w14:val="tx1"/>
                  </w14:solidFill>
                </w14:textFill>
              </w:rPr>
              <w:t>③在厂内暂存的危险</w:t>
            </w:r>
            <w:r>
              <w:rPr>
                <w:rFonts w:hint="eastAsia" w:ascii="Times New Roman" w:hAnsi="Times New Roman" w:eastAsia="宋体" w:cs="Times New Roman"/>
                <w:color w:val="000000" w:themeColor="text1"/>
                <w:spacing w:val="-3"/>
                <w:sz w:val="24"/>
                <w:lang w:val="en-US" w:eastAsia="zh-CN"/>
                <w14:textFill>
                  <w14:solidFill>
                    <w14:schemeClr w14:val="tx1"/>
                  </w14:solidFill>
                </w14:textFill>
              </w:rPr>
              <w:t>废物</w:t>
            </w:r>
            <w:r>
              <w:rPr>
                <w:rFonts w:hint="default" w:ascii="Times New Roman" w:hAnsi="Times New Roman" w:eastAsia="宋体" w:cs="Times New Roman"/>
                <w:color w:val="000000" w:themeColor="text1"/>
                <w:spacing w:val="-3"/>
                <w:sz w:val="24"/>
                <w14:textFill>
                  <w14:solidFill>
                    <w14:schemeClr w14:val="tx1"/>
                  </w14:solidFill>
                </w14:textFill>
              </w:rPr>
              <w:t>主要为含油废物，若暂存不当可能发生泄漏事故，当包装材料发生破裂时可能造成外泄、下渗等，应立即对泄漏物质进行收集（</w:t>
            </w:r>
            <w:r>
              <w:rPr>
                <w:rFonts w:hint="default" w:ascii="Times New Roman" w:hAnsi="Times New Roman" w:eastAsia="宋体" w:cs="Times New Roman"/>
                <w:color w:val="000000" w:themeColor="text1"/>
                <w:spacing w:val="-3"/>
                <w:sz w:val="24"/>
                <w:u w:val="single"/>
                <w14:textFill>
                  <w14:solidFill>
                    <w14:schemeClr w14:val="tx1"/>
                  </w14:solidFill>
                </w14:textFill>
              </w:rPr>
              <w:t>可选择碎抹布、活性炭等进行铺洒，反复裹覆，至泄漏液体全部被吸收，吸收废活性炭、废碎抹布等按照危废进行处理</w:t>
            </w:r>
            <w:r>
              <w:rPr>
                <w:rFonts w:hint="default" w:ascii="Times New Roman" w:hAnsi="Times New Roman" w:eastAsia="宋体" w:cs="Times New Roman"/>
                <w:color w:val="000000" w:themeColor="text1"/>
                <w:spacing w:val="-3"/>
                <w:sz w:val="24"/>
                <w14:textFill>
                  <w14:solidFill>
                    <w14:schemeClr w14:val="tx1"/>
                  </w14:solidFill>
                </w14:textFill>
              </w:rPr>
              <w:t>），采用专用容器盛装，外泄物质收集完全后，应对泄漏区域进行检查，若发现已经泄漏至下层土壤层，应对局部进行混凝土破除后，收集被污染的土壤作为危废处理，事后重新按照要求进行防渗处理。</w:t>
            </w:r>
          </w:p>
          <w:p w14:paraId="76755FD4">
            <w:pPr>
              <w:spacing w:line="360" w:lineRule="auto"/>
              <w:ind w:firstLine="468" w:firstLineChars="200"/>
              <w:rPr>
                <w:b/>
                <w:bCs/>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spacing w:val="-3"/>
                <w:sz w:val="24"/>
                <w14:textFill>
                  <w14:solidFill>
                    <w14:schemeClr w14:val="tx1"/>
                  </w14:solidFill>
                </w14:textFill>
              </w:rPr>
              <w:t>④在危废暂存间内设置1:1等容积空置容器，便于紧急情况下收集泄漏的液态危废。</w:t>
            </w:r>
          </w:p>
          <w:p w14:paraId="2BD67D89">
            <w:pPr>
              <w:widowControl/>
              <w:spacing w:line="360" w:lineRule="auto"/>
              <w:ind w:firstLine="482" w:firstLineChars="200"/>
              <w:jc w:val="left"/>
              <w:rPr>
                <w:color w:val="000000" w:themeColor="text1"/>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w:t>
            </w:r>
            <w:r>
              <w:rPr>
                <w:rFonts w:hint="eastAsia"/>
                <w:b/>
                <w:bCs/>
                <w:color w:val="000000" w:themeColor="text1"/>
                <w:kern w:val="0"/>
                <w:sz w:val="24"/>
                <w:highlight w:val="none"/>
                <w:lang w:val="en-US" w:eastAsia="zh-CN"/>
                <w14:textFill>
                  <w14:solidFill>
                    <w14:schemeClr w14:val="tx1"/>
                  </w14:solidFill>
                </w14:textFill>
              </w:rPr>
              <w:t>6</w:t>
            </w:r>
            <w:r>
              <w:rPr>
                <w:b/>
                <w:bCs/>
                <w:color w:val="000000" w:themeColor="text1"/>
                <w:kern w:val="0"/>
                <w:sz w:val="24"/>
                <w:highlight w:val="none"/>
                <w14:textFill>
                  <w14:solidFill>
                    <w14:schemeClr w14:val="tx1"/>
                  </w14:solidFill>
                </w14:textFill>
              </w:rPr>
              <w:t>）</w:t>
            </w:r>
            <w:r>
              <w:rPr>
                <w:rFonts w:hint="eastAsia"/>
                <w:b/>
                <w:bCs/>
                <w:color w:val="000000" w:themeColor="text1"/>
                <w:kern w:val="0"/>
                <w:sz w:val="24"/>
                <w:highlight w:val="none"/>
                <w:lang w:val="en-US" w:eastAsia="zh-CN"/>
                <w14:textFill>
                  <w14:solidFill>
                    <w14:schemeClr w14:val="tx1"/>
                  </w14:solidFill>
                </w14:textFill>
              </w:rPr>
              <w:t>风险应急预案</w:t>
            </w:r>
            <w:r>
              <w:rPr>
                <w:b/>
                <w:bCs/>
                <w:color w:val="000000" w:themeColor="text1"/>
                <w:kern w:val="0"/>
                <w:sz w:val="24"/>
                <w:highlight w:val="none"/>
                <w14:textFill>
                  <w14:solidFill>
                    <w14:schemeClr w14:val="tx1"/>
                  </w14:solidFill>
                </w14:textFill>
              </w:rPr>
              <w:t xml:space="preserve"> </w:t>
            </w:r>
          </w:p>
          <w:p w14:paraId="5D749AFA">
            <w:pPr>
              <w:widowControl/>
              <w:snapToGrid w:val="0"/>
              <w:spacing w:line="360" w:lineRule="auto"/>
              <w:ind w:firstLine="480" w:firstLineChars="200"/>
              <w:jc w:val="left"/>
              <w:rPr>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为保证企业及人民生命财产安全，防止突发性重大环境事故发生，或在发生事故时能迅速有序地开展救援工作，尽最大努力减少事故的危害和损失。根据原劳动部、化工部《工作场所安全使用化学品规定》和《化学事故应急救援管理办法》的规定，企业必须制定化学事故应急救援预案和实施细则，并组织专业队伍学习和演练，防患于未然，以便应急救援工作的顺利开展。制订应急预案的原则如下</w:t>
            </w:r>
            <w:r>
              <w:rPr>
                <w:color w:val="000000" w:themeColor="text1"/>
                <w:kern w:val="0"/>
                <w:sz w:val="24"/>
                <w:highlight w:val="none"/>
                <w14:textFill>
                  <w14:solidFill>
                    <w14:schemeClr w14:val="tx1"/>
                  </w14:solidFill>
                </w14:textFill>
              </w:rPr>
              <w:t>：</w:t>
            </w:r>
          </w:p>
          <w:p w14:paraId="547C1001">
            <w:pPr>
              <w:spacing w:line="360" w:lineRule="auto"/>
              <w:ind w:firstLine="480" w:firstLineChars="200"/>
              <w:jc w:val="left"/>
              <w:rPr>
                <w:rFonts w:hint="eastAsia"/>
                <w:color w:val="000000" w:themeColor="text1"/>
                <w:kern w:val="0"/>
                <w:sz w:val="24"/>
                <w:szCs w:val="20"/>
                <w:highlight w:val="none"/>
                <w14:textFill>
                  <w14:solidFill>
                    <w14:schemeClr w14:val="tx1"/>
                  </w14:solidFill>
                </w14:textFill>
              </w:rPr>
            </w:pPr>
            <w:r>
              <w:rPr>
                <w:rFonts w:hint="eastAsia"/>
                <w:color w:val="000000" w:themeColor="text1"/>
                <w:kern w:val="0"/>
                <w:sz w:val="24"/>
                <w:szCs w:val="20"/>
                <w:highlight w:val="none"/>
                <w14:textFill>
                  <w14:solidFill>
                    <w14:schemeClr w14:val="tx1"/>
                  </w14:solidFill>
                </w14:textFill>
              </w:rPr>
              <w:t>①确定救援组织、队伍和联络方式；</w:t>
            </w:r>
          </w:p>
          <w:p w14:paraId="2EF5A845">
            <w:pPr>
              <w:spacing w:line="360" w:lineRule="auto"/>
              <w:ind w:firstLine="480" w:firstLineChars="200"/>
              <w:jc w:val="left"/>
              <w:rPr>
                <w:rFonts w:hint="eastAsia"/>
                <w:color w:val="000000" w:themeColor="text1"/>
                <w:kern w:val="0"/>
                <w:sz w:val="24"/>
                <w:szCs w:val="20"/>
                <w:highlight w:val="none"/>
                <w14:textFill>
                  <w14:solidFill>
                    <w14:schemeClr w14:val="tx1"/>
                  </w14:solidFill>
                </w14:textFill>
              </w:rPr>
            </w:pPr>
            <w:r>
              <w:rPr>
                <w:rFonts w:hint="eastAsia"/>
                <w:color w:val="000000" w:themeColor="text1"/>
                <w:kern w:val="0"/>
                <w:sz w:val="24"/>
                <w:szCs w:val="20"/>
                <w:highlight w:val="none"/>
                <w14:textFill>
                  <w14:solidFill>
                    <w14:schemeClr w14:val="tx1"/>
                  </w14:solidFill>
                </w14:textFill>
              </w:rPr>
              <w:t>②制定事故类型、等级和相应的应急响应程序；</w:t>
            </w:r>
          </w:p>
          <w:p w14:paraId="4A73AF7B">
            <w:pPr>
              <w:spacing w:line="360" w:lineRule="auto"/>
              <w:ind w:firstLine="480" w:firstLineChars="200"/>
              <w:jc w:val="left"/>
              <w:rPr>
                <w:rFonts w:hint="eastAsia"/>
                <w:color w:val="000000" w:themeColor="text1"/>
                <w:kern w:val="0"/>
                <w:sz w:val="24"/>
                <w:szCs w:val="20"/>
                <w:highlight w:val="none"/>
                <w14:textFill>
                  <w14:solidFill>
                    <w14:schemeClr w14:val="tx1"/>
                  </w14:solidFill>
                </w14:textFill>
              </w:rPr>
            </w:pPr>
            <w:r>
              <w:rPr>
                <w:rFonts w:hint="eastAsia"/>
                <w:color w:val="000000" w:themeColor="text1"/>
                <w:kern w:val="0"/>
                <w:sz w:val="24"/>
                <w:szCs w:val="20"/>
                <w:highlight w:val="none"/>
                <w14:textFill>
                  <w14:solidFill>
                    <w14:schemeClr w14:val="tx1"/>
                  </w14:solidFill>
                </w14:textFill>
              </w:rPr>
              <w:t>③配备必要的救灾防毒器具及防护用品；</w:t>
            </w:r>
          </w:p>
          <w:p w14:paraId="3C7B63D2">
            <w:pPr>
              <w:spacing w:line="360" w:lineRule="auto"/>
              <w:ind w:firstLine="480" w:firstLineChars="200"/>
              <w:jc w:val="left"/>
              <w:rPr>
                <w:rFonts w:hint="eastAsia"/>
                <w:color w:val="000000" w:themeColor="text1"/>
                <w:kern w:val="0"/>
                <w:sz w:val="24"/>
                <w:szCs w:val="20"/>
                <w:highlight w:val="none"/>
                <w14:textFill>
                  <w14:solidFill>
                    <w14:schemeClr w14:val="tx1"/>
                  </w14:solidFill>
                </w14:textFill>
              </w:rPr>
            </w:pPr>
            <w:r>
              <w:rPr>
                <w:rFonts w:hint="eastAsia"/>
                <w:color w:val="000000" w:themeColor="text1"/>
                <w:kern w:val="0"/>
                <w:sz w:val="24"/>
                <w:szCs w:val="20"/>
                <w:highlight w:val="none"/>
                <w14:textFill>
                  <w14:solidFill>
                    <w14:schemeClr w14:val="tx1"/>
                  </w14:solidFill>
                </w14:textFill>
              </w:rPr>
              <w:t>④对生产系统制定应急状态切断终止或自动报警连锁保护程序；</w:t>
            </w:r>
          </w:p>
          <w:p w14:paraId="164D288A">
            <w:pPr>
              <w:spacing w:line="360" w:lineRule="auto"/>
              <w:ind w:firstLine="480" w:firstLineChars="200"/>
              <w:jc w:val="left"/>
              <w:rPr>
                <w:rFonts w:hint="eastAsia"/>
                <w:color w:val="000000" w:themeColor="text1"/>
                <w:kern w:val="0"/>
                <w:sz w:val="24"/>
                <w:szCs w:val="20"/>
                <w:highlight w:val="none"/>
                <w14:textFill>
                  <w14:solidFill>
                    <w14:schemeClr w14:val="tx1"/>
                  </w14:solidFill>
                </w14:textFill>
              </w:rPr>
            </w:pPr>
            <w:r>
              <w:rPr>
                <w:rFonts w:hint="eastAsia"/>
                <w:color w:val="000000" w:themeColor="text1"/>
                <w:kern w:val="0"/>
                <w:sz w:val="24"/>
                <w:szCs w:val="20"/>
                <w:highlight w:val="none"/>
                <w14:textFill>
                  <w14:solidFill>
                    <w14:schemeClr w14:val="tx1"/>
                  </w14:solidFill>
                </w14:textFill>
              </w:rPr>
              <w:t>⑤岗位培训和演习，设置事故应急学习手册及报告、记录和评估；</w:t>
            </w:r>
          </w:p>
          <w:p w14:paraId="42DBEA30">
            <w:pPr>
              <w:spacing w:line="360" w:lineRule="auto"/>
              <w:ind w:firstLine="480" w:firstLineChars="200"/>
              <w:jc w:val="left"/>
              <w:rPr>
                <w:rFonts w:hint="eastAsia"/>
                <w:color w:val="000000" w:themeColor="text1"/>
                <w:kern w:val="0"/>
                <w:sz w:val="24"/>
                <w:szCs w:val="20"/>
                <w:highlight w:val="none"/>
                <w14:textFill>
                  <w14:solidFill>
                    <w14:schemeClr w14:val="tx1"/>
                  </w14:solidFill>
                </w14:textFill>
              </w:rPr>
            </w:pPr>
            <w:r>
              <w:rPr>
                <w:rFonts w:hint="eastAsia"/>
                <w:color w:val="000000" w:themeColor="text1"/>
                <w:kern w:val="0"/>
                <w:sz w:val="24"/>
                <w:szCs w:val="20"/>
                <w:highlight w:val="none"/>
                <w14:textFill>
                  <w14:solidFill>
                    <w14:schemeClr w14:val="tx1"/>
                  </w14:solidFill>
                </w14:textFill>
              </w:rPr>
              <w:t>⑥制定区域防灾救援方案，厂外受影响人群的疏散、撤离方案，与当地政府、消防、</w:t>
            </w:r>
            <w:r>
              <w:rPr>
                <w:rFonts w:hint="eastAsia"/>
                <w:color w:val="000000" w:themeColor="text1"/>
                <w:kern w:val="0"/>
                <w:sz w:val="24"/>
                <w:szCs w:val="20"/>
                <w:highlight w:val="none"/>
                <w:lang w:val="en-US" w:eastAsia="zh-CN"/>
                <w14:textFill>
                  <w14:solidFill>
                    <w14:schemeClr w14:val="tx1"/>
                  </w14:solidFill>
                </w14:textFill>
              </w:rPr>
              <w:t>生态环境</w:t>
            </w:r>
            <w:r>
              <w:rPr>
                <w:rFonts w:hint="eastAsia"/>
                <w:color w:val="000000" w:themeColor="text1"/>
                <w:kern w:val="0"/>
                <w:sz w:val="24"/>
                <w:szCs w:val="20"/>
                <w:highlight w:val="none"/>
                <w14:textFill>
                  <w14:solidFill>
                    <w14:schemeClr w14:val="tx1"/>
                  </w14:solidFill>
                </w14:textFill>
              </w:rPr>
              <w:t>和医疗救助等部门加强联系，以便风险事故发生时得到及时救援。</w:t>
            </w:r>
          </w:p>
          <w:p w14:paraId="0254B998">
            <w:pPr>
              <w:spacing w:line="360" w:lineRule="auto"/>
              <w:ind w:firstLine="480" w:firstLineChars="200"/>
              <w:jc w:val="left"/>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color w:val="000000" w:themeColor="text1"/>
                <w:kern w:val="0"/>
                <w:sz w:val="24"/>
                <w:highlight w:val="none"/>
                <w14:textFill>
                  <w14:solidFill>
                    <w14:schemeClr w14:val="tx1"/>
                  </w14:solidFill>
                </w14:textFill>
              </w:rPr>
              <w:t>主要风险应急预案内如下：</w:t>
            </w:r>
          </w:p>
          <w:p w14:paraId="09CA759F">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4-2</w:t>
            </w:r>
            <w:r>
              <w:rPr>
                <w:rFonts w:hint="eastAsia" w:cs="Times New Roman"/>
                <w:b/>
                <w:bCs/>
                <w:color w:val="000000" w:themeColor="text1"/>
                <w:sz w:val="21"/>
                <w:szCs w:val="21"/>
                <w:highlight w:val="none"/>
                <w:lang w:val="en-US" w:eastAsia="zh-CN"/>
                <w14:textFill>
                  <w14:solidFill>
                    <w14:schemeClr w14:val="tx1"/>
                  </w14:solidFill>
                </w14:textFill>
              </w:rPr>
              <w:t>3</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应急预案内容</w:t>
            </w:r>
          </w:p>
          <w:tbl>
            <w:tblPr>
              <w:tblStyle w:val="30"/>
              <w:tblW w:w="8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2388"/>
              <w:gridCol w:w="5036"/>
            </w:tblGrid>
            <w:tr w14:paraId="6275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23C8BCD">
                  <w:pPr>
                    <w:spacing w:line="28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序号</w:t>
                  </w:r>
                </w:p>
              </w:tc>
              <w:tc>
                <w:tcPr>
                  <w:tcW w:w="2388" w:type="dxa"/>
                  <w:vAlign w:val="center"/>
                </w:tcPr>
                <w:p w14:paraId="70FDAB14">
                  <w:pPr>
                    <w:spacing w:line="28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项目</w:t>
                  </w:r>
                </w:p>
              </w:tc>
              <w:tc>
                <w:tcPr>
                  <w:tcW w:w="5036" w:type="dxa"/>
                  <w:vAlign w:val="center"/>
                </w:tcPr>
                <w:p w14:paraId="34F33C64">
                  <w:pPr>
                    <w:spacing w:line="280" w:lineRule="exact"/>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内容及要求</w:t>
                  </w:r>
                </w:p>
              </w:tc>
            </w:tr>
            <w:tr w14:paraId="43FA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44AB6FB3">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388" w:type="dxa"/>
                  <w:vAlign w:val="center"/>
                </w:tcPr>
                <w:p w14:paraId="586C0490">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应急计划区</w:t>
                  </w:r>
                </w:p>
              </w:tc>
              <w:tc>
                <w:tcPr>
                  <w:tcW w:w="5036" w:type="dxa"/>
                  <w:vAlign w:val="center"/>
                </w:tcPr>
                <w:p w14:paraId="4A35AB5D">
                  <w:pPr>
                    <w:widowControl/>
                    <w:spacing w:line="280" w:lineRule="exact"/>
                    <w:jc w:val="center"/>
                    <w:rPr>
                      <w:rFonts w:hint="default"/>
                      <w:color w:val="000000" w:themeColor="text1"/>
                      <w:szCs w:val="21"/>
                      <w:highlight w:val="none"/>
                      <w:lang w:val="en-US"/>
                      <w14:textFill>
                        <w14:solidFill>
                          <w14:schemeClr w14:val="tx1"/>
                        </w14:solidFill>
                      </w14:textFill>
                    </w:rPr>
                  </w:pPr>
                  <w:r>
                    <w:rPr>
                      <w:color w:val="000000" w:themeColor="text1"/>
                      <w:szCs w:val="21"/>
                      <w:highlight w:val="none"/>
                      <w14:textFill>
                        <w14:solidFill>
                          <w14:schemeClr w14:val="tx1"/>
                        </w14:solidFill>
                      </w14:textFill>
                    </w:rPr>
                    <w:t>危险目标：</w:t>
                  </w:r>
                  <w:r>
                    <w:rPr>
                      <w:rFonts w:hint="eastAsia"/>
                      <w:color w:val="000000" w:themeColor="text1"/>
                      <w:szCs w:val="21"/>
                      <w:highlight w:val="none"/>
                      <w:lang w:val="en-US" w:eastAsia="zh-CN"/>
                      <w14:textFill>
                        <w14:solidFill>
                          <w14:schemeClr w14:val="tx1"/>
                        </w14:solidFill>
                      </w14:textFill>
                    </w:rPr>
                    <w:t>生产区</w:t>
                  </w:r>
                </w:p>
              </w:tc>
            </w:tr>
            <w:tr w14:paraId="1C41D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78285734">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2388" w:type="dxa"/>
                  <w:vAlign w:val="center"/>
                </w:tcPr>
                <w:p w14:paraId="7747A180">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应急组织机构、人员</w:t>
                  </w:r>
                </w:p>
              </w:tc>
              <w:tc>
                <w:tcPr>
                  <w:tcW w:w="5036" w:type="dxa"/>
                  <w:vAlign w:val="center"/>
                </w:tcPr>
                <w:p w14:paraId="5FFF3769">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工厂、地区应急组织机构、人员</w:t>
                  </w:r>
                </w:p>
              </w:tc>
            </w:tr>
            <w:tr w14:paraId="4948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72954984">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2388" w:type="dxa"/>
                  <w:vAlign w:val="center"/>
                </w:tcPr>
                <w:p w14:paraId="1C383BAC">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预案分级响应条件</w:t>
                  </w:r>
                </w:p>
              </w:tc>
              <w:tc>
                <w:tcPr>
                  <w:tcW w:w="5036" w:type="dxa"/>
                  <w:vAlign w:val="center"/>
                </w:tcPr>
                <w:p w14:paraId="3835B6E2">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规定预案的级别及分级响应程序</w:t>
                  </w:r>
                </w:p>
              </w:tc>
            </w:tr>
            <w:tr w14:paraId="7FE6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0F4D22A">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2388" w:type="dxa"/>
                  <w:vAlign w:val="center"/>
                </w:tcPr>
                <w:p w14:paraId="7327ECD0">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应急救援保障</w:t>
                  </w:r>
                </w:p>
              </w:tc>
              <w:tc>
                <w:tcPr>
                  <w:tcW w:w="5036" w:type="dxa"/>
                  <w:vAlign w:val="center"/>
                </w:tcPr>
                <w:p w14:paraId="1258E24B">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应急设施，设备与器材等</w:t>
                  </w:r>
                </w:p>
              </w:tc>
            </w:tr>
            <w:tr w14:paraId="5EAA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3A7D218D">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2388" w:type="dxa"/>
                  <w:vAlign w:val="center"/>
                </w:tcPr>
                <w:p w14:paraId="21F781A0">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报警、通讯联络方式</w:t>
                  </w:r>
                </w:p>
              </w:tc>
              <w:tc>
                <w:tcPr>
                  <w:tcW w:w="5036" w:type="dxa"/>
                  <w:vAlign w:val="center"/>
                </w:tcPr>
                <w:p w14:paraId="6DB6F30D">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规定应急状态下的报警通讯方式、通知方式和交通保障、管制</w:t>
                  </w:r>
                </w:p>
              </w:tc>
            </w:tr>
            <w:tr w14:paraId="3F8E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92AF4F2">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w:t>
                  </w:r>
                </w:p>
              </w:tc>
              <w:tc>
                <w:tcPr>
                  <w:tcW w:w="2388" w:type="dxa"/>
                  <w:vAlign w:val="center"/>
                </w:tcPr>
                <w:p w14:paraId="6C2704F7">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应急环境监测、抢险、救援及控制措施</w:t>
                  </w:r>
                </w:p>
              </w:tc>
              <w:tc>
                <w:tcPr>
                  <w:tcW w:w="5036" w:type="dxa"/>
                  <w:vAlign w:val="center"/>
                </w:tcPr>
                <w:p w14:paraId="77600BD6">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由专业队伍负责对事故现场进行侦查监测，对事故性质、参数与后果进行评估，为指挥部门提供决策依据</w:t>
                  </w:r>
                </w:p>
              </w:tc>
            </w:tr>
            <w:tr w14:paraId="09D6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2D3A2410">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w:t>
                  </w:r>
                </w:p>
              </w:tc>
              <w:tc>
                <w:tcPr>
                  <w:tcW w:w="2388" w:type="dxa"/>
                  <w:vAlign w:val="center"/>
                </w:tcPr>
                <w:p w14:paraId="6D23CBB2">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应急检测、防护措施、清除泄漏措施和器材</w:t>
                  </w:r>
                </w:p>
              </w:tc>
              <w:tc>
                <w:tcPr>
                  <w:tcW w:w="5036" w:type="dxa"/>
                  <w:vAlign w:val="center"/>
                </w:tcPr>
                <w:p w14:paraId="66000E42">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事故现场、邻近区域、控制防火区域，控制和清除污染措施及相应设备</w:t>
                  </w:r>
                </w:p>
              </w:tc>
            </w:tr>
            <w:tr w14:paraId="2638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2BB7D9B0">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w:t>
                  </w:r>
                </w:p>
              </w:tc>
              <w:tc>
                <w:tcPr>
                  <w:tcW w:w="2388" w:type="dxa"/>
                  <w:vAlign w:val="center"/>
                </w:tcPr>
                <w:p w14:paraId="3C24311F">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人员紧急撤离、疏散，应急剂量控制、撤离组织计划</w:t>
                  </w:r>
                </w:p>
              </w:tc>
              <w:tc>
                <w:tcPr>
                  <w:tcW w:w="5036" w:type="dxa"/>
                  <w:vAlign w:val="center"/>
                </w:tcPr>
                <w:p w14:paraId="07CF03B1">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事故现场、邻近区、受事故影响的区域人员及公众对毒物应急剂量控制规定，撤离组织计划及救护，医疗救护与公众健康</w:t>
                  </w:r>
                </w:p>
              </w:tc>
            </w:tr>
            <w:tr w14:paraId="55100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BCB5943">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w:t>
                  </w:r>
                </w:p>
              </w:tc>
              <w:tc>
                <w:tcPr>
                  <w:tcW w:w="2388" w:type="dxa"/>
                  <w:vAlign w:val="center"/>
                </w:tcPr>
                <w:p w14:paraId="1A82D072">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事故应急救援关闭程序与恢复措施</w:t>
                  </w:r>
                </w:p>
              </w:tc>
              <w:tc>
                <w:tcPr>
                  <w:tcW w:w="5036" w:type="dxa"/>
                  <w:vAlign w:val="center"/>
                </w:tcPr>
                <w:p w14:paraId="71D29CC9">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规定应急状态终止程序事故现场</w:t>
                  </w:r>
                  <w:r>
                    <w:rPr>
                      <w:rFonts w:hint="eastAsia"/>
                      <w:color w:val="000000" w:themeColor="text1"/>
                      <w:szCs w:val="21"/>
                      <w:highlight w:val="none"/>
                      <w:lang w:val="en-US" w:eastAsia="zh-CN"/>
                      <w14:textFill>
                        <w14:solidFill>
                          <w14:schemeClr w14:val="tx1"/>
                        </w14:solidFill>
                      </w14:textFill>
                    </w:rPr>
                    <w:t>善后</w:t>
                  </w:r>
                  <w:r>
                    <w:rPr>
                      <w:color w:val="000000" w:themeColor="text1"/>
                      <w:szCs w:val="21"/>
                      <w:highlight w:val="none"/>
                      <w14:textFill>
                        <w14:solidFill>
                          <w14:schemeClr w14:val="tx1"/>
                        </w14:solidFill>
                      </w14:textFill>
                    </w:rPr>
                    <w:t>处理，恢复措施邻近区域解除事故警戒及善后恢复措施</w:t>
                  </w:r>
                </w:p>
              </w:tc>
            </w:tr>
            <w:tr w14:paraId="202C1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vAlign w:val="center"/>
                </w:tcPr>
                <w:p w14:paraId="03476834">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w:t>
                  </w:r>
                </w:p>
              </w:tc>
              <w:tc>
                <w:tcPr>
                  <w:tcW w:w="2388" w:type="dxa"/>
                  <w:vAlign w:val="center"/>
                </w:tcPr>
                <w:p w14:paraId="715E0DDE">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应急培训计划</w:t>
                  </w:r>
                </w:p>
              </w:tc>
              <w:tc>
                <w:tcPr>
                  <w:tcW w:w="5036" w:type="dxa"/>
                  <w:vAlign w:val="center"/>
                </w:tcPr>
                <w:p w14:paraId="40245F6D">
                  <w:pPr>
                    <w:spacing w:line="28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应急计划制定后，平时安排人员培训与演练</w:t>
                  </w:r>
                </w:p>
              </w:tc>
            </w:tr>
          </w:tbl>
          <w:p w14:paraId="7D256B32">
            <w:pPr>
              <w:ind w:firstLine="480" w:firstLineChars="200"/>
              <w:jc w:val="left"/>
              <w:rPr>
                <w:rFonts w:hint="eastAsia"/>
                <w:color w:val="000000" w:themeColor="text1"/>
                <w:kern w:val="0"/>
                <w:sz w:val="24"/>
                <w:szCs w:val="20"/>
                <w:highlight w:val="none"/>
                <w14:textFill>
                  <w14:solidFill>
                    <w14:schemeClr w14:val="tx1"/>
                  </w14:solidFill>
                </w14:textFill>
              </w:rPr>
            </w:pPr>
          </w:p>
          <w:p w14:paraId="0865A4F5">
            <w:pPr>
              <w:spacing w:line="360" w:lineRule="auto"/>
              <w:ind w:firstLine="482" w:firstLineChars="200"/>
              <w:jc w:val="left"/>
              <w:rPr>
                <w:b/>
                <w:bCs/>
                <w:color w:val="000000" w:themeColor="text1"/>
                <w:kern w:val="0"/>
                <w:sz w:val="24"/>
                <w:szCs w:val="20"/>
                <w:highlight w:val="none"/>
                <w14:textFill>
                  <w14:solidFill>
                    <w14:schemeClr w14:val="tx1"/>
                  </w14:solidFill>
                </w14:textFill>
              </w:rPr>
            </w:pPr>
            <w:r>
              <w:rPr>
                <w:rFonts w:hint="eastAsia"/>
                <w:b/>
                <w:bCs/>
                <w:color w:val="000000" w:themeColor="text1"/>
                <w:kern w:val="0"/>
                <w:sz w:val="24"/>
                <w:szCs w:val="20"/>
                <w:highlight w:val="none"/>
                <w14:textFill>
                  <w14:solidFill>
                    <w14:schemeClr w14:val="tx1"/>
                  </w14:solidFill>
                </w14:textFill>
              </w:rPr>
              <w:t>（6）环境风险分析结论</w:t>
            </w:r>
          </w:p>
          <w:p w14:paraId="31E16C65">
            <w:pPr>
              <w:spacing w:line="360" w:lineRule="auto"/>
              <w:ind w:firstLine="480" w:firstLineChars="200"/>
              <w:jc w:val="left"/>
              <w:rPr>
                <w:rFonts w:hint="eastAsia"/>
                <w:color w:val="000000" w:themeColor="text1"/>
                <w:kern w:val="0"/>
                <w:sz w:val="24"/>
                <w:szCs w:val="20"/>
                <w:highlight w:val="none"/>
                <w:lang w:val="en-US" w:eastAsia="zh-CN"/>
                <w14:textFill>
                  <w14:solidFill>
                    <w14:schemeClr w14:val="tx1"/>
                  </w14:solidFill>
                </w14:textFill>
              </w:rPr>
            </w:pPr>
            <w:r>
              <w:rPr>
                <w:rFonts w:hint="eastAsia"/>
                <w:color w:val="000000" w:themeColor="text1"/>
                <w:kern w:val="0"/>
                <w:sz w:val="24"/>
                <w:szCs w:val="20"/>
                <w:highlight w:val="none"/>
                <w14:textFill>
                  <w14:solidFill>
                    <w14:schemeClr w14:val="tx1"/>
                  </w14:solidFill>
                </w14:textFill>
              </w:rPr>
              <w:t>项目营运期可能产生一定的风险影响，在落实本报告提出的各项环境风险防范措施，加强安全生产管理，明确岗位责任制，提高环境风险意识，加强环境管理，可有效降低项目营运期的环境风险，对环境影响较小。因此，本项目营运期的环境风险</w:t>
            </w:r>
            <w:r>
              <w:rPr>
                <w:rFonts w:hint="eastAsia"/>
                <w:color w:val="000000" w:themeColor="text1"/>
                <w:kern w:val="0"/>
                <w:sz w:val="24"/>
                <w:szCs w:val="20"/>
                <w:highlight w:val="none"/>
                <w:lang w:val="en-US" w:eastAsia="zh-CN"/>
                <w14:textFill>
                  <w14:solidFill>
                    <w14:schemeClr w14:val="tx1"/>
                  </w14:solidFill>
                </w14:textFill>
              </w:rPr>
              <w:t>处于可接受水平。</w:t>
            </w:r>
          </w:p>
          <w:p w14:paraId="622BE565">
            <w:pPr>
              <w:pStyle w:val="93"/>
              <w:spacing w:line="360" w:lineRule="auto"/>
              <w:ind w:firstLine="480"/>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color w:val="000000" w:themeColor="text1"/>
                <w:szCs w:val="32"/>
                <w14:textFill>
                  <w14:solidFill>
                    <w14:schemeClr w14:val="tx1"/>
                  </w14:solidFill>
                </w14:textFill>
              </w:rPr>
              <w:t>环境风险简单分析表如下所示。</w:t>
            </w:r>
          </w:p>
          <w:p w14:paraId="510E3C30">
            <w:pPr>
              <w:pStyle w:val="93"/>
              <w:spacing w:line="240" w:lineRule="auto"/>
              <w:ind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表4-2</w:t>
            </w:r>
            <w:r>
              <w:rPr>
                <w:rFonts w:hint="eastAsia" w:cs="Times New Roman"/>
                <w:b/>
                <w:bCs/>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b/>
                <w:bCs/>
                <w:color w:val="000000" w:themeColor="text1"/>
                <w:sz w:val="21"/>
                <w:szCs w:val="21"/>
                <w14:textFill>
                  <w14:solidFill>
                    <w14:schemeClr w14:val="tx1"/>
                  </w14:solidFill>
                </w14:textFill>
              </w:rPr>
              <w:t xml:space="preserve">  环境风险简单分析表</w:t>
            </w:r>
          </w:p>
          <w:tbl>
            <w:tblPr>
              <w:tblStyle w:val="30"/>
              <w:tblW w:w="83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2"/>
              <w:gridCol w:w="1634"/>
              <w:gridCol w:w="2175"/>
              <w:gridCol w:w="1008"/>
              <w:gridCol w:w="2060"/>
            </w:tblGrid>
            <w:tr w14:paraId="5DB27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atLeast"/>
                <w:jc w:val="center"/>
              </w:trPr>
              <w:tc>
                <w:tcPr>
                  <w:tcW w:w="1522" w:type="dxa"/>
                  <w:tcBorders>
                    <w:tl2br w:val="nil"/>
                    <w:tr2bl w:val="nil"/>
                  </w:tcBorders>
                  <w:vAlign w:val="center"/>
                </w:tcPr>
                <w:p w14:paraId="2321DA3C">
                  <w:pPr>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建设项目名称</w:t>
                  </w:r>
                </w:p>
              </w:tc>
              <w:tc>
                <w:tcPr>
                  <w:tcW w:w="6877" w:type="dxa"/>
                  <w:gridSpan w:val="4"/>
                  <w:tcBorders>
                    <w:tl2br w:val="nil"/>
                    <w:tr2bl w:val="nil"/>
                  </w:tcBorders>
                  <w:vAlign w:val="center"/>
                </w:tcPr>
                <w:p w14:paraId="2BD4BFD0">
                  <w:pPr>
                    <w:jc w:val="center"/>
                    <w:rPr>
                      <w:rFonts w:hint="eastAsia" w:ascii="Times New Roman" w:hAnsi="Times New Roman" w:eastAsia="宋体" w:cs="Times New Roman"/>
                      <w:bCs/>
                      <w:color w:val="000000" w:themeColor="text1"/>
                      <w:szCs w:val="21"/>
                      <w:lang w:eastAsia="zh-CN"/>
                      <w14:textFill>
                        <w14:solidFill>
                          <w14:schemeClr w14:val="tx1"/>
                        </w14:solidFill>
                      </w14:textFill>
                    </w:rPr>
                  </w:pPr>
                  <w:r>
                    <w:rPr>
                      <w:rFonts w:hint="eastAsia" w:cs="Times New Roman"/>
                      <w:bCs/>
                      <w:color w:val="000000" w:themeColor="text1"/>
                      <w:szCs w:val="21"/>
                      <w:lang w:eastAsia="zh-CN"/>
                      <w14:textFill>
                        <w14:solidFill>
                          <w14:schemeClr w14:val="tx1"/>
                        </w14:solidFill>
                      </w14:textFill>
                    </w:rPr>
                    <w:t>一般固废回收综合利用项目</w:t>
                  </w:r>
                </w:p>
              </w:tc>
            </w:tr>
            <w:tr w14:paraId="5DE1D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jc w:val="center"/>
              </w:trPr>
              <w:tc>
                <w:tcPr>
                  <w:tcW w:w="1522" w:type="dxa"/>
                  <w:tcBorders>
                    <w:tl2br w:val="nil"/>
                    <w:tr2bl w:val="nil"/>
                  </w:tcBorders>
                  <w:vAlign w:val="center"/>
                </w:tcPr>
                <w:p w14:paraId="6B24C604">
                  <w:pPr>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建设地点</w:t>
                  </w:r>
                </w:p>
              </w:tc>
              <w:tc>
                <w:tcPr>
                  <w:tcW w:w="1634" w:type="dxa"/>
                  <w:tcBorders>
                    <w:tl2br w:val="nil"/>
                    <w:tr2bl w:val="nil"/>
                  </w:tcBorders>
                  <w:vAlign w:val="center"/>
                </w:tcPr>
                <w:p w14:paraId="7C5C80FD">
                  <w:pPr>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四川省</w:t>
                  </w:r>
                </w:p>
              </w:tc>
              <w:tc>
                <w:tcPr>
                  <w:tcW w:w="2175" w:type="dxa"/>
                  <w:tcBorders>
                    <w:tl2br w:val="nil"/>
                    <w:tr2bl w:val="nil"/>
                  </w:tcBorders>
                  <w:vAlign w:val="center"/>
                </w:tcPr>
                <w:p w14:paraId="47828E2B">
                  <w:pPr>
                    <w:jc w:val="center"/>
                    <w:rPr>
                      <w:rFonts w:hint="eastAsia" w:ascii="Times New Roman" w:hAnsi="Times New Roman" w:eastAsia="宋体" w:cs="Times New Roman"/>
                      <w:bCs/>
                      <w:color w:val="000000" w:themeColor="text1"/>
                      <w:szCs w:val="21"/>
                      <w:lang w:eastAsia="zh-CN"/>
                      <w14:textFill>
                        <w14:solidFill>
                          <w14:schemeClr w14:val="tx1"/>
                        </w14:solidFill>
                      </w14:textFill>
                    </w:rPr>
                  </w:pPr>
                  <w:r>
                    <w:rPr>
                      <w:rFonts w:hint="eastAsia" w:cs="Times New Roman"/>
                      <w:color w:val="000000" w:themeColor="text1"/>
                      <w:szCs w:val="21"/>
                      <w:lang w:eastAsia="zh-CN"/>
                      <w14:textFill>
                        <w14:solidFill>
                          <w14:schemeClr w14:val="tx1"/>
                        </w14:solidFill>
                      </w14:textFill>
                    </w:rPr>
                    <w:t>巴中市</w:t>
                  </w:r>
                </w:p>
              </w:tc>
              <w:tc>
                <w:tcPr>
                  <w:tcW w:w="1008" w:type="dxa"/>
                  <w:tcBorders>
                    <w:tl2br w:val="nil"/>
                    <w:tr2bl w:val="nil"/>
                  </w:tcBorders>
                  <w:vAlign w:val="center"/>
                </w:tcPr>
                <w:p w14:paraId="0E31FE0D">
                  <w:pPr>
                    <w:jc w:val="center"/>
                    <w:rPr>
                      <w:rFonts w:hint="eastAsia" w:ascii="Times New Roman" w:hAnsi="Times New Roman" w:eastAsia="宋体" w:cs="Times New Roman"/>
                      <w:bCs/>
                      <w:color w:val="000000" w:themeColor="text1"/>
                      <w:szCs w:val="21"/>
                      <w:lang w:eastAsia="zh-CN"/>
                      <w14:textFill>
                        <w14:solidFill>
                          <w14:schemeClr w14:val="tx1"/>
                        </w14:solidFill>
                      </w14:textFill>
                    </w:rPr>
                  </w:pPr>
                  <w:r>
                    <w:rPr>
                      <w:rFonts w:hint="eastAsia" w:cs="Times New Roman"/>
                      <w:color w:val="000000" w:themeColor="text1"/>
                      <w:szCs w:val="21"/>
                      <w:lang w:eastAsia="zh-CN"/>
                      <w14:textFill>
                        <w14:solidFill>
                          <w14:schemeClr w14:val="tx1"/>
                        </w14:solidFill>
                      </w14:textFill>
                    </w:rPr>
                    <w:t>巴中市</w:t>
                  </w:r>
                </w:p>
              </w:tc>
              <w:tc>
                <w:tcPr>
                  <w:tcW w:w="2060" w:type="dxa"/>
                  <w:tcBorders>
                    <w:tl2br w:val="nil"/>
                    <w:tr2bl w:val="nil"/>
                  </w:tcBorders>
                  <w:vAlign w:val="center"/>
                </w:tcPr>
                <w:p w14:paraId="5AAD84DD">
                  <w:pPr>
                    <w:jc w:val="center"/>
                    <w:rPr>
                      <w:rFonts w:hint="eastAsia" w:ascii="Times New Roman" w:hAnsi="Times New Roman" w:eastAsia="宋体" w:cs="Times New Roman"/>
                      <w:bCs/>
                      <w:color w:val="000000" w:themeColor="text1"/>
                      <w:szCs w:val="21"/>
                      <w:lang w:eastAsia="zh-CN"/>
                      <w14:textFill>
                        <w14:solidFill>
                          <w14:schemeClr w14:val="tx1"/>
                        </w14:solidFill>
                      </w14:textFill>
                    </w:rPr>
                  </w:pPr>
                  <w:r>
                    <w:rPr>
                      <w:rFonts w:hint="eastAsia" w:cs="Times New Roman"/>
                      <w:bCs/>
                      <w:color w:val="000000" w:themeColor="text1"/>
                      <w:szCs w:val="21"/>
                      <w:lang w:eastAsia="zh-CN"/>
                      <w14:textFill>
                        <w14:solidFill>
                          <w14:schemeClr w14:val="tx1"/>
                        </w14:solidFill>
                      </w14:textFill>
                    </w:rPr>
                    <w:t>巴中市经济开发区中山北路17号</w:t>
                  </w:r>
                </w:p>
              </w:tc>
            </w:tr>
            <w:tr w14:paraId="11CC5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atLeast"/>
                <w:jc w:val="center"/>
              </w:trPr>
              <w:tc>
                <w:tcPr>
                  <w:tcW w:w="1522" w:type="dxa"/>
                  <w:tcBorders>
                    <w:tl2br w:val="nil"/>
                    <w:tr2bl w:val="nil"/>
                  </w:tcBorders>
                  <w:vAlign w:val="center"/>
                </w:tcPr>
                <w:p w14:paraId="2857DC21">
                  <w:pPr>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地理坐标</w:t>
                  </w:r>
                </w:p>
              </w:tc>
              <w:tc>
                <w:tcPr>
                  <w:tcW w:w="1634" w:type="dxa"/>
                  <w:tcBorders>
                    <w:tl2br w:val="nil"/>
                    <w:tr2bl w:val="nil"/>
                  </w:tcBorders>
                  <w:vAlign w:val="center"/>
                </w:tcPr>
                <w:p w14:paraId="03881C40">
                  <w:pPr>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经度</w:t>
                  </w:r>
                </w:p>
              </w:tc>
              <w:tc>
                <w:tcPr>
                  <w:tcW w:w="2175" w:type="dxa"/>
                  <w:tcBorders>
                    <w:tl2br w:val="nil"/>
                    <w:tr2bl w:val="nil"/>
                  </w:tcBorders>
                  <w:vAlign w:val="center"/>
                </w:tcPr>
                <w:p w14:paraId="7E6D50E1">
                  <w:pPr>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106度53分15.431秒</w:t>
                  </w:r>
                </w:p>
              </w:tc>
              <w:tc>
                <w:tcPr>
                  <w:tcW w:w="1008" w:type="dxa"/>
                  <w:tcBorders>
                    <w:tl2br w:val="nil"/>
                    <w:tr2bl w:val="nil"/>
                  </w:tcBorders>
                  <w:vAlign w:val="center"/>
                </w:tcPr>
                <w:p w14:paraId="61E01987">
                  <w:pPr>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纬度</w:t>
                  </w:r>
                </w:p>
              </w:tc>
              <w:tc>
                <w:tcPr>
                  <w:tcW w:w="2060" w:type="dxa"/>
                  <w:tcBorders>
                    <w:tl2br w:val="nil"/>
                    <w:tr2bl w:val="nil"/>
                  </w:tcBorders>
                  <w:vAlign w:val="center"/>
                </w:tcPr>
                <w:p w14:paraId="63D7B498">
                  <w:pPr>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31度51分37.274秒</w:t>
                  </w:r>
                </w:p>
              </w:tc>
            </w:tr>
            <w:tr w14:paraId="2C572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jc w:val="center"/>
              </w:trPr>
              <w:tc>
                <w:tcPr>
                  <w:tcW w:w="1522" w:type="dxa"/>
                  <w:tcBorders>
                    <w:tl2br w:val="nil"/>
                    <w:tr2bl w:val="nil"/>
                  </w:tcBorders>
                  <w:vAlign w:val="center"/>
                </w:tcPr>
                <w:p w14:paraId="0FD04F6C">
                  <w:pPr>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主要危险物质及分布</w:t>
                  </w:r>
                </w:p>
              </w:tc>
              <w:tc>
                <w:tcPr>
                  <w:tcW w:w="6877" w:type="dxa"/>
                  <w:gridSpan w:val="4"/>
                  <w:tcBorders>
                    <w:tl2br w:val="nil"/>
                    <w:tr2bl w:val="nil"/>
                  </w:tcBorders>
                  <w:vAlign w:val="center"/>
                </w:tcPr>
                <w:p w14:paraId="2CD81F79">
                  <w:pPr>
                    <w:pStyle w:val="6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生产车间：</w:t>
                  </w:r>
                  <w:r>
                    <w:rPr>
                      <w:rFonts w:hint="eastAsia" w:ascii="Times New Roman" w:cs="Times New Roman"/>
                      <w:color w:val="000000" w:themeColor="text1"/>
                      <w:sz w:val="21"/>
                      <w:szCs w:val="21"/>
                      <w:lang w:val="en-US" w:eastAsia="zh-CN"/>
                      <w14:textFill>
                        <w14:solidFill>
                          <w14:schemeClr w14:val="tx1"/>
                        </w14:solidFill>
                      </w14:textFill>
                    </w:rPr>
                    <w:t>润滑油（易燃物为包装材料等）</w:t>
                  </w:r>
                </w:p>
              </w:tc>
            </w:tr>
            <w:tr w14:paraId="31BD5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522" w:type="dxa"/>
                  <w:tcBorders>
                    <w:tl2br w:val="nil"/>
                    <w:tr2bl w:val="nil"/>
                  </w:tcBorders>
                  <w:vAlign w:val="center"/>
                </w:tcPr>
                <w:p w14:paraId="118B975A">
                  <w:pPr>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环境影响途径及危害后果（大气、地表水、地下水等）</w:t>
                  </w:r>
                </w:p>
              </w:tc>
              <w:tc>
                <w:tcPr>
                  <w:tcW w:w="6877" w:type="dxa"/>
                  <w:gridSpan w:val="4"/>
                  <w:tcBorders>
                    <w:tl2br w:val="nil"/>
                    <w:tr2bl w:val="nil"/>
                  </w:tcBorders>
                  <w:vAlign w:val="center"/>
                </w:tcPr>
                <w:p w14:paraId="746F5710">
                  <w:pPr>
                    <w:jc w:val="left"/>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大气：</w:t>
                  </w:r>
                  <w:r>
                    <w:rPr>
                      <w:rFonts w:hint="default" w:ascii="Times New Roman" w:hAnsi="Times New Roman" w:eastAsia="宋体" w:cs="Times New Roman"/>
                      <w:color w:val="000000" w:themeColor="text1"/>
                      <w:szCs w:val="21"/>
                      <w14:textFill>
                        <w14:solidFill>
                          <w14:schemeClr w14:val="tx1"/>
                        </w14:solidFill>
                      </w14:textFill>
                    </w:rPr>
                    <w:t>泄漏的液体挥发，对环境空气产生不利影响</w:t>
                  </w:r>
                  <w:r>
                    <w:rPr>
                      <w:rFonts w:hint="default" w:ascii="Times New Roman" w:hAnsi="Times New Roman" w:eastAsia="宋体" w:cs="Times New Roman"/>
                      <w:bCs/>
                      <w:color w:val="000000" w:themeColor="text1"/>
                      <w:szCs w:val="21"/>
                      <w14:textFill>
                        <w14:solidFill>
                          <w14:schemeClr w14:val="tx1"/>
                        </w14:solidFill>
                      </w14:textFill>
                    </w:rPr>
                    <w:t xml:space="preserve">； </w:t>
                  </w:r>
                </w:p>
                <w:p w14:paraId="7C1CDE24">
                  <w:pPr>
                    <w:jc w:val="left"/>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 xml:space="preserve">地表水：消防废水、液态化学品经雨水管道进入周边地表水的风险。 </w:t>
                  </w:r>
                </w:p>
                <w:p w14:paraId="1F0AEC71">
                  <w:pPr>
                    <w:jc w:val="left"/>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 xml:space="preserve">地下水、土壤：防渗层失效，油类物质泄漏后经包气带进入地下水及土壤的风险。 </w:t>
                  </w:r>
                </w:p>
                <w:p w14:paraId="628562FA">
                  <w:pPr>
                    <w:jc w:val="left"/>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其他：本项目产生的危险废物可能因为操作人员失误将危险废物混入生活垃圾或随意丢弃，导致危险废物污染环境事故。</w:t>
                  </w:r>
                </w:p>
              </w:tc>
            </w:tr>
            <w:tr w14:paraId="33BE0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522" w:type="dxa"/>
                  <w:tcBorders>
                    <w:tl2br w:val="nil"/>
                    <w:tr2bl w:val="nil"/>
                  </w:tcBorders>
                  <w:vAlign w:val="center"/>
                </w:tcPr>
                <w:p w14:paraId="61BED7A5">
                  <w:pPr>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风险防范措施要求</w:t>
                  </w:r>
                </w:p>
              </w:tc>
              <w:tc>
                <w:tcPr>
                  <w:tcW w:w="6877" w:type="dxa"/>
                  <w:gridSpan w:val="4"/>
                  <w:tcBorders>
                    <w:tl2br w:val="nil"/>
                    <w:tr2bl w:val="nil"/>
                  </w:tcBorders>
                  <w:vAlign w:val="center"/>
                </w:tcPr>
                <w:p w14:paraId="29021662">
                  <w:pPr>
                    <w:jc w:val="left"/>
                    <w:rPr>
                      <w:rFonts w:hint="eastAsia" w:ascii="Times New Roman" w:hAnsi="Times New Roman" w:eastAsia="宋体" w:cs="Times New Roman"/>
                      <w:bCs/>
                      <w:color w:val="000000" w:themeColor="text1"/>
                      <w:szCs w:val="21"/>
                      <w:lang w:eastAsia="zh-CN"/>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（1）</w:t>
                  </w:r>
                  <w:r>
                    <w:rPr>
                      <w:rFonts w:hint="eastAsia" w:cs="Times New Roman"/>
                      <w:bCs/>
                      <w:color w:val="000000" w:themeColor="text1"/>
                      <w:szCs w:val="21"/>
                      <w:lang w:val="en-US" w:eastAsia="zh-CN"/>
                      <w14:textFill>
                        <w14:solidFill>
                          <w14:schemeClr w14:val="tx1"/>
                        </w14:solidFill>
                      </w14:textFill>
                    </w:rPr>
                    <w:t>油类物质</w:t>
                  </w:r>
                  <w:r>
                    <w:rPr>
                      <w:rFonts w:hint="default" w:ascii="Times New Roman" w:hAnsi="Times New Roman" w:eastAsia="宋体" w:cs="Times New Roman"/>
                      <w:bCs/>
                      <w:color w:val="000000" w:themeColor="text1"/>
                      <w:szCs w:val="21"/>
                      <w14:textFill>
                        <w14:solidFill>
                          <w14:schemeClr w14:val="tx1"/>
                        </w14:solidFill>
                      </w14:textFill>
                    </w:rPr>
                    <w:t>泄漏、消防废水应急措施：</w:t>
                  </w:r>
                  <w:r>
                    <w:rPr>
                      <w:rFonts w:hint="default" w:ascii="Times New Roman" w:hAnsi="Times New Roman" w:eastAsia="宋体" w:cs="Times New Roman"/>
                      <w:color w:val="000000" w:themeColor="text1"/>
                      <w:spacing w:val="-3"/>
                      <w:szCs w:val="21"/>
                      <w14:textFill>
                        <w14:solidFill>
                          <w14:schemeClr w14:val="tx1"/>
                        </w14:solidFill>
                      </w14:textFill>
                    </w:rPr>
                    <w:t>立即关闭雨水截断阀门（防止消防废水外逸进入雨水管道流入市政雨水管网），产生的少量消防废水经排水管收集至厂房环形截流沟</w:t>
                  </w:r>
                  <w:r>
                    <w:rPr>
                      <w:rFonts w:hint="eastAsia" w:cs="Times New Roman"/>
                      <w:color w:val="000000" w:themeColor="text1"/>
                      <w:spacing w:val="-3"/>
                      <w:szCs w:val="21"/>
                      <w:lang w:val="en-US" w:eastAsia="zh-CN"/>
                      <w14:textFill>
                        <w14:solidFill>
                          <w14:schemeClr w14:val="tx1"/>
                        </w14:solidFill>
                      </w14:textFill>
                    </w:rPr>
                    <w:t>和污水处理站内</w:t>
                  </w:r>
                  <w:r>
                    <w:rPr>
                      <w:rFonts w:hint="default" w:ascii="Times New Roman" w:hAnsi="Times New Roman" w:eastAsia="宋体" w:cs="Times New Roman"/>
                      <w:color w:val="000000" w:themeColor="text1"/>
                      <w:spacing w:val="-3"/>
                      <w:szCs w:val="21"/>
                      <w14:textFill>
                        <w14:solidFill>
                          <w14:schemeClr w14:val="tx1"/>
                        </w14:solidFill>
                      </w14:textFill>
                    </w:rPr>
                    <w:t>（期间截流沟外排截断阀门关闭），把消防废水截流在厂区内，待事故结束及时排放至（通过泵泵入）污水预处理池处理，处理达标后方可排放至市政污水管网进入污水处理厂处理。若出现消防废水进入雨水管道，应利用租赁厂区雨水截流设施，把消防废水截流在厂内雨水管网内，待事故结束及时排放至（通过泵泵入）污水预处理池处理，处理达标后方可排放至市政污水管网进入污水处理厂处理</w:t>
                  </w:r>
                  <w:r>
                    <w:rPr>
                      <w:rFonts w:hint="eastAsia" w:ascii="Times New Roman" w:hAnsi="Times New Roman" w:eastAsia="宋体" w:cs="Times New Roman"/>
                      <w:color w:val="000000" w:themeColor="text1"/>
                      <w:spacing w:val="-3"/>
                      <w:szCs w:val="21"/>
                      <w:lang w:eastAsia="zh-CN"/>
                      <w14:textFill>
                        <w14:solidFill>
                          <w14:schemeClr w14:val="tx1"/>
                        </w14:solidFill>
                      </w14:textFill>
                    </w:rPr>
                    <w:t>；</w:t>
                  </w:r>
                </w:p>
                <w:p w14:paraId="6F8CF6F0">
                  <w:pPr>
                    <w:jc w:val="left"/>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（2）危险废物风险防范及应急处置：当包装材料发生破裂时可能造成</w:t>
                  </w:r>
                  <w:r>
                    <w:rPr>
                      <w:rFonts w:hint="eastAsia" w:cs="Times New Roman"/>
                      <w:bCs/>
                      <w:color w:val="000000" w:themeColor="text1"/>
                      <w:szCs w:val="21"/>
                      <w:lang w:val="en-US" w:eastAsia="zh-CN"/>
                      <w14:textFill>
                        <w14:solidFill>
                          <w14:schemeClr w14:val="tx1"/>
                        </w14:solidFill>
                      </w14:textFill>
                    </w:rPr>
                    <w:t>废润滑油等</w:t>
                  </w:r>
                  <w:r>
                    <w:rPr>
                      <w:rFonts w:hint="default" w:ascii="Times New Roman" w:hAnsi="Times New Roman" w:eastAsia="宋体" w:cs="Times New Roman"/>
                      <w:bCs/>
                      <w:color w:val="000000" w:themeColor="text1"/>
                      <w:szCs w:val="21"/>
                      <w14:textFill>
                        <w14:solidFill>
                          <w14:schemeClr w14:val="tx1"/>
                        </w14:solidFill>
                      </w14:textFill>
                    </w:rPr>
                    <w:t>外泄、下渗等，应立即对泄漏物质进行收集（可选择碎抹布、活性炭等进行铺洒，反复裹覆，至泄漏液体全部被吸收，吸收废活性炭、废碎抹布等按照危废进行处理），采用专用容器盛装，外泄物质收集完全后，应对泄漏区域进行检查，若发现已经泄漏至下层土壤层，应对局部进行混凝土破除后，收集被污染的土壤作为危废处理，事后重新按照要求进行防渗处理。</w:t>
                  </w:r>
                </w:p>
              </w:tc>
            </w:tr>
            <w:tr w14:paraId="642F1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2" w:hRule="atLeast"/>
                <w:jc w:val="center"/>
              </w:trPr>
              <w:tc>
                <w:tcPr>
                  <w:tcW w:w="1522" w:type="dxa"/>
                  <w:tcBorders>
                    <w:tl2br w:val="nil"/>
                    <w:tr2bl w:val="nil"/>
                  </w:tcBorders>
                  <w:vAlign w:val="center"/>
                </w:tcPr>
                <w:p w14:paraId="6B5367D9">
                  <w:pPr>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填表说明（列出项目相关信息及评价说明）</w:t>
                  </w:r>
                </w:p>
              </w:tc>
              <w:tc>
                <w:tcPr>
                  <w:tcW w:w="6877" w:type="dxa"/>
                  <w:gridSpan w:val="4"/>
                  <w:tcBorders>
                    <w:tl2br w:val="nil"/>
                    <w:tr2bl w:val="nil"/>
                  </w:tcBorders>
                  <w:vAlign w:val="center"/>
                </w:tcPr>
                <w:p w14:paraId="2C8DC016">
                  <w:pPr>
                    <w:jc w:val="left"/>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项目环境风险潜势为Ⅰ，评价等级为简单分析，在落实环评提出的风险防范措施后，环境风险可控。</w:t>
                  </w:r>
                </w:p>
              </w:tc>
            </w:tr>
          </w:tbl>
          <w:p w14:paraId="15338442">
            <w:pPr>
              <w:spacing w:line="360" w:lineRule="auto"/>
              <w:ind w:firstLine="480" w:firstLineChars="200"/>
              <w:rPr>
                <w:rFonts w:ascii="Times New Roman" w:hAnsi="Times New Roman" w:cs="Times New Roman"/>
                <w:bCs/>
                <w:color w:val="000000" w:themeColor="text1"/>
                <w:sz w:val="24"/>
                <w:highlight w:val="none"/>
                <w14:textFill>
                  <w14:solidFill>
                    <w14:schemeClr w14:val="tx1"/>
                  </w14:solidFill>
                </w14:textFill>
              </w:rPr>
            </w:pPr>
          </w:p>
          <w:p w14:paraId="740760E7">
            <w:pPr>
              <w:widowControl/>
              <w:spacing w:line="360" w:lineRule="auto"/>
              <w:ind w:firstLine="480" w:firstLineChars="200"/>
              <w:jc w:val="left"/>
              <w:rPr>
                <w:color w:val="000000" w:themeColor="text1"/>
                <w:sz w:val="24"/>
                <w:highlight w:val="none"/>
                <w14:textFill>
                  <w14:solidFill>
                    <w14:schemeClr w14:val="tx1"/>
                  </w14:solidFill>
                </w14:textFill>
              </w:rPr>
            </w:pPr>
            <w:r>
              <w:rPr>
                <w:rFonts w:hint="eastAsia" w:eastAsia="TimesNewRomanPS-BoldMT"/>
                <w:b/>
                <w:bCs/>
                <w:color w:val="000000" w:themeColor="text1"/>
                <w:kern w:val="0"/>
                <w:sz w:val="24"/>
                <w:highlight w:val="none"/>
                <w:lang w:val="en-US" w:eastAsia="zh-CN"/>
                <w14:textFill>
                  <w14:solidFill>
                    <w14:schemeClr w14:val="tx1"/>
                  </w14:solidFill>
                </w14:textFill>
              </w:rPr>
              <w:t>8</w:t>
            </w:r>
            <w:r>
              <w:rPr>
                <w:rFonts w:hint="eastAsia" w:eastAsia="TimesNewRomanPS-BoldMT"/>
                <w:b/>
                <w:bCs/>
                <w:color w:val="000000" w:themeColor="text1"/>
                <w:kern w:val="0"/>
                <w:sz w:val="24"/>
                <w:highlight w:val="none"/>
                <w:lang w:eastAsia="zh-CN"/>
                <w14:textFill>
                  <w14:solidFill>
                    <w14:schemeClr w14:val="tx1"/>
                  </w14:solidFill>
                </w14:textFill>
              </w:rPr>
              <w:t>、</w:t>
            </w:r>
            <w:r>
              <w:rPr>
                <w:rFonts w:hint="eastAsia"/>
                <w:b/>
                <w:bCs/>
                <w:color w:val="000000" w:themeColor="text1"/>
                <w:kern w:val="0"/>
                <w:sz w:val="24"/>
                <w:highlight w:val="none"/>
                <w14:textFill>
                  <w14:solidFill>
                    <w14:schemeClr w14:val="tx1"/>
                  </w14:solidFill>
                </w14:textFill>
              </w:rPr>
              <w:t>营运期环境保护措施投资</w:t>
            </w:r>
            <w:r>
              <w:rPr>
                <w:b/>
                <w:bCs/>
                <w:color w:val="000000" w:themeColor="text1"/>
                <w:kern w:val="0"/>
                <w:sz w:val="24"/>
                <w:highlight w:val="none"/>
                <w14:textFill>
                  <w14:solidFill>
                    <w14:schemeClr w14:val="tx1"/>
                  </w14:solidFill>
                </w14:textFill>
              </w:rPr>
              <w:t xml:space="preserve"> </w:t>
            </w:r>
          </w:p>
          <w:p w14:paraId="27AEA785">
            <w:pPr>
              <w:widowControl/>
              <w:spacing w:line="360" w:lineRule="auto"/>
              <w:ind w:firstLine="480" w:firstLineChars="200"/>
              <w:jc w:val="left"/>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ascii="Times New Roman" w:hAnsi="Times New Roman" w:eastAsia="宋体" w:cs="Times New Roman"/>
                <w:color w:val="000000" w:themeColor="text1"/>
                <w:kern w:val="0"/>
                <w:sz w:val="24"/>
                <w:highlight w:val="none"/>
                <w14:textFill>
                  <w14:solidFill>
                    <w14:schemeClr w14:val="tx1"/>
                  </w14:solidFill>
                </w14:textFill>
              </w:rPr>
              <w:t>本</w:t>
            </w:r>
            <w:r>
              <w:rPr>
                <w:rFonts w:hint="eastAsia" w:ascii="Times New Roman" w:hAnsi="Times New Roman" w:eastAsia="宋体" w:cs="Times New Roman"/>
                <w:color w:val="000000" w:themeColor="text1"/>
                <w:kern w:val="0"/>
                <w:sz w:val="24"/>
                <w:highlight w:val="none"/>
                <w14:textFill>
                  <w14:solidFill>
                    <w14:schemeClr w14:val="tx1"/>
                  </w14:solidFill>
                </w14:textFill>
              </w:rPr>
              <w:t>项目</w:t>
            </w:r>
            <w:r>
              <w:rPr>
                <w:rFonts w:ascii="Times New Roman" w:hAnsi="Times New Roman" w:eastAsia="宋体" w:cs="Times New Roman"/>
                <w:color w:val="000000" w:themeColor="text1"/>
                <w:kern w:val="0"/>
                <w:sz w:val="24"/>
                <w:highlight w:val="none"/>
                <w14:textFill>
                  <w14:solidFill>
                    <w14:schemeClr w14:val="tx1"/>
                  </w14:solidFill>
                </w14:textFill>
              </w:rPr>
              <w:t>总投资</w:t>
            </w:r>
            <w:r>
              <w:rPr>
                <w:rFonts w:hint="eastAsia" w:cs="Times New Roman"/>
                <w:color w:val="000000" w:themeColor="text1"/>
                <w:kern w:val="0"/>
                <w:sz w:val="24"/>
                <w:highlight w:val="none"/>
                <w:lang w:val="en-US" w:eastAsia="zh-CN"/>
                <w14:textFill>
                  <w14:solidFill>
                    <w14:schemeClr w14:val="tx1"/>
                  </w14:solidFill>
                </w14:textFill>
              </w:rPr>
              <w:t>1000</w:t>
            </w:r>
            <w:r>
              <w:rPr>
                <w:rFonts w:ascii="Times New Roman" w:hAnsi="Times New Roman" w:eastAsia="宋体" w:cs="Times New Roman"/>
                <w:color w:val="000000" w:themeColor="text1"/>
                <w:kern w:val="0"/>
                <w:sz w:val="24"/>
                <w:highlight w:val="none"/>
                <w14:textFill>
                  <w14:solidFill>
                    <w14:schemeClr w14:val="tx1"/>
                  </w14:solidFill>
                </w14:textFill>
              </w:rPr>
              <w:t>万元，其中环保投资</w:t>
            </w:r>
            <w:r>
              <w:rPr>
                <w:rFonts w:hint="eastAsia" w:cs="Times New Roman"/>
                <w:color w:val="000000" w:themeColor="text1"/>
                <w:kern w:val="0"/>
                <w:sz w:val="24"/>
                <w:highlight w:val="none"/>
                <w:lang w:val="en-US" w:eastAsia="zh-CN"/>
                <w14:textFill>
                  <w14:solidFill>
                    <w14:schemeClr w14:val="tx1"/>
                  </w14:solidFill>
                </w14:textFill>
              </w:rPr>
              <w:t>108.5</w:t>
            </w:r>
            <w:r>
              <w:rPr>
                <w:rFonts w:ascii="Times New Roman" w:hAnsi="Times New Roman" w:eastAsia="宋体" w:cs="Times New Roman"/>
                <w:color w:val="000000" w:themeColor="text1"/>
                <w:kern w:val="0"/>
                <w:sz w:val="24"/>
                <w:highlight w:val="none"/>
                <w14:textFill>
                  <w14:solidFill>
                    <w14:schemeClr w14:val="tx1"/>
                  </w14:solidFill>
                </w14:textFill>
              </w:rPr>
              <w:t>万元，占总投资的</w:t>
            </w:r>
            <w:r>
              <w:rPr>
                <w:rFonts w:hint="eastAsia" w:cs="Times New Roman"/>
                <w:color w:val="000000" w:themeColor="text1"/>
                <w:kern w:val="0"/>
                <w:sz w:val="24"/>
                <w:highlight w:val="none"/>
                <w:lang w:val="en-US" w:eastAsia="zh-CN"/>
                <w14:textFill>
                  <w14:solidFill>
                    <w14:schemeClr w14:val="tx1"/>
                  </w14:solidFill>
                </w14:textFill>
              </w:rPr>
              <w:t>10.85</w:t>
            </w:r>
            <w:r>
              <w:rPr>
                <w:rFonts w:ascii="Times New Roman" w:hAnsi="Times New Roman" w:eastAsia="宋体" w:cs="Times New Roman"/>
                <w:color w:val="000000" w:themeColor="text1"/>
                <w:kern w:val="0"/>
                <w:sz w:val="24"/>
                <w:highlight w:val="none"/>
                <w14:textFill>
                  <w14:solidFill>
                    <w14:schemeClr w14:val="tx1"/>
                  </w14:solidFill>
                </w14:textFill>
              </w:rPr>
              <w:t>%。本项目环保设施及投资估算见表</w:t>
            </w:r>
            <w:r>
              <w:rPr>
                <w:rFonts w:hint="eastAsia" w:ascii="Times New Roman" w:hAnsi="Times New Roman" w:eastAsia="宋体" w:cs="Times New Roman"/>
                <w:color w:val="000000" w:themeColor="text1"/>
                <w:kern w:val="0"/>
                <w:sz w:val="24"/>
                <w:highlight w:val="none"/>
                <w14:textFill>
                  <w14:solidFill>
                    <w14:schemeClr w14:val="tx1"/>
                  </w14:solidFill>
                </w14:textFill>
              </w:rPr>
              <w:t>4-</w:t>
            </w:r>
            <w:r>
              <w:rPr>
                <w:rFonts w:hint="eastAsia" w:cs="Times New Roman"/>
                <w:color w:val="000000" w:themeColor="text1"/>
                <w:kern w:val="0"/>
                <w:sz w:val="24"/>
                <w:highlight w:val="none"/>
                <w:lang w:val="en-US" w:eastAsia="zh-CN"/>
                <w14:textFill>
                  <w14:solidFill>
                    <w14:schemeClr w14:val="tx1"/>
                  </w14:solidFill>
                </w14:textFill>
              </w:rPr>
              <w:t>25</w:t>
            </w:r>
            <w:r>
              <w:rPr>
                <w:rFonts w:ascii="Times New Roman" w:hAnsi="Times New Roman" w:eastAsia="宋体" w:cs="Times New Roman"/>
                <w:color w:val="000000" w:themeColor="text1"/>
                <w:kern w:val="0"/>
                <w:sz w:val="24"/>
                <w:highlight w:val="none"/>
                <w14:textFill>
                  <w14:solidFill>
                    <w14:schemeClr w14:val="tx1"/>
                  </w14:solidFill>
                </w14:textFill>
              </w:rPr>
              <w:t>。</w:t>
            </w:r>
          </w:p>
          <w:p w14:paraId="4E25116C">
            <w:pPr>
              <w:widowControl w:val="0"/>
              <w:wordWrap/>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p w14:paraId="4298F208">
            <w:pPr>
              <w:widowControl w:val="0"/>
              <w:wordWrap/>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p w14:paraId="74A44C2B">
            <w:pPr>
              <w:widowControl w:val="0"/>
              <w:wordWrap/>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p w14:paraId="76E0D1FF">
            <w:pPr>
              <w:widowControl w:val="0"/>
              <w:wordWrap/>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表4-2</w:t>
            </w:r>
            <w:r>
              <w:rPr>
                <w:rFonts w:hint="eastAsia" w:cs="Times New Roman"/>
                <w:b/>
                <w:bCs/>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环保投资估算一览表</w:t>
            </w:r>
            <w:r>
              <w:rPr>
                <w:rFonts w:hint="eastAsia" w:cs="Times New Roman"/>
                <w:b/>
                <w:bCs/>
                <w:color w:val="000000" w:themeColor="text1"/>
                <w:sz w:val="21"/>
                <w:szCs w:val="21"/>
                <w:highlight w:val="none"/>
                <w:lang w:val="en-US" w:eastAsia="zh-CN"/>
                <w14:textFill>
                  <w14:solidFill>
                    <w14:schemeClr w14:val="tx1"/>
                  </w14:solidFill>
                </w14:textFill>
              </w:rPr>
              <w:t xml:space="preserve">       单位：万元</w:t>
            </w:r>
          </w:p>
          <w:tbl>
            <w:tblPr>
              <w:tblStyle w:val="30"/>
              <w:tblW w:w="7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543"/>
              <w:gridCol w:w="457"/>
              <w:gridCol w:w="4883"/>
              <w:gridCol w:w="748"/>
              <w:gridCol w:w="695"/>
            </w:tblGrid>
            <w:tr w14:paraId="3E1A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2" w:type="dxa"/>
                  <w:vAlign w:val="center"/>
                </w:tcPr>
                <w:p w14:paraId="16E81E9D">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w:t>
                  </w:r>
                </w:p>
              </w:tc>
              <w:tc>
                <w:tcPr>
                  <w:tcW w:w="5883" w:type="dxa"/>
                  <w:gridSpan w:val="3"/>
                  <w:vAlign w:val="center"/>
                </w:tcPr>
                <w:p w14:paraId="4812E898">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内容</w:t>
                  </w:r>
                </w:p>
              </w:tc>
              <w:tc>
                <w:tcPr>
                  <w:tcW w:w="748" w:type="dxa"/>
                  <w:vAlign w:val="center"/>
                </w:tcPr>
                <w:p w14:paraId="14396A30">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环保投资</w:t>
                  </w:r>
                </w:p>
              </w:tc>
              <w:tc>
                <w:tcPr>
                  <w:tcW w:w="695" w:type="dxa"/>
                  <w:vAlign w:val="center"/>
                </w:tcPr>
                <w:p w14:paraId="40688F2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备注</w:t>
                  </w:r>
                </w:p>
              </w:tc>
            </w:tr>
            <w:tr w14:paraId="50C3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672" w:type="dxa"/>
                  <w:vMerge w:val="restart"/>
                  <w:vAlign w:val="center"/>
                </w:tcPr>
                <w:p w14:paraId="013903B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废气</w:t>
                  </w:r>
                </w:p>
                <w:p w14:paraId="453B9EA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治理</w:t>
                  </w:r>
                </w:p>
              </w:tc>
              <w:tc>
                <w:tcPr>
                  <w:tcW w:w="1000" w:type="dxa"/>
                  <w:gridSpan w:val="2"/>
                  <w:vAlign w:val="center"/>
                </w:tcPr>
                <w:p w14:paraId="622A1622">
                  <w:pPr>
                    <w:widowControl w:val="0"/>
                    <w:wordWrap/>
                    <w:adjustRightInd/>
                    <w:snapToGrid/>
                    <w:spacing w:line="240" w:lineRule="auto"/>
                    <w:jc w:val="center"/>
                    <w:textAlignment w:val="auto"/>
                    <w:rPr>
                      <w:rFonts w:hint="default" w:eastAsia="宋体"/>
                      <w:color w:val="000000" w:themeColor="text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粉煤灰筒仓、水泥筒仓粉尘</w:t>
                  </w:r>
                </w:p>
              </w:tc>
              <w:tc>
                <w:tcPr>
                  <w:tcW w:w="4883" w:type="dxa"/>
                  <w:vAlign w:val="center"/>
                </w:tcPr>
                <w:p w14:paraId="50270059">
                  <w:pPr>
                    <w:jc w:val="both"/>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各筒仓仓顶自带脉冲布袋除尘器，进仓粉尘经脉冲布袋除尘器处理后车间内排放</w:t>
                  </w:r>
                </w:p>
              </w:tc>
              <w:tc>
                <w:tcPr>
                  <w:tcW w:w="748" w:type="dxa"/>
                  <w:vAlign w:val="center"/>
                </w:tcPr>
                <w:p w14:paraId="3C3740B7">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695" w:type="dxa"/>
                  <w:vAlign w:val="center"/>
                </w:tcPr>
                <w:p w14:paraId="2D04EA24">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计入工程投资</w:t>
                  </w:r>
                </w:p>
              </w:tc>
            </w:tr>
            <w:tr w14:paraId="2214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8" w:hRule="atLeast"/>
                <w:jc w:val="center"/>
              </w:trPr>
              <w:tc>
                <w:tcPr>
                  <w:tcW w:w="672" w:type="dxa"/>
                  <w:vMerge w:val="continue"/>
                  <w:vAlign w:val="center"/>
                </w:tcPr>
                <w:p w14:paraId="18A01A04">
                  <w:pPr>
                    <w:rPr>
                      <w:color w:val="000000" w:themeColor="text1"/>
                      <w:highlight w:val="none"/>
                      <w14:textFill>
                        <w14:solidFill>
                          <w14:schemeClr w14:val="tx1"/>
                        </w14:solidFill>
                      </w14:textFill>
                    </w:rPr>
                  </w:pPr>
                </w:p>
              </w:tc>
              <w:tc>
                <w:tcPr>
                  <w:tcW w:w="1000" w:type="dxa"/>
                  <w:gridSpan w:val="2"/>
                  <w:vAlign w:val="center"/>
                </w:tcPr>
                <w:p w14:paraId="73FADEB1">
                  <w:pPr>
                    <w:widowControl w:val="0"/>
                    <w:wordWrap/>
                    <w:adjustRightInd/>
                    <w:snapToGrid/>
                    <w:spacing w:line="240" w:lineRule="auto"/>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车辆冲洗</w:t>
                  </w:r>
                </w:p>
              </w:tc>
              <w:tc>
                <w:tcPr>
                  <w:tcW w:w="4883" w:type="dxa"/>
                  <w:vAlign w:val="center"/>
                </w:tcPr>
                <w:p w14:paraId="49DB4F68">
                  <w:pPr>
                    <w:jc w:val="both"/>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设置进出车辆冲洗点位1处，对进出厂车辆进行车身及轮胎冲洗。</w:t>
                  </w:r>
                </w:p>
              </w:tc>
              <w:tc>
                <w:tcPr>
                  <w:tcW w:w="748" w:type="dxa"/>
                  <w:vAlign w:val="center"/>
                </w:tcPr>
                <w:p w14:paraId="364E672F">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695" w:type="dxa"/>
                  <w:vAlign w:val="center"/>
                </w:tcPr>
                <w:p w14:paraId="41B432A7">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4D8B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2" w:hRule="atLeast"/>
                <w:jc w:val="center"/>
              </w:trPr>
              <w:tc>
                <w:tcPr>
                  <w:tcW w:w="672" w:type="dxa"/>
                  <w:vMerge w:val="continue"/>
                  <w:vAlign w:val="center"/>
                </w:tcPr>
                <w:p w14:paraId="24324386">
                  <w:pPr>
                    <w:rPr>
                      <w:color w:val="000000" w:themeColor="text1"/>
                      <w:highlight w:val="none"/>
                      <w14:textFill>
                        <w14:solidFill>
                          <w14:schemeClr w14:val="tx1"/>
                        </w14:solidFill>
                      </w14:textFill>
                    </w:rPr>
                  </w:pPr>
                </w:p>
              </w:tc>
              <w:tc>
                <w:tcPr>
                  <w:tcW w:w="543" w:type="dxa"/>
                  <w:vMerge w:val="restart"/>
                  <w:vAlign w:val="center"/>
                </w:tcPr>
                <w:p w14:paraId="28CEF87B">
                  <w:pPr>
                    <w:widowControl w:val="0"/>
                    <w:wordWrap/>
                    <w:adjustRightInd/>
                    <w:snapToGrid/>
                    <w:spacing w:line="240" w:lineRule="auto"/>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生产线</w:t>
                  </w:r>
                </w:p>
              </w:tc>
              <w:tc>
                <w:tcPr>
                  <w:tcW w:w="457" w:type="dxa"/>
                  <w:vMerge w:val="restart"/>
                  <w:vAlign w:val="center"/>
                </w:tcPr>
                <w:p w14:paraId="4AAC679D">
                  <w:pPr>
                    <w:widowControl w:val="0"/>
                    <w:wordWrap/>
                    <w:adjustRightInd/>
                    <w:snapToGrid/>
                    <w:spacing w:line="240" w:lineRule="auto"/>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粉尘颗粒物治理</w:t>
                  </w:r>
                </w:p>
              </w:tc>
              <w:tc>
                <w:tcPr>
                  <w:tcW w:w="4883" w:type="dxa"/>
                  <w:vAlign w:val="center"/>
                </w:tcPr>
                <w:p w14:paraId="6A1B82D7">
                  <w:pPr>
                    <w:jc w:val="both"/>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①流态固化土计量投料口、免烧砖计量投料口、淤泥破碎机进口和出口设置正投影吸气罩，粉尘颗粒物通过风管引至布袋除尘器（TA002）处理后15m排气筒（DA002）排放；</w:t>
                  </w:r>
                </w:p>
                <w:p w14:paraId="4C86893E">
                  <w:pPr>
                    <w:jc w:val="both"/>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②</w:t>
                  </w:r>
                  <w:r>
                    <w:rPr>
                      <w:rFonts w:hint="eastAsia" w:cs="Times New Roman"/>
                      <w:b w:val="0"/>
                      <w:bCs w:val="0"/>
                      <w:color w:val="000000" w:themeColor="text1"/>
                      <w:kern w:val="0"/>
                      <w:sz w:val="21"/>
                      <w:szCs w:val="21"/>
                      <w:highlight w:val="none"/>
                      <w:lang w:val="en-US" w:eastAsia="zh-CN"/>
                      <w14:textFill>
                        <w14:solidFill>
                          <w14:schemeClr w14:val="tx1"/>
                        </w14:solidFill>
                      </w14:textFill>
                    </w:rPr>
                    <w:t>烘干粉尘通过废气管道引至布袋除尘器（TA002）处理后15m排气筒（DA002）排放；</w:t>
                  </w:r>
                  <w:r>
                    <w:rPr>
                      <w:rFonts w:hint="eastAsia" w:cs="Times New Roman"/>
                      <w:b w:val="0"/>
                      <w:bCs w:val="0"/>
                      <w:color w:val="000000" w:themeColor="text1"/>
                      <w:kern w:val="0"/>
                      <w:sz w:val="21"/>
                      <w:szCs w:val="21"/>
                      <w:highlight w:val="none"/>
                      <w:lang w:val="en-US" w:eastAsia="zh-CN"/>
                      <w14:textFill>
                        <w14:solidFill>
                          <w14:schemeClr w14:val="tx1"/>
                        </w14:solidFill>
                      </w14:textFill>
                    </w:rPr>
                    <w:br w:type="textWrapping"/>
                  </w:r>
                  <w:r>
                    <w:rPr>
                      <w:rFonts w:hint="eastAsia" w:cs="Times New Roman"/>
                      <w:b w:val="0"/>
                      <w:bCs w:val="0"/>
                      <w:color w:val="000000" w:themeColor="text1"/>
                      <w:kern w:val="0"/>
                      <w:sz w:val="21"/>
                      <w:szCs w:val="21"/>
                      <w:highlight w:val="none"/>
                      <w:lang w:val="en-US" w:eastAsia="zh-CN"/>
                      <w14:textFill>
                        <w14:solidFill>
                          <w14:schemeClr w14:val="tx1"/>
                        </w14:solidFill>
                      </w14:textFill>
                    </w:rPr>
                    <w:t>③岩屑破碎机进口和出口、分选筛上方、水稳计量投料口、实心水泥砌块计量投料口设置正投影吸气罩，粉尘颗粒物通过风管引至布袋除尘器（TA002）处理后15m排气筒（DA002）排放</w:t>
                  </w:r>
                </w:p>
              </w:tc>
              <w:tc>
                <w:tcPr>
                  <w:tcW w:w="748" w:type="dxa"/>
                  <w:vAlign w:val="center"/>
                </w:tcPr>
                <w:p w14:paraId="5CD820A5">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w:t>
                  </w:r>
                </w:p>
              </w:tc>
              <w:tc>
                <w:tcPr>
                  <w:tcW w:w="695" w:type="dxa"/>
                  <w:vAlign w:val="center"/>
                </w:tcPr>
                <w:p w14:paraId="21B51C86">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6A37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72" w:type="dxa"/>
                  <w:vMerge w:val="continue"/>
                  <w:vAlign w:val="center"/>
                </w:tcPr>
                <w:p w14:paraId="666F5043">
                  <w:pPr>
                    <w:rPr>
                      <w:color w:val="000000" w:themeColor="text1"/>
                      <w:highlight w:val="none"/>
                      <w14:textFill>
                        <w14:solidFill>
                          <w14:schemeClr w14:val="tx1"/>
                        </w14:solidFill>
                      </w14:textFill>
                    </w:rPr>
                  </w:pPr>
                </w:p>
              </w:tc>
              <w:tc>
                <w:tcPr>
                  <w:tcW w:w="543" w:type="dxa"/>
                  <w:vMerge w:val="continue"/>
                  <w:vAlign w:val="center"/>
                </w:tcPr>
                <w:p w14:paraId="0B43EA01">
                  <w:pPr>
                    <w:widowControl w:val="0"/>
                    <w:wordWrap/>
                    <w:adjustRightInd/>
                    <w:snapToGrid/>
                    <w:spacing w:line="240" w:lineRule="auto"/>
                    <w:jc w:val="center"/>
                    <w:textAlignment w:val="auto"/>
                    <w:rPr>
                      <w:rFonts w:hint="eastAsia" w:cs="Times New Roman"/>
                      <w:color w:val="000000" w:themeColor="text1"/>
                      <w:sz w:val="21"/>
                      <w:szCs w:val="21"/>
                      <w:highlight w:val="none"/>
                      <w:lang w:val="en-US" w:eastAsia="zh-CN"/>
                      <w14:textFill>
                        <w14:solidFill>
                          <w14:schemeClr w14:val="tx1"/>
                        </w14:solidFill>
                      </w14:textFill>
                    </w:rPr>
                  </w:pPr>
                </w:p>
              </w:tc>
              <w:tc>
                <w:tcPr>
                  <w:tcW w:w="457" w:type="dxa"/>
                  <w:vMerge w:val="continue"/>
                  <w:vAlign w:val="center"/>
                </w:tcPr>
                <w:p w14:paraId="795EE80D">
                  <w:pPr>
                    <w:widowControl w:val="0"/>
                    <w:wordWrap/>
                    <w:adjustRightInd/>
                    <w:snapToGrid/>
                    <w:spacing w:line="240" w:lineRule="auto"/>
                    <w:jc w:val="center"/>
                    <w:textAlignment w:val="auto"/>
                    <w:rPr>
                      <w:rFonts w:hint="eastAsia" w:cs="Times New Roman"/>
                      <w:color w:val="000000" w:themeColor="text1"/>
                      <w:sz w:val="21"/>
                      <w:szCs w:val="21"/>
                      <w:highlight w:val="none"/>
                      <w:lang w:val="en-US" w:eastAsia="zh-CN"/>
                      <w14:textFill>
                        <w14:solidFill>
                          <w14:schemeClr w14:val="tx1"/>
                        </w14:solidFill>
                      </w14:textFill>
                    </w:rPr>
                  </w:pPr>
                </w:p>
              </w:tc>
              <w:tc>
                <w:tcPr>
                  <w:tcW w:w="4883" w:type="dxa"/>
                  <w:vAlign w:val="center"/>
                </w:tcPr>
                <w:p w14:paraId="176A1CC8">
                  <w:pPr>
                    <w:jc w:val="both"/>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炉渣及石灰存放间采取“全密闭+防尘网覆盖+喷雾降尘+出入车辆清洗”措施</w:t>
                  </w:r>
                </w:p>
              </w:tc>
              <w:tc>
                <w:tcPr>
                  <w:tcW w:w="748" w:type="dxa"/>
                  <w:vAlign w:val="center"/>
                </w:tcPr>
                <w:p w14:paraId="040B7879">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695" w:type="dxa"/>
                  <w:vAlign w:val="center"/>
                </w:tcPr>
                <w:p w14:paraId="0F7358D3">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5902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72" w:type="dxa"/>
                  <w:vMerge w:val="continue"/>
                  <w:vAlign w:val="center"/>
                </w:tcPr>
                <w:p w14:paraId="033762A3">
                  <w:pPr>
                    <w:rPr>
                      <w:color w:val="000000" w:themeColor="text1"/>
                      <w:highlight w:val="none"/>
                      <w14:textFill>
                        <w14:solidFill>
                          <w14:schemeClr w14:val="tx1"/>
                        </w14:solidFill>
                      </w14:textFill>
                    </w:rPr>
                  </w:pPr>
                </w:p>
              </w:tc>
              <w:tc>
                <w:tcPr>
                  <w:tcW w:w="543" w:type="dxa"/>
                  <w:vMerge w:val="continue"/>
                  <w:vAlign w:val="center"/>
                </w:tcPr>
                <w:p w14:paraId="3D74D185">
                  <w:pPr>
                    <w:widowControl w:val="0"/>
                    <w:wordWrap/>
                    <w:adjustRightInd/>
                    <w:snapToGrid/>
                    <w:spacing w:line="240" w:lineRule="auto"/>
                    <w:jc w:val="center"/>
                    <w:textAlignment w:val="auto"/>
                    <w:rPr>
                      <w:rFonts w:hint="eastAsia" w:cs="Times New Roman"/>
                      <w:color w:val="000000" w:themeColor="text1"/>
                      <w:sz w:val="21"/>
                      <w:szCs w:val="21"/>
                      <w:highlight w:val="none"/>
                      <w:lang w:val="en-US" w:eastAsia="zh-CN"/>
                      <w14:textFill>
                        <w14:solidFill>
                          <w14:schemeClr w14:val="tx1"/>
                        </w14:solidFill>
                      </w14:textFill>
                    </w:rPr>
                  </w:pPr>
                </w:p>
              </w:tc>
              <w:tc>
                <w:tcPr>
                  <w:tcW w:w="457" w:type="dxa"/>
                  <w:vMerge w:val="continue"/>
                  <w:vAlign w:val="center"/>
                </w:tcPr>
                <w:p w14:paraId="67A0A062">
                  <w:pPr>
                    <w:widowControl w:val="0"/>
                    <w:wordWrap/>
                    <w:adjustRightInd/>
                    <w:snapToGrid/>
                    <w:spacing w:line="240" w:lineRule="auto"/>
                    <w:jc w:val="center"/>
                    <w:textAlignment w:val="auto"/>
                    <w:rPr>
                      <w:rFonts w:hint="eastAsia" w:cs="Times New Roman"/>
                      <w:color w:val="000000" w:themeColor="text1"/>
                      <w:sz w:val="21"/>
                      <w:szCs w:val="21"/>
                      <w:highlight w:val="none"/>
                      <w:lang w:val="en-US" w:eastAsia="zh-CN"/>
                      <w14:textFill>
                        <w14:solidFill>
                          <w14:schemeClr w14:val="tx1"/>
                        </w14:solidFill>
                      </w14:textFill>
                    </w:rPr>
                  </w:pPr>
                </w:p>
              </w:tc>
              <w:tc>
                <w:tcPr>
                  <w:tcW w:w="4883" w:type="dxa"/>
                  <w:vAlign w:val="center"/>
                </w:tcPr>
                <w:p w14:paraId="3692245C">
                  <w:pPr>
                    <w:jc w:val="both"/>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水稳层材料堆放间采取“全密闭+防尘网覆盖+喷雾降尘+出入车辆清洗”措施</w:t>
                  </w:r>
                </w:p>
              </w:tc>
              <w:tc>
                <w:tcPr>
                  <w:tcW w:w="748" w:type="dxa"/>
                  <w:vAlign w:val="center"/>
                </w:tcPr>
                <w:p w14:paraId="4045E838">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695" w:type="dxa"/>
                  <w:vAlign w:val="center"/>
                </w:tcPr>
                <w:p w14:paraId="1A406F85">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2E06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2" w:type="dxa"/>
                  <w:vMerge w:val="continue"/>
                  <w:vAlign w:val="center"/>
                </w:tcPr>
                <w:p w14:paraId="77DAA3CB">
                  <w:pPr>
                    <w:rPr>
                      <w:color w:val="000000" w:themeColor="text1"/>
                      <w:highlight w:val="none"/>
                      <w14:textFill>
                        <w14:solidFill>
                          <w14:schemeClr w14:val="tx1"/>
                        </w14:solidFill>
                      </w14:textFill>
                    </w:rPr>
                  </w:pPr>
                </w:p>
              </w:tc>
              <w:tc>
                <w:tcPr>
                  <w:tcW w:w="543" w:type="dxa"/>
                  <w:vMerge w:val="continue"/>
                  <w:vAlign w:val="center"/>
                </w:tcPr>
                <w:p w14:paraId="6B425458">
                  <w:pPr>
                    <w:widowControl w:val="0"/>
                    <w:wordWrap/>
                    <w:adjustRightInd/>
                    <w:snapToGrid/>
                    <w:spacing w:line="240" w:lineRule="auto"/>
                    <w:jc w:val="center"/>
                    <w:textAlignment w:val="auto"/>
                    <w:rPr>
                      <w:rFonts w:hint="eastAsia" w:cs="Times New Roman"/>
                      <w:color w:val="000000" w:themeColor="text1"/>
                      <w:sz w:val="21"/>
                      <w:szCs w:val="21"/>
                      <w:highlight w:val="none"/>
                      <w:lang w:val="en-US" w:eastAsia="zh-CN"/>
                      <w14:textFill>
                        <w14:solidFill>
                          <w14:schemeClr w14:val="tx1"/>
                        </w14:solidFill>
                      </w14:textFill>
                    </w:rPr>
                  </w:pPr>
                </w:p>
              </w:tc>
              <w:tc>
                <w:tcPr>
                  <w:tcW w:w="457" w:type="dxa"/>
                  <w:vMerge w:val="restart"/>
                  <w:vAlign w:val="center"/>
                </w:tcPr>
                <w:p w14:paraId="24658176">
                  <w:pPr>
                    <w:widowControl w:val="0"/>
                    <w:wordWrap/>
                    <w:adjustRightInd/>
                    <w:snapToGrid/>
                    <w:spacing w:line="240" w:lineRule="auto"/>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恶臭气体治理</w:t>
                  </w:r>
                </w:p>
              </w:tc>
              <w:tc>
                <w:tcPr>
                  <w:tcW w:w="4883" w:type="dxa"/>
                  <w:vAlign w:val="center"/>
                </w:tcPr>
                <w:p w14:paraId="62C7FCA0">
                  <w:pPr>
                    <w:jc w:val="both"/>
                    <w:rPr>
                      <w:rFonts w:hint="eastAsia" w:cs="Times New Roman"/>
                      <w:color w:val="000000" w:themeColor="text1"/>
                      <w:sz w:val="21"/>
                      <w:szCs w:val="21"/>
                      <w:highlight w:val="none"/>
                      <w:lang w:val="en-US" w:eastAsia="zh-CN"/>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河道淤泥筛分工位</w:t>
                  </w:r>
                  <w:r>
                    <w:rPr>
                      <w:rFonts w:hint="eastAsia"/>
                      <w:color w:val="000000" w:themeColor="text1"/>
                      <w:szCs w:val="21"/>
                      <w:highlight w:val="none"/>
                      <w:lang w:val="en-US" w:eastAsia="zh-CN"/>
                      <w14:textFill>
                        <w14:solidFill>
                          <w14:schemeClr w14:val="tx1"/>
                        </w14:solidFill>
                      </w14:textFill>
                    </w:rPr>
                    <w:t>、压滤脱水工位设置正投影吸气罩，陈化间内置吸风口，恶臭气体通过风管引至生物除臭塔（TA001）</w:t>
                  </w:r>
                  <w:r>
                    <w:rPr>
                      <w:rFonts w:hint="eastAsia" w:cs="Times New Roman"/>
                      <w:color w:val="000000" w:themeColor="text1"/>
                      <w:sz w:val="21"/>
                      <w:szCs w:val="21"/>
                      <w:highlight w:val="none"/>
                      <w:lang w:val="en-US" w:eastAsia="zh-CN"/>
                      <w14:textFill>
                        <w14:solidFill>
                          <w14:schemeClr w14:val="tx1"/>
                        </w14:solidFill>
                      </w14:textFill>
                    </w:rPr>
                    <w:t>处理后15m排气筒（DA001）排放</w:t>
                  </w:r>
                </w:p>
              </w:tc>
              <w:tc>
                <w:tcPr>
                  <w:tcW w:w="748" w:type="dxa"/>
                  <w:vMerge w:val="restart"/>
                  <w:vAlign w:val="center"/>
                </w:tcPr>
                <w:p w14:paraId="41E2BFCE">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c>
                <w:tcPr>
                  <w:tcW w:w="695" w:type="dxa"/>
                  <w:vMerge w:val="restart"/>
                  <w:vAlign w:val="center"/>
                </w:tcPr>
                <w:p w14:paraId="371819BF">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424B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2" w:type="dxa"/>
                  <w:vMerge w:val="continue"/>
                  <w:vAlign w:val="center"/>
                </w:tcPr>
                <w:p w14:paraId="16995F13">
                  <w:pPr>
                    <w:rPr>
                      <w:color w:val="000000" w:themeColor="text1"/>
                      <w:highlight w:val="none"/>
                      <w14:textFill>
                        <w14:solidFill>
                          <w14:schemeClr w14:val="tx1"/>
                        </w14:solidFill>
                      </w14:textFill>
                    </w:rPr>
                  </w:pPr>
                </w:p>
              </w:tc>
              <w:tc>
                <w:tcPr>
                  <w:tcW w:w="543" w:type="dxa"/>
                  <w:vMerge w:val="continue"/>
                  <w:vAlign w:val="center"/>
                </w:tcPr>
                <w:p w14:paraId="048CB3B2">
                  <w:pPr>
                    <w:widowControl w:val="0"/>
                    <w:wordWrap/>
                    <w:adjustRightInd/>
                    <w:snapToGrid/>
                    <w:spacing w:line="240" w:lineRule="auto"/>
                    <w:jc w:val="center"/>
                    <w:textAlignment w:val="auto"/>
                    <w:rPr>
                      <w:rFonts w:hint="eastAsia" w:cs="Times New Roman"/>
                      <w:color w:val="000000" w:themeColor="text1"/>
                      <w:sz w:val="21"/>
                      <w:szCs w:val="21"/>
                      <w:highlight w:val="none"/>
                      <w:lang w:val="en-US" w:eastAsia="zh-CN"/>
                      <w14:textFill>
                        <w14:solidFill>
                          <w14:schemeClr w14:val="tx1"/>
                        </w14:solidFill>
                      </w14:textFill>
                    </w:rPr>
                  </w:pPr>
                </w:p>
              </w:tc>
              <w:tc>
                <w:tcPr>
                  <w:tcW w:w="457" w:type="dxa"/>
                  <w:vMerge w:val="continue"/>
                  <w:vAlign w:val="center"/>
                </w:tcPr>
                <w:p w14:paraId="0679F132">
                  <w:pPr>
                    <w:widowControl w:val="0"/>
                    <w:wordWrap/>
                    <w:adjustRightInd/>
                    <w:snapToGrid/>
                    <w:spacing w:line="240" w:lineRule="auto"/>
                    <w:jc w:val="center"/>
                    <w:textAlignment w:val="auto"/>
                    <w:rPr>
                      <w:rFonts w:hint="eastAsia" w:cs="Times New Roman"/>
                      <w:color w:val="000000" w:themeColor="text1"/>
                      <w:sz w:val="21"/>
                      <w:szCs w:val="21"/>
                      <w:highlight w:val="none"/>
                      <w:lang w:val="en-US" w:eastAsia="zh-CN"/>
                      <w14:textFill>
                        <w14:solidFill>
                          <w14:schemeClr w14:val="tx1"/>
                        </w14:solidFill>
                      </w14:textFill>
                    </w:rPr>
                  </w:pPr>
                </w:p>
              </w:tc>
              <w:tc>
                <w:tcPr>
                  <w:tcW w:w="4883" w:type="dxa"/>
                  <w:vAlign w:val="center"/>
                </w:tcPr>
                <w:p w14:paraId="3CC18359">
                  <w:pPr>
                    <w:jc w:val="both"/>
                    <w:rPr>
                      <w:rFonts w:hint="eastAsia"/>
                      <w:color w:val="000000" w:themeColor="text1"/>
                      <w:szCs w:val="21"/>
                      <w:highlight w:val="none"/>
                      <w:u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河道淤泥储存池定期喷洒生物除臭药剂，避免长期存放</w:t>
                  </w:r>
                </w:p>
              </w:tc>
              <w:tc>
                <w:tcPr>
                  <w:tcW w:w="748" w:type="dxa"/>
                  <w:vMerge w:val="continue"/>
                  <w:vAlign w:val="center"/>
                </w:tcPr>
                <w:p w14:paraId="29F1026D">
                  <w:pPr>
                    <w:jc w:val="center"/>
                    <w:rPr>
                      <w:rFonts w:hint="eastAsia"/>
                      <w:color w:val="000000" w:themeColor="text1"/>
                      <w:highlight w:val="none"/>
                      <w:lang w:val="en-US" w:eastAsia="zh-CN"/>
                      <w14:textFill>
                        <w14:solidFill>
                          <w14:schemeClr w14:val="tx1"/>
                        </w14:solidFill>
                      </w14:textFill>
                    </w:rPr>
                  </w:pPr>
                </w:p>
              </w:tc>
              <w:tc>
                <w:tcPr>
                  <w:tcW w:w="695" w:type="dxa"/>
                  <w:vMerge w:val="continue"/>
                  <w:vAlign w:val="center"/>
                </w:tcPr>
                <w:p w14:paraId="077C747C">
                  <w:pPr>
                    <w:jc w:val="center"/>
                    <w:rPr>
                      <w:rFonts w:hint="eastAsia"/>
                      <w:color w:val="000000" w:themeColor="text1"/>
                      <w:highlight w:val="none"/>
                      <w:lang w:val="en-US" w:eastAsia="zh-CN"/>
                      <w14:textFill>
                        <w14:solidFill>
                          <w14:schemeClr w14:val="tx1"/>
                        </w14:solidFill>
                      </w14:textFill>
                    </w:rPr>
                  </w:pPr>
                </w:p>
              </w:tc>
            </w:tr>
            <w:tr w14:paraId="6C60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672" w:type="dxa"/>
                  <w:gridSpan w:val="3"/>
                  <w:vMerge w:val="restart"/>
                  <w:vAlign w:val="center"/>
                </w:tcPr>
                <w:p w14:paraId="19AE900F">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废水治理</w:t>
                  </w:r>
                </w:p>
              </w:tc>
              <w:tc>
                <w:tcPr>
                  <w:tcW w:w="4883" w:type="dxa"/>
                  <w:vAlign w:val="center"/>
                </w:tcPr>
                <w:p w14:paraId="7CEB7E17">
                  <w:pPr>
                    <w:rPr>
                      <w:rFonts w:hint="default" w:eastAsia="宋体"/>
                      <w:color w:val="000000" w:themeColor="text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生活污水依托四川宇光光学玻璃有限公司</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已建污水预处理池处理</w:t>
                  </w:r>
                </w:p>
              </w:tc>
              <w:tc>
                <w:tcPr>
                  <w:tcW w:w="748" w:type="dxa"/>
                  <w:vAlign w:val="center"/>
                </w:tcPr>
                <w:p w14:paraId="4B0898AE">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695" w:type="dxa"/>
                  <w:vAlign w:val="center"/>
                </w:tcPr>
                <w:p w14:paraId="21526B09">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p>
              </w:tc>
            </w:tr>
            <w:tr w14:paraId="26F12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672" w:type="dxa"/>
                  <w:gridSpan w:val="3"/>
                  <w:vMerge w:val="continue"/>
                  <w:vAlign w:val="center"/>
                </w:tcPr>
                <w:p w14:paraId="2A6E0BDF">
                  <w:pPr>
                    <w:jc w:val="center"/>
                    <w:rPr>
                      <w:color w:val="000000" w:themeColor="text1"/>
                      <w:highlight w:val="none"/>
                      <w14:textFill>
                        <w14:solidFill>
                          <w14:schemeClr w14:val="tx1"/>
                        </w14:solidFill>
                      </w14:textFill>
                    </w:rPr>
                  </w:pPr>
                </w:p>
              </w:tc>
              <w:tc>
                <w:tcPr>
                  <w:tcW w:w="4883" w:type="dxa"/>
                  <w:vAlign w:val="center"/>
                </w:tcPr>
                <w:p w14:paraId="6E36BE35">
                  <w:pPr>
                    <w:jc w:val="both"/>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①</w:t>
                  </w:r>
                  <w:r>
                    <w:rPr>
                      <w:rFonts w:hint="default"/>
                      <w:color w:val="000000" w:themeColor="text1"/>
                      <w:szCs w:val="21"/>
                      <w:highlight w:val="none"/>
                      <w:lang w:val="en-US" w:eastAsia="zh-CN"/>
                      <w14:textFill>
                        <w14:solidFill>
                          <w14:schemeClr w14:val="tx1"/>
                        </w14:solidFill>
                      </w14:textFill>
                    </w:rPr>
                    <w:t>水基岩屑</w:t>
                  </w:r>
                  <w:r>
                    <w:rPr>
                      <w:rFonts w:hint="eastAsia"/>
                      <w:color w:val="000000" w:themeColor="text1"/>
                      <w:szCs w:val="21"/>
                      <w:highlight w:val="none"/>
                      <w:lang w:val="en-US" w:eastAsia="zh-CN"/>
                      <w14:textFill>
                        <w14:solidFill>
                          <w14:schemeClr w14:val="tx1"/>
                        </w14:solidFill>
                      </w14:textFill>
                    </w:rPr>
                    <w:t>储存池、河道淤泥储存池渗滤液、压滤废水经导流沟收集后排入深度污水处理系统（20m</w:t>
                  </w:r>
                  <w:r>
                    <w:rPr>
                      <w:rFonts w:hint="eastAsia"/>
                      <w:color w:val="000000" w:themeColor="text1"/>
                      <w:szCs w:val="21"/>
                      <w:highlight w:val="none"/>
                      <w:vertAlign w:val="superscript"/>
                      <w:lang w:val="en-US" w:eastAsia="zh-CN"/>
                      <w14:textFill>
                        <w14:solidFill>
                          <w14:schemeClr w14:val="tx1"/>
                        </w14:solidFill>
                      </w14:textFill>
                    </w:rPr>
                    <w:t>3</w:t>
                  </w:r>
                  <w:r>
                    <w:rPr>
                      <w:rFonts w:hint="eastAsia"/>
                      <w:color w:val="000000" w:themeColor="text1"/>
                      <w:szCs w:val="21"/>
                      <w:highlight w:val="none"/>
                      <w:lang w:val="en-US" w:eastAsia="zh-CN"/>
                      <w14:textFill>
                        <w14:solidFill>
                          <w14:schemeClr w14:val="tx1"/>
                        </w14:solidFill>
                      </w14:textFill>
                    </w:rPr>
                    <w:t>/h，处理工艺采用调节池+絮凝池+三级沉淀池+臭氧氧化反应器+絮凝澄清池+石英砂过滤+活性炭吸附罐）处理后排入清水池（1口，60m</w:t>
                  </w:r>
                  <w:r>
                    <w:rPr>
                      <w:rFonts w:hint="eastAsia"/>
                      <w:color w:val="000000" w:themeColor="text1"/>
                      <w:szCs w:val="21"/>
                      <w:highlight w:val="none"/>
                      <w:vertAlign w:val="superscript"/>
                      <w:lang w:val="en-US" w:eastAsia="zh-CN"/>
                      <w14:textFill>
                        <w14:solidFill>
                          <w14:schemeClr w14:val="tx1"/>
                        </w14:solidFill>
                      </w14:textFill>
                    </w:rPr>
                    <w:t>3</w:t>
                  </w:r>
                  <w:r>
                    <w:rPr>
                      <w:rFonts w:hint="eastAsia"/>
                      <w:color w:val="000000" w:themeColor="text1"/>
                      <w:szCs w:val="21"/>
                      <w:highlight w:val="none"/>
                      <w:lang w:val="en-US" w:eastAsia="zh-CN"/>
                      <w14:textFill>
                        <w14:solidFill>
                          <w14:schemeClr w14:val="tx1"/>
                        </w14:solidFill>
                      </w14:textFill>
                    </w:rPr>
                    <w:t>）回用于生产；</w:t>
                  </w:r>
                </w:p>
                <w:p w14:paraId="3A51C321">
                  <w:pPr>
                    <w:rPr>
                      <w:rFonts w:hint="eastAsia" w:cs="Times New Roman"/>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②搅拌设备清洗废水和模具清洗废水排入污水处理站处理后回用；</w:t>
                  </w:r>
                  <w:r>
                    <w:rPr>
                      <w:rFonts w:hint="eastAsia"/>
                      <w:color w:val="000000" w:themeColor="text1"/>
                      <w:szCs w:val="21"/>
                      <w:highlight w:val="none"/>
                      <w:lang w:val="en-US" w:eastAsia="zh-CN"/>
                      <w14:textFill>
                        <w14:solidFill>
                          <w14:schemeClr w14:val="tx1"/>
                        </w14:solidFill>
                      </w14:textFill>
                    </w:rPr>
                    <w:br w:type="textWrapping"/>
                  </w:r>
                  <w:r>
                    <w:rPr>
                      <w:rFonts w:hint="eastAsia"/>
                      <w:color w:val="000000" w:themeColor="text1"/>
                      <w:szCs w:val="21"/>
                      <w:highlight w:val="none"/>
                      <w:lang w:val="en-US" w:eastAsia="zh-CN"/>
                      <w14:textFill>
                        <w14:solidFill>
                          <w14:schemeClr w14:val="tx1"/>
                        </w14:solidFill>
                      </w14:textFill>
                    </w:rPr>
                    <w:t>③运输车辆清洗废通过截流沟回流至洗车废水沉淀池（9m</w:t>
                  </w:r>
                  <w:r>
                    <w:rPr>
                      <w:rFonts w:hint="eastAsia"/>
                      <w:color w:val="000000" w:themeColor="text1"/>
                      <w:szCs w:val="21"/>
                      <w:highlight w:val="none"/>
                      <w:vertAlign w:val="superscript"/>
                      <w:lang w:val="en-US" w:eastAsia="zh-CN"/>
                      <w14:textFill>
                        <w14:solidFill>
                          <w14:schemeClr w14:val="tx1"/>
                        </w14:solidFill>
                      </w14:textFill>
                    </w:rPr>
                    <w:t>3</w:t>
                  </w:r>
                  <w:r>
                    <w:rPr>
                      <w:rFonts w:hint="eastAsia"/>
                      <w:color w:val="000000" w:themeColor="text1"/>
                      <w:szCs w:val="21"/>
                      <w:highlight w:val="none"/>
                      <w:vertAlign w:val="baseline"/>
                      <w:lang w:val="en-US" w:eastAsia="zh-CN"/>
                      <w14:textFill>
                        <w14:solidFill>
                          <w14:schemeClr w14:val="tx1"/>
                        </w14:solidFill>
                      </w14:textFill>
                    </w:rPr>
                    <w:t>、入口处设置油水分离器1口</w:t>
                  </w:r>
                  <w:r>
                    <w:rPr>
                      <w:rFonts w:hint="eastAsia"/>
                      <w:color w:val="000000" w:themeColor="text1"/>
                      <w:szCs w:val="21"/>
                      <w:highlight w:val="none"/>
                      <w:lang w:val="en-US" w:eastAsia="zh-CN"/>
                      <w14:textFill>
                        <w14:solidFill>
                          <w14:schemeClr w14:val="tx1"/>
                        </w14:solidFill>
                      </w14:textFill>
                    </w:rPr>
                    <w:t>）处理后循环使用不外排。</w:t>
                  </w:r>
                </w:p>
              </w:tc>
              <w:tc>
                <w:tcPr>
                  <w:tcW w:w="748" w:type="dxa"/>
                  <w:vAlign w:val="center"/>
                </w:tcPr>
                <w:p w14:paraId="7BF90347">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w:t>
                  </w:r>
                </w:p>
              </w:tc>
              <w:tc>
                <w:tcPr>
                  <w:tcW w:w="695" w:type="dxa"/>
                  <w:vAlign w:val="center"/>
                </w:tcPr>
                <w:p w14:paraId="4ECD5529">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5FBF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2" w:type="dxa"/>
                  <w:vAlign w:val="center"/>
                </w:tcPr>
                <w:p w14:paraId="4D50EC50">
                  <w:pP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噪声治理</w:t>
                  </w:r>
                </w:p>
              </w:tc>
              <w:tc>
                <w:tcPr>
                  <w:tcW w:w="1000" w:type="dxa"/>
                  <w:gridSpan w:val="2"/>
                  <w:vAlign w:val="center"/>
                </w:tcPr>
                <w:p w14:paraId="0A2CBB06">
                  <w:pPr>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设备运营噪声</w:t>
                  </w:r>
                </w:p>
              </w:tc>
              <w:tc>
                <w:tcPr>
                  <w:tcW w:w="4883" w:type="dxa"/>
                  <w:vAlign w:val="center"/>
                </w:tcPr>
                <w:p w14:paraId="6181242F">
                  <w:pP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设备选型上使用国内先进的低噪声设备；设备安装时采取台基减振、橡胶减震接头及减震垫等措施；厂房隔声；距离衰减</w:t>
                  </w:r>
                  <w:r>
                    <w:rPr>
                      <w:rFonts w:hint="eastAsia"/>
                      <w:color w:val="000000" w:themeColor="text1"/>
                      <w:highlight w:val="none"/>
                      <w:lang w:val="en-US" w:eastAsia="zh-CN"/>
                      <w14:textFill>
                        <w14:solidFill>
                          <w14:schemeClr w14:val="tx1"/>
                        </w14:solidFill>
                      </w14:textFill>
                    </w:rPr>
                    <w:t>等</w:t>
                  </w:r>
                </w:p>
              </w:tc>
              <w:tc>
                <w:tcPr>
                  <w:tcW w:w="748" w:type="dxa"/>
                  <w:vAlign w:val="center"/>
                </w:tcPr>
                <w:p w14:paraId="3D33EA47">
                  <w:pPr>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p>
              </w:tc>
              <w:tc>
                <w:tcPr>
                  <w:tcW w:w="695" w:type="dxa"/>
                  <w:vAlign w:val="center"/>
                </w:tcPr>
                <w:p w14:paraId="6A56145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2499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2" w:type="dxa"/>
                  <w:vMerge w:val="restart"/>
                  <w:vAlign w:val="center"/>
                </w:tcPr>
                <w:p w14:paraId="19E02F13">
                  <w:pPr>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固废治理</w:t>
                  </w:r>
                </w:p>
              </w:tc>
              <w:tc>
                <w:tcPr>
                  <w:tcW w:w="1000" w:type="dxa"/>
                  <w:gridSpan w:val="2"/>
                  <w:vAlign w:val="center"/>
                </w:tcPr>
                <w:p w14:paraId="094FB854">
                  <w:pPr>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生活垃圾</w:t>
                  </w:r>
                </w:p>
              </w:tc>
              <w:tc>
                <w:tcPr>
                  <w:tcW w:w="4883" w:type="dxa"/>
                  <w:vAlign w:val="center"/>
                </w:tcPr>
                <w:p w14:paraId="2DB20D03">
                  <w:pPr>
                    <w:jc w:val="center"/>
                    <w:rPr>
                      <w:color w:val="000000" w:themeColor="text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交由</w:t>
                  </w:r>
                  <w:r>
                    <w:rPr>
                      <w:color w:val="000000" w:themeColor="text1"/>
                      <w:szCs w:val="21"/>
                      <w:highlight w:val="none"/>
                      <w14:textFill>
                        <w14:solidFill>
                          <w14:schemeClr w14:val="tx1"/>
                        </w14:solidFill>
                      </w14:textFill>
                    </w:rPr>
                    <w:t>环卫部门</w:t>
                  </w:r>
                  <w:r>
                    <w:rPr>
                      <w:rFonts w:hint="eastAsia"/>
                      <w:color w:val="000000" w:themeColor="text1"/>
                      <w:szCs w:val="21"/>
                      <w:highlight w:val="none"/>
                      <w:lang w:eastAsia="zh-CN"/>
                      <w14:textFill>
                        <w14:solidFill>
                          <w14:schemeClr w14:val="tx1"/>
                        </w14:solidFill>
                      </w14:textFill>
                    </w:rPr>
                    <w:t>统一</w:t>
                  </w:r>
                  <w:r>
                    <w:rPr>
                      <w:color w:val="000000" w:themeColor="text1"/>
                      <w:szCs w:val="21"/>
                      <w:highlight w:val="none"/>
                      <w14:textFill>
                        <w14:solidFill>
                          <w14:schemeClr w14:val="tx1"/>
                        </w14:solidFill>
                      </w14:textFill>
                    </w:rPr>
                    <w:t>清运处理</w:t>
                  </w:r>
                </w:p>
              </w:tc>
              <w:tc>
                <w:tcPr>
                  <w:tcW w:w="748" w:type="dxa"/>
                  <w:vAlign w:val="center"/>
                </w:tcPr>
                <w:p w14:paraId="460011C1">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.5</w:t>
                  </w:r>
                </w:p>
              </w:tc>
              <w:tc>
                <w:tcPr>
                  <w:tcW w:w="695" w:type="dxa"/>
                  <w:vAlign w:val="center"/>
                </w:tcPr>
                <w:p w14:paraId="3196E9C9">
                  <w:pP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p>
              </w:tc>
            </w:tr>
            <w:tr w14:paraId="008AE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2" w:type="dxa"/>
                  <w:vMerge w:val="continue"/>
                  <w:vAlign w:val="center"/>
                </w:tcPr>
                <w:p w14:paraId="6AC80442">
                  <w:pPr>
                    <w:rPr>
                      <w:color w:val="000000" w:themeColor="text1"/>
                      <w:highlight w:val="none"/>
                      <w14:textFill>
                        <w14:solidFill>
                          <w14:schemeClr w14:val="tx1"/>
                        </w14:solidFill>
                      </w14:textFill>
                    </w:rPr>
                  </w:pPr>
                </w:p>
              </w:tc>
              <w:tc>
                <w:tcPr>
                  <w:tcW w:w="1000" w:type="dxa"/>
                  <w:gridSpan w:val="2"/>
                  <w:vAlign w:val="center"/>
                </w:tcPr>
                <w:p w14:paraId="089B7FCE">
                  <w:pPr>
                    <w:pStyle w:val="62"/>
                    <w:widowControl w:val="0"/>
                    <w:wordWrap/>
                    <w:autoSpaceDE w:val="0"/>
                    <w:autoSpaceDN w:val="0"/>
                    <w:adjustRightInd w:val="0"/>
                    <w:snapToGrid/>
                    <w:spacing w:line="280" w:lineRule="exact"/>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一般工业固废</w:t>
                  </w:r>
                </w:p>
              </w:tc>
              <w:tc>
                <w:tcPr>
                  <w:tcW w:w="4883" w:type="dxa"/>
                  <w:vAlign w:val="center"/>
                </w:tcPr>
                <w:p w14:paraId="5419013C">
                  <w:pPr>
                    <w:pStyle w:val="62"/>
                    <w:widowControl w:val="0"/>
                    <w:wordWrap/>
                    <w:autoSpaceDE w:val="0"/>
                    <w:autoSpaceDN w:val="0"/>
                    <w:adjustRightInd w:val="0"/>
                    <w:snapToGrid/>
                    <w:spacing w:line="280" w:lineRule="exact"/>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车间</w:t>
                  </w:r>
                  <w:r>
                    <w:rPr>
                      <w:rFonts w:hint="eastAsia" w:ascii="Times New Roman" w:cs="Times New Roman"/>
                      <w:b w:val="0"/>
                      <w:bCs w:val="0"/>
                      <w:color w:val="000000" w:themeColor="text1"/>
                      <w:sz w:val="21"/>
                      <w:szCs w:val="21"/>
                      <w:highlight w:val="none"/>
                      <w:lang w:val="en-US" w:eastAsia="zh-CN"/>
                      <w14:textFill>
                        <w14:solidFill>
                          <w14:schemeClr w14:val="tx1"/>
                        </w14:solidFill>
                      </w14:textFill>
                    </w:rPr>
                    <w:t>东南</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侧设置一般固废暂存间1处</w:t>
                  </w:r>
                  <w:r>
                    <w:rPr>
                      <w:rFonts w:hint="eastAsia" w:ascii="Times New Roman" w:cs="Times New Roman"/>
                      <w:b w:val="0"/>
                      <w:bCs w:val="0"/>
                      <w:color w:val="000000" w:themeColor="text1"/>
                      <w:sz w:val="21"/>
                      <w:szCs w:val="21"/>
                      <w:highlight w:val="none"/>
                      <w:lang w:val="en-US" w:eastAsia="zh-CN"/>
                      <w14:textFill>
                        <w14:solidFill>
                          <w14:schemeClr w14:val="tx1"/>
                        </w14:solidFill>
                      </w14:textFill>
                    </w:rPr>
                    <w:t>，用于暂存无法回收再利用的一般固废</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eastAsia" w:ascii="Times New Roman" w:cs="Times New Roman"/>
                      <w:b w:val="0"/>
                      <w:bCs w:val="0"/>
                      <w:color w:val="000000" w:themeColor="text1"/>
                      <w:sz w:val="21"/>
                      <w:szCs w:val="21"/>
                      <w:highlight w:val="none"/>
                      <w:lang w:val="en-US" w:eastAsia="zh-CN"/>
                      <w14:textFill>
                        <w14:solidFill>
                          <w14:schemeClr w14:val="tx1"/>
                        </w14:solidFill>
                      </w14:textFill>
                    </w:rPr>
                    <w:t>10</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sz w:val="21"/>
                      <w:szCs w:val="21"/>
                      <w:highlight w:val="none"/>
                      <w:vertAlign w:val="superscript"/>
                      <w:lang w:val="en-US" w:eastAsia="zh-CN"/>
                      <w14:textFill>
                        <w14:solidFill>
                          <w14:schemeClr w14:val="tx1"/>
                        </w14:solidFill>
                      </w14:textFill>
                    </w:rPr>
                    <w:t>2</w:t>
                  </w:r>
                </w:p>
              </w:tc>
              <w:tc>
                <w:tcPr>
                  <w:tcW w:w="748" w:type="dxa"/>
                  <w:vAlign w:val="center"/>
                </w:tcPr>
                <w:p w14:paraId="2AF6738D">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695" w:type="dxa"/>
                  <w:vAlign w:val="center"/>
                </w:tcPr>
                <w:p w14:paraId="5684732D">
                  <w:pP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2440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2" w:type="dxa"/>
                  <w:vMerge w:val="continue"/>
                  <w:vAlign w:val="center"/>
                </w:tcPr>
                <w:p w14:paraId="3F62802A">
                  <w:pPr>
                    <w:rPr>
                      <w:color w:val="000000" w:themeColor="text1"/>
                      <w:highlight w:val="none"/>
                      <w14:textFill>
                        <w14:solidFill>
                          <w14:schemeClr w14:val="tx1"/>
                        </w14:solidFill>
                      </w14:textFill>
                    </w:rPr>
                  </w:pPr>
                </w:p>
              </w:tc>
              <w:tc>
                <w:tcPr>
                  <w:tcW w:w="1000" w:type="dxa"/>
                  <w:gridSpan w:val="2"/>
                  <w:vAlign w:val="center"/>
                </w:tcPr>
                <w:p w14:paraId="0F6999A3">
                  <w:pPr>
                    <w:pStyle w:val="62"/>
                    <w:spacing w:line="280" w:lineRule="exact"/>
                    <w:jc w:val="center"/>
                    <w:rPr>
                      <w:rFonts w:hint="default" w:asci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危险废物</w:t>
                  </w:r>
                </w:p>
              </w:tc>
              <w:tc>
                <w:tcPr>
                  <w:tcW w:w="4883" w:type="dxa"/>
                  <w:vAlign w:val="center"/>
                </w:tcPr>
                <w:p w14:paraId="471D93C9">
                  <w:pPr>
                    <w:pStyle w:val="62"/>
                    <w:widowControl w:val="0"/>
                    <w:wordWrap/>
                    <w:autoSpaceDE w:val="0"/>
                    <w:autoSpaceDN w:val="0"/>
                    <w:adjustRightInd w:val="0"/>
                    <w:snapToGrid/>
                    <w:spacing w:line="280" w:lineRule="exact"/>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cs="Times New Roman"/>
                      <w:b w:val="0"/>
                      <w:bCs w:val="0"/>
                      <w:color w:val="000000" w:themeColor="text1"/>
                      <w:sz w:val="21"/>
                      <w:szCs w:val="21"/>
                      <w:highlight w:val="none"/>
                      <w:lang w:val="en-US" w:eastAsia="zh-CN"/>
                      <w14:textFill>
                        <w14:solidFill>
                          <w14:schemeClr w14:val="tx1"/>
                        </w14:solidFill>
                      </w14:textFill>
                    </w:rPr>
                    <w:t>车间东南侧</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设置危废暂存间1间</w:t>
                  </w:r>
                  <w:r>
                    <w:rPr>
                      <w:rFonts w:hint="eastAsia" w:ascii="Times New Roman" w:cs="Times New Roman"/>
                      <w:b w:val="0"/>
                      <w:bCs w:val="0"/>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sz w:val="21"/>
                      <w:szCs w:val="21"/>
                      <w:highlight w:val="none"/>
                      <w:vertAlign w:val="superscript"/>
                      <w:lang w:val="en-US" w:eastAsia="zh-CN"/>
                      <w14:textFill>
                        <w14:solidFill>
                          <w14:schemeClr w14:val="tx1"/>
                        </w14:solidFill>
                      </w14:textFill>
                    </w:rPr>
                    <w:t>2</w:t>
                  </w:r>
                </w:p>
              </w:tc>
              <w:tc>
                <w:tcPr>
                  <w:tcW w:w="748" w:type="dxa"/>
                  <w:vAlign w:val="center"/>
                </w:tcPr>
                <w:p w14:paraId="1B8E4655">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695" w:type="dxa"/>
                  <w:vAlign w:val="center"/>
                </w:tcPr>
                <w:p w14:paraId="4646D24F">
                  <w:pP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2A25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gridSpan w:val="3"/>
                  <w:vAlign w:val="center"/>
                </w:tcPr>
                <w:p w14:paraId="6852D9FB">
                  <w:pPr>
                    <w:jc w:val="center"/>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分区防渗</w:t>
                  </w:r>
                </w:p>
              </w:tc>
              <w:tc>
                <w:tcPr>
                  <w:tcW w:w="4883" w:type="dxa"/>
                  <w:vAlign w:val="center"/>
                </w:tcPr>
                <w:p w14:paraId="03C95B45">
                  <w:pPr>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重点防渗区</w:t>
                  </w:r>
                  <w:r>
                    <w:rPr>
                      <w:rFonts w:hint="eastAsia"/>
                      <w:color w:val="000000" w:themeColor="text1"/>
                      <w:highlight w:val="none"/>
                      <w:lang w:eastAsia="zh-CN"/>
                      <w14:textFill>
                        <w14:solidFill>
                          <w14:schemeClr w14:val="tx1"/>
                        </w14:solidFill>
                      </w14:textFill>
                    </w:rPr>
                    <w:t>：危废暂存间，</w:t>
                  </w:r>
                  <w:r>
                    <w:rPr>
                      <w:rFonts w:hint="eastAsia"/>
                      <w:color w:val="000000" w:themeColor="text1"/>
                      <w:sz w:val="21"/>
                      <w:szCs w:val="21"/>
                      <w:highlight w:val="none"/>
                      <w:lang w:val="en-US" w:eastAsia="zh-CN"/>
                      <w14:textFill>
                        <w14:solidFill>
                          <w14:schemeClr w14:val="tx1"/>
                        </w14:solidFill>
                      </w14:textFill>
                    </w:rPr>
                    <w:t>在现有防渗措施基础上新增2mmHDPE，危废暂存间设置10cm高围堰</w:t>
                  </w:r>
                  <w:r>
                    <w:rPr>
                      <w:rFonts w:hint="eastAsia"/>
                      <w:color w:val="000000" w:themeColor="text1"/>
                      <w:highlight w:val="none"/>
                      <w:lang w:eastAsia="zh-CN"/>
                      <w14:textFill>
                        <w14:solidFill>
                          <w14:schemeClr w14:val="tx1"/>
                        </w14:solidFill>
                      </w14:textFill>
                    </w:rPr>
                    <w:t>；</w:t>
                  </w:r>
                </w:p>
                <w:p w14:paraId="5B315FF3">
                  <w:pPr>
                    <w:rPr>
                      <w:rFonts w:hint="eastAsia" w:ascii="宋体" w:hAnsi="宋体" w:cs="宋体"/>
                      <w:color w:val="000000" w:themeColor="text1"/>
                      <w:kern w:val="0"/>
                      <w:szCs w:val="2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一般防渗区：</w:t>
                  </w:r>
                  <w:r>
                    <w:rPr>
                      <w:rFonts w:hint="eastAsia"/>
                      <w:color w:val="000000" w:themeColor="text1"/>
                      <w:highlight w:val="none"/>
                      <w:lang w:val="en-US" w:eastAsia="zh-CN"/>
                      <w14:textFill>
                        <w14:solidFill>
                          <w14:schemeClr w14:val="tx1"/>
                        </w14:solidFill>
                      </w14:textFill>
                    </w:rPr>
                    <w:t>除重点防渗区和简单防渗区外其他区域，</w:t>
                  </w:r>
                  <w:r>
                    <w:rPr>
                      <w:rFonts w:hint="eastAsia"/>
                      <w:b w:val="0"/>
                      <w:bCs w:val="0"/>
                      <w:color w:val="000000" w:themeColor="text1"/>
                      <w:szCs w:val="21"/>
                      <w:highlight w:val="none"/>
                      <w:lang w:val="en-US" w:eastAsia="zh-CN"/>
                      <w14:textFill>
                        <w14:solidFill>
                          <w14:schemeClr w14:val="tx1"/>
                        </w14:solidFill>
                      </w14:textFill>
                    </w:rPr>
                    <w:t>所租赁生产车间</w:t>
                  </w:r>
                  <w:r>
                    <w:rPr>
                      <w:color w:val="000000" w:themeColor="text1"/>
                      <w:szCs w:val="21"/>
                      <w:highlight w:val="none"/>
                      <w14:textFill>
                        <w14:solidFill>
                          <w14:schemeClr w14:val="tx1"/>
                        </w14:solidFill>
                      </w14:textFill>
                    </w:rPr>
                    <w:t>地面采用</w:t>
                  </w:r>
                  <w:r>
                    <w:rPr>
                      <w:rFonts w:hint="eastAsia"/>
                      <w:color w:val="000000" w:themeColor="text1"/>
                      <w:szCs w:val="21"/>
                      <w:highlight w:val="none"/>
                      <w14:textFill>
                        <w14:solidFill>
                          <w14:schemeClr w14:val="tx1"/>
                        </w14:solidFill>
                      </w14:textFill>
                    </w:rPr>
                    <w:t>防渗混凝土</w:t>
                  </w:r>
                  <w:r>
                    <w:rPr>
                      <w:color w:val="000000" w:themeColor="text1"/>
                      <w:szCs w:val="21"/>
                      <w:highlight w:val="none"/>
                      <w14:textFill>
                        <w14:solidFill>
                          <w14:schemeClr w14:val="tx1"/>
                        </w14:solidFill>
                      </w14:textFill>
                    </w:rPr>
                    <w:t>硬化</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可满足一般防渗需求</w:t>
                  </w:r>
                  <w:r>
                    <w:rPr>
                      <w:rFonts w:hint="eastAsia" w:ascii="宋体" w:hAnsi="宋体" w:cs="宋体"/>
                      <w:color w:val="000000" w:themeColor="text1"/>
                      <w:kern w:val="0"/>
                      <w:szCs w:val="21"/>
                      <w:highlight w:val="none"/>
                      <w:lang w:eastAsia="zh-CN"/>
                      <w14:textFill>
                        <w14:solidFill>
                          <w14:schemeClr w14:val="tx1"/>
                        </w14:solidFill>
                      </w14:textFill>
                    </w:rPr>
                    <w:t>；</w:t>
                  </w:r>
                </w:p>
                <w:p w14:paraId="47487E52">
                  <w:pPr>
                    <w:rPr>
                      <w:rFonts w:hint="default" w:ascii="宋体" w:hAnsi="宋体" w:cs="宋体"/>
                      <w:color w:val="000000" w:themeColor="text1"/>
                      <w:kern w:val="0"/>
                      <w:szCs w:val="21"/>
                      <w:highlight w:val="none"/>
                      <w:lang w:val="en-US" w:eastAsia="zh-CN"/>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简单防渗区：办公区，</w:t>
                  </w:r>
                  <w:r>
                    <w:rPr>
                      <w:rFonts w:hint="eastAsia"/>
                      <w:b w:val="0"/>
                      <w:bCs w:val="0"/>
                      <w:color w:val="000000" w:themeColor="text1"/>
                      <w:szCs w:val="21"/>
                      <w:highlight w:val="none"/>
                      <w:lang w:val="en-US" w:eastAsia="zh-CN"/>
                      <w14:textFill>
                        <w14:solidFill>
                          <w14:schemeClr w14:val="tx1"/>
                        </w14:solidFill>
                      </w14:textFill>
                    </w:rPr>
                    <w:t>所租赁生产车间</w:t>
                  </w:r>
                  <w:r>
                    <w:rPr>
                      <w:color w:val="000000" w:themeColor="text1"/>
                      <w:szCs w:val="21"/>
                      <w:highlight w:val="none"/>
                      <w14:textFill>
                        <w14:solidFill>
                          <w14:schemeClr w14:val="tx1"/>
                        </w14:solidFill>
                      </w14:textFill>
                    </w:rPr>
                    <w:t>地面采用</w:t>
                  </w:r>
                  <w:r>
                    <w:rPr>
                      <w:rFonts w:hint="eastAsia"/>
                      <w:color w:val="000000" w:themeColor="text1"/>
                      <w:szCs w:val="21"/>
                      <w:highlight w:val="none"/>
                      <w14:textFill>
                        <w14:solidFill>
                          <w14:schemeClr w14:val="tx1"/>
                        </w14:solidFill>
                      </w14:textFill>
                    </w:rPr>
                    <w:t>防渗混凝土</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可满足简单防渗需求</w:t>
                  </w:r>
                </w:p>
              </w:tc>
              <w:tc>
                <w:tcPr>
                  <w:tcW w:w="748" w:type="dxa"/>
                  <w:vAlign w:val="center"/>
                </w:tcPr>
                <w:p w14:paraId="0480FCE8">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695" w:type="dxa"/>
                  <w:vAlign w:val="center"/>
                </w:tcPr>
                <w:p w14:paraId="69387058">
                  <w:pP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7DF0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gridSpan w:val="3"/>
                  <w:vAlign w:val="center"/>
                </w:tcPr>
                <w:p w14:paraId="1DEF41C7">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环境风险</w:t>
                  </w:r>
                </w:p>
              </w:tc>
              <w:tc>
                <w:tcPr>
                  <w:tcW w:w="4883" w:type="dxa"/>
                  <w:vAlign w:val="center"/>
                </w:tcPr>
                <w:p w14:paraId="0C197890">
                  <w:pPr>
                    <w:rPr>
                      <w:rFonts w:hint="default" w:ascii="宋体" w:hAnsi="宋体" w:cs="宋体"/>
                      <w:color w:val="000000" w:themeColor="text1"/>
                      <w:kern w:val="0"/>
                      <w:szCs w:val="21"/>
                      <w:highlight w:val="none"/>
                      <w:lang w:val="en-US" w:eastAsia="zh-CN"/>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设置消防器材、编制突发环境事件应急预案</w:t>
                  </w:r>
                </w:p>
              </w:tc>
              <w:tc>
                <w:tcPr>
                  <w:tcW w:w="748" w:type="dxa"/>
                  <w:vAlign w:val="center"/>
                </w:tcPr>
                <w:p w14:paraId="7A42BBD5">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695" w:type="dxa"/>
                  <w:vAlign w:val="center"/>
                </w:tcPr>
                <w:p w14:paraId="13B6F8B7">
                  <w:pP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6499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555" w:type="dxa"/>
                  <w:gridSpan w:val="4"/>
                  <w:vAlign w:val="center"/>
                </w:tcPr>
                <w:p w14:paraId="574650BB">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合计</w:t>
                  </w:r>
                </w:p>
              </w:tc>
              <w:tc>
                <w:tcPr>
                  <w:tcW w:w="748" w:type="dxa"/>
                  <w:vAlign w:val="center"/>
                </w:tcPr>
                <w:p w14:paraId="2E358AB0">
                  <w:pPr>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108.5</w:t>
                  </w:r>
                </w:p>
              </w:tc>
              <w:tc>
                <w:tcPr>
                  <w:tcW w:w="695" w:type="dxa"/>
                  <w:vAlign w:val="center"/>
                </w:tcPr>
                <w:p w14:paraId="562CD65B">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bl>
          <w:p w14:paraId="395523BD">
            <w:pPr>
              <w:adjustRightInd w:val="0"/>
              <w:snapToGrid w:val="0"/>
              <w:spacing w:line="360" w:lineRule="auto"/>
              <w:rPr>
                <w:rFonts w:ascii="宋体" w:cs="宋体"/>
                <w:b/>
                <w:color w:val="000000" w:themeColor="text1"/>
                <w:kern w:val="0"/>
                <w:sz w:val="28"/>
                <w:szCs w:val="28"/>
                <w:highlight w:val="none"/>
                <w14:textFill>
                  <w14:solidFill>
                    <w14:schemeClr w14:val="tx1"/>
                  </w14:solidFill>
                </w14:textFill>
              </w:rPr>
            </w:pPr>
          </w:p>
        </w:tc>
      </w:tr>
    </w:tbl>
    <w:p w14:paraId="4B865601">
      <w:pPr>
        <w:adjustRightInd w:val="0"/>
        <w:snapToGrid w:val="0"/>
        <w:spacing w:line="360" w:lineRule="auto"/>
        <w:rPr>
          <w:rFonts w:ascii="宋体" w:cs="宋体"/>
          <w:b/>
          <w:color w:val="000000" w:themeColor="text1"/>
          <w:kern w:val="0"/>
          <w:sz w:val="28"/>
          <w:szCs w:val="28"/>
          <w:highlight w:val="none"/>
          <w14:textFill>
            <w14:solidFill>
              <w14:schemeClr w14:val="tx1"/>
            </w14:solidFill>
          </w14:textFill>
        </w:rPr>
        <w:sectPr>
          <w:pgSz w:w="11907" w:h="16840"/>
          <w:pgMar w:top="1440" w:right="1800" w:bottom="1440" w:left="1800" w:header="851" w:footer="851" w:gutter="0"/>
          <w:pgNumType w:fmt="decimal"/>
          <w:cols w:space="720" w:num="1"/>
          <w:docGrid w:linePitch="312" w:charSpace="0"/>
        </w:sectPr>
      </w:pPr>
    </w:p>
    <w:p w14:paraId="2043F42E">
      <w:pPr>
        <w:pStyle w:val="26"/>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五、</w:t>
      </w:r>
      <w:bookmarkStart w:id="9" w:name="_Hlk54167917"/>
      <w:r>
        <w:rPr>
          <w:rFonts w:hint="eastAsia" w:ascii="黑体" w:hAnsi="黑体" w:eastAsia="黑体"/>
          <w:snapToGrid w:val="0"/>
          <w:color w:val="000000" w:themeColor="text1"/>
          <w:sz w:val="30"/>
          <w:szCs w:val="30"/>
          <w:highlight w:val="none"/>
          <w14:textFill>
            <w14:solidFill>
              <w14:schemeClr w14:val="tx1"/>
            </w14:solidFill>
          </w14:textFill>
        </w:rPr>
        <w:t>环境保护措施监督检查清单</w:t>
      </w:r>
      <w:bookmarkEnd w:id="9"/>
    </w:p>
    <w:tbl>
      <w:tblPr>
        <w:tblStyle w:val="30"/>
        <w:tblW w:w="85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020"/>
        <w:gridCol w:w="1020"/>
        <w:gridCol w:w="3480"/>
        <w:gridCol w:w="2247"/>
      </w:tblGrid>
      <w:tr w14:paraId="5D90BE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33" w:type="dxa"/>
            <w:tcBorders>
              <w:tl2br w:val="single" w:color="auto" w:sz="4" w:space="0"/>
            </w:tcBorders>
            <w:vAlign w:val="top"/>
          </w:tcPr>
          <w:p w14:paraId="27357160">
            <w:pPr>
              <w:adjustRightInd w:val="0"/>
              <w:snapToGrid w:val="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内容</w:t>
            </w:r>
          </w:p>
          <w:p w14:paraId="47901F0D">
            <w:pPr>
              <w:adjustRightInd w:val="0"/>
              <w:snapToGrid w:val="0"/>
              <w:rPr>
                <w:color w:val="000000" w:themeColor="text1"/>
                <w:szCs w:val="21"/>
                <w:highlight w:val="none"/>
                <w14:textFill>
                  <w14:solidFill>
                    <w14:schemeClr w14:val="tx1"/>
                  </w14:solidFill>
                </w14:textFill>
              </w:rPr>
            </w:pPr>
          </w:p>
          <w:p w14:paraId="06274EF5">
            <w:pPr>
              <w:adjustRightInd w:val="0"/>
              <w:snapToGrid w:val="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要素</w:t>
            </w:r>
          </w:p>
        </w:tc>
        <w:tc>
          <w:tcPr>
            <w:tcW w:w="1020" w:type="dxa"/>
            <w:vAlign w:val="center"/>
          </w:tcPr>
          <w:p w14:paraId="27C075F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排放口(编号、名称)/污染源</w:t>
            </w:r>
          </w:p>
        </w:tc>
        <w:tc>
          <w:tcPr>
            <w:tcW w:w="1020" w:type="dxa"/>
            <w:vAlign w:val="center"/>
          </w:tcPr>
          <w:p w14:paraId="33C9AB77">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污染物项目</w:t>
            </w:r>
          </w:p>
        </w:tc>
        <w:tc>
          <w:tcPr>
            <w:tcW w:w="3480" w:type="dxa"/>
            <w:vAlign w:val="center"/>
          </w:tcPr>
          <w:p w14:paraId="71E20ACC">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环境保护措施</w:t>
            </w:r>
          </w:p>
        </w:tc>
        <w:tc>
          <w:tcPr>
            <w:tcW w:w="2247" w:type="dxa"/>
            <w:vAlign w:val="center"/>
          </w:tcPr>
          <w:p w14:paraId="40F682A9">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执行标准</w:t>
            </w:r>
          </w:p>
        </w:tc>
      </w:tr>
      <w:tr w14:paraId="587F4C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33" w:type="dxa"/>
            <w:vMerge w:val="restart"/>
            <w:vAlign w:val="center"/>
          </w:tcPr>
          <w:p w14:paraId="17899658">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大气环境</w:t>
            </w:r>
          </w:p>
        </w:tc>
        <w:tc>
          <w:tcPr>
            <w:tcW w:w="1020" w:type="dxa"/>
            <w:vMerge w:val="restart"/>
            <w:vAlign w:val="center"/>
          </w:tcPr>
          <w:p w14:paraId="649C6AC3">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DA001</w:t>
            </w:r>
          </w:p>
        </w:tc>
        <w:tc>
          <w:tcPr>
            <w:tcW w:w="1020" w:type="dxa"/>
            <w:vAlign w:val="center"/>
          </w:tcPr>
          <w:p w14:paraId="229E7564">
            <w:pPr>
              <w:widowControl w:val="0"/>
              <w:wordWrap/>
              <w:adjustRightInd/>
              <w:snapToGrid/>
              <w:spacing w:line="240" w:lineRule="auto"/>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颗粒物</w:t>
            </w:r>
          </w:p>
        </w:tc>
        <w:tc>
          <w:tcPr>
            <w:tcW w:w="3480" w:type="dxa"/>
            <w:vAlign w:val="center"/>
          </w:tcPr>
          <w:p w14:paraId="700FE4FA">
            <w:pP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①流态固化土计量投料口、免烧砖计量投料口、淤泥破碎机进口和出口设置正投影吸气罩，粉尘颗粒物通过风管引至布袋除尘器（TA002）处理后15m排气筒（DA002）排放；</w:t>
            </w:r>
          </w:p>
          <w:p w14:paraId="22B5D6B6">
            <w:pP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②烘干粉尘通过废气管道引至布袋除尘器（TA002）处理后15m排气筒（DA002）排放；</w:t>
            </w: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br w:type="textWrapping"/>
            </w: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③岩屑破碎机进口和出口、分选筛上方、水稳计量投料口、实心水泥砌块计量投料口设置正投影吸气罩，粉尘颗粒物通过风管引至布袋除尘器（TA002）处理后15m排气筒（DA002）排放</w:t>
            </w:r>
          </w:p>
        </w:tc>
        <w:tc>
          <w:tcPr>
            <w:tcW w:w="2247" w:type="dxa"/>
            <w:vAlign w:val="center"/>
          </w:tcPr>
          <w:p w14:paraId="7D70CDE3">
            <w:pPr>
              <w:widowControl/>
              <w:jc w:val="both"/>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《大气污染物综合排放标准》（GB 31572-2015）中表2限值</w:t>
            </w:r>
          </w:p>
        </w:tc>
      </w:tr>
      <w:tr w14:paraId="5D8B86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733" w:type="dxa"/>
            <w:vMerge w:val="continue"/>
            <w:vAlign w:val="center"/>
          </w:tcPr>
          <w:p w14:paraId="2D5C4CD7">
            <w:pPr>
              <w:adjustRightInd w:val="0"/>
              <w:snapToGrid w:val="0"/>
              <w:jc w:val="center"/>
              <w:rPr>
                <w:color w:val="000000" w:themeColor="text1"/>
                <w:szCs w:val="21"/>
                <w:highlight w:val="none"/>
                <w14:textFill>
                  <w14:solidFill>
                    <w14:schemeClr w14:val="tx1"/>
                  </w14:solidFill>
                </w14:textFill>
              </w:rPr>
            </w:pPr>
          </w:p>
        </w:tc>
        <w:tc>
          <w:tcPr>
            <w:tcW w:w="1020" w:type="dxa"/>
            <w:vMerge w:val="continue"/>
            <w:vAlign w:val="center"/>
          </w:tcPr>
          <w:p w14:paraId="4B720871">
            <w:pPr>
              <w:adjustRightInd w:val="0"/>
              <w:snapToGrid w:val="0"/>
              <w:jc w:val="center"/>
              <w:rPr>
                <w:rFonts w:hint="eastAsia"/>
                <w:color w:val="000000" w:themeColor="text1"/>
                <w:szCs w:val="21"/>
                <w:highlight w:val="none"/>
                <w:lang w:val="en-US" w:eastAsia="zh-CN"/>
                <w14:textFill>
                  <w14:solidFill>
                    <w14:schemeClr w14:val="tx1"/>
                  </w14:solidFill>
                </w14:textFill>
              </w:rPr>
            </w:pPr>
          </w:p>
        </w:tc>
        <w:tc>
          <w:tcPr>
            <w:tcW w:w="1020" w:type="dxa"/>
            <w:vAlign w:val="center"/>
          </w:tcPr>
          <w:p w14:paraId="25CA95D2">
            <w:pPr>
              <w:widowControl w:val="0"/>
              <w:wordWrap/>
              <w:adjustRightInd/>
              <w:snapToGrid/>
              <w:spacing w:line="240" w:lineRule="auto"/>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恶臭气体</w:t>
            </w:r>
          </w:p>
        </w:tc>
        <w:tc>
          <w:tcPr>
            <w:tcW w:w="3480" w:type="dxa"/>
            <w:vAlign w:val="center"/>
          </w:tcPr>
          <w:p w14:paraId="3B736E92">
            <w:pP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河道淤泥筛分工位</w:t>
            </w:r>
            <w:r>
              <w:rPr>
                <w:rFonts w:hint="eastAsia"/>
                <w:color w:val="000000" w:themeColor="text1"/>
                <w:szCs w:val="21"/>
                <w:highlight w:val="none"/>
                <w:lang w:val="en-US" w:eastAsia="zh-CN"/>
                <w14:textFill>
                  <w14:solidFill>
                    <w14:schemeClr w14:val="tx1"/>
                  </w14:solidFill>
                </w14:textFill>
              </w:rPr>
              <w:t>、压滤脱水工位设置正投影吸气罩，陈化间内置吸风口，恶臭气体通过风管引至生物除臭塔（TA001）</w:t>
            </w:r>
            <w:r>
              <w:rPr>
                <w:rFonts w:hint="eastAsia" w:cs="Times New Roman"/>
                <w:color w:val="000000" w:themeColor="text1"/>
                <w:sz w:val="21"/>
                <w:szCs w:val="21"/>
                <w:highlight w:val="none"/>
                <w:lang w:val="en-US" w:eastAsia="zh-CN"/>
                <w14:textFill>
                  <w14:solidFill>
                    <w14:schemeClr w14:val="tx1"/>
                  </w14:solidFill>
                </w14:textFill>
              </w:rPr>
              <w:t>处理后15m排气筒（DA001）排放；</w:t>
            </w:r>
            <w:r>
              <w:rPr>
                <w:rFonts w:hint="eastAsia"/>
                <w:color w:val="000000" w:themeColor="text1"/>
                <w:szCs w:val="21"/>
                <w:highlight w:val="none"/>
                <w:lang w:val="en-US" w:eastAsia="zh-CN"/>
                <w14:textFill>
                  <w14:solidFill>
                    <w14:schemeClr w14:val="tx1"/>
                  </w14:solidFill>
                </w14:textFill>
              </w:rPr>
              <w:t>河道淤泥储存池定期喷砂生物除臭药剂，避免长期存放</w:t>
            </w:r>
          </w:p>
        </w:tc>
        <w:tc>
          <w:tcPr>
            <w:tcW w:w="2247" w:type="dxa"/>
            <w:vAlign w:val="center"/>
          </w:tcPr>
          <w:p w14:paraId="6E02F997">
            <w:pPr>
              <w:widowControl/>
              <w:jc w:val="both"/>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《恶臭污染物排放标准》（GB14554-93）中表1、表2限值</w:t>
            </w:r>
          </w:p>
        </w:tc>
      </w:tr>
      <w:tr w14:paraId="5CA089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733" w:type="dxa"/>
            <w:vMerge w:val="continue"/>
            <w:vAlign w:val="center"/>
          </w:tcPr>
          <w:p w14:paraId="4B643332">
            <w:pPr>
              <w:adjustRightInd w:val="0"/>
              <w:snapToGrid w:val="0"/>
              <w:jc w:val="center"/>
              <w:rPr>
                <w:color w:val="000000" w:themeColor="text1"/>
                <w:szCs w:val="21"/>
                <w:highlight w:val="none"/>
                <w14:textFill>
                  <w14:solidFill>
                    <w14:schemeClr w14:val="tx1"/>
                  </w14:solidFill>
                </w14:textFill>
              </w:rPr>
            </w:pPr>
          </w:p>
        </w:tc>
        <w:tc>
          <w:tcPr>
            <w:tcW w:w="1020" w:type="dxa"/>
            <w:vMerge w:val="restart"/>
            <w:vAlign w:val="center"/>
          </w:tcPr>
          <w:p w14:paraId="6BC769BD">
            <w:pPr>
              <w:adjustRightInd w:val="0"/>
              <w:snapToGrid w:val="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厂区无组织</w:t>
            </w:r>
          </w:p>
        </w:tc>
        <w:tc>
          <w:tcPr>
            <w:tcW w:w="1020" w:type="dxa"/>
            <w:vMerge w:val="restart"/>
            <w:vAlign w:val="center"/>
          </w:tcPr>
          <w:p w14:paraId="31CE97AD">
            <w:pPr>
              <w:widowControl w:val="0"/>
              <w:wordWrap/>
              <w:adjustRightInd/>
              <w:snapToGrid/>
              <w:spacing w:line="240" w:lineRule="auto"/>
              <w:jc w:val="center"/>
              <w:textAlignment w:val="auto"/>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颗粒物</w:t>
            </w:r>
          </w:p>
        </w:tc>
        <w:tc>
          <w:tcPr>
            <w:tcW w:w="3480" w:type="dxa"/>
            <w:vAlign w:val="center"/>
          </w:tcPr>
          <w:p w14:paraId="3336AFBD">
            <w:pPr>
              <w:rPr>
                <w:rFonts w:hint="eastAsia" w:ascii="Times New Roman" w:hAnsi="Times New Roman"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粉煤灰筒仓、水泥筒仓仓顶自带布袋除尘器，进仓粉尘经布袋除尘器处理后车间内排放。</w:t>
            </w:r>
          </w:p>
        </w:tc>
        <w:tc>
          <w:tcPr>
            <w:tcW w:w="2247" w:type="dxa"/>
            <w:vMerge w:val="restart"/>
            <w:vAlign w:val="center"/>
          </w:tcPr>
          <w:p w14:paraId="4213727D">
            <w:pPr>
              <w:widowControl/>
              <w:jc w:val="both"/>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《大气污染物综合排放标准》（GB31572-2015）中表2限值</w:t>
            </w:r>
          </w:p>
        </w:tc>
      </w:tr>
      <w:tr w14:paraId="2ABD88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733" w:type="dxa"/>
            <w:vMerge w:val="continue"/>
            <w:vAlign w:val="center"/>
          </w:tcPr>
          <w:p w14:paraId="653F60BA">
            <w:pPr>
              <w:adjustRightInd w:val="0"/>
              <w:snapToGrid w:val="0"/>
              <w:jc w:val="center"/>
              <w:rPr>
                <w:color w:val="000000" w:themeColor="text1"/>
                <w:szCs w:val="21"/>
                <w:highlight w:val="none"/>
                <w14:textFill>
                  <w14:solidFill>
                    <w14:schemeClr w14:val="tx1"/>
                  </w14:solidFill>
                </w14:textFill>
              </w:rPr>
            </w:pPr>
          </w:p>
        </w:tc>
        <w:tc>
          <w:tcPr>
            <w:tcW w:w="1020" w:type="dxa"/>
            <w:vMerge w:val="continue"/>
            <w:vAlign w:val="center"/>
          </w:tcPr>
          <w:p w14:paraId="1CB2395E">
            <w:pPr>
              <w:adjustRightInd w:val="0"/>
              <w:snapToGrid w:val="0"/>
              <w:jc w:val="center"/>
              <w:rPr>
                <w:rFonts w:hint="eastAsia"/>
                <w:color w:val="000000" w:themeColor="text1"/>
                <w:szCs w:val="21"/>
                <w:highlight w:val="none"/>
                <w:lang w:val="en-US" w:eastAsia="zh-CN"/>
                <w14:textFill>
                  <w14:solidFill>
                    <w14:schemeClr w14:val="tx1"/>
                  </w14:solidFill>
                </w14:textFill>
              </w:rPr>
            </w:pPr>
          </w:p>
        </w:tc>
        <w:tc>
          <w:tcPr>
            <w:tcW w:w="1020" w:type="dxa"/>
            <w:vMerge w:val="continue"/>
            <w:vAlign w:val="center"/>
          </w:tcPr>
          <w:p w14:paraId="082136C4">
            <w:pPr>
              <w:widowControl w:val="0"/>
              <w:wordWrap/>
              <w:adjustRightInd/>
              <w:snapToGrid/>
              <w:spacing w:line="240" w:lineRule="auto"/>
              <w:jc w:val="center"/>
              <w:textAlignment w:val="auto"/>
              <w:rPr>
                <w:rFonts w:hint="eastAsia" w:cs="Times New Roman"/>
                <w:color w:val="000000" w:themeColor="text1"/>
                <w:szCs w:val="21"/>
                <w:highlight w:val="none"/>
                <w:lang w:val="en-US" w:eastAsia="zh-CN"/>
                <w14:textFill>
                  <w14:solidFill>
                    <w14:schemeClr w14:val="tx1"/>
                  </w14:solidFill>
                </w14:textFill>
              </w:rPr>
            </w:pPr>
          </w:p>
        </w:tc>
        <w:tc>
          <w:tcPr>
            <w:tcW w:w="3480" w:type="dxa"/>
            <w:vAlign w:val="center"/>
          </w:tcPr>
          <w:p w14:paraId="78BB09C2">
            <w:pPr>
              <w:rPr>
                <w:rFonts w:hint="eastAsia" w:ascii="Times New Roman" w:hAnsi="Times New Roman"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炉渣及石灰存放间全密闭，进出口设置喷雾降尘系统，非使用时段内部采用苫布遮盖压实。</w:t>
            </w:r>
          </w:p>
        </w:tc>
        <w:tc>
          <w:tcPr>
            <w:tcW w:w="2247" w:type="dxa"/>
            <w:vMerge w:val="continue"/>
            <w:vAlign w:val="center"/>
          </w:tcPr>
          <w:p w14:paraId="1B36B590">
            <w:pPr>
              <w:widowControl/>
              <w:jc w:val="left"/>
              <w:rPr>
                <w:rFonts w:hint="eastAsia"/>
                <w:color w:val="000000" w:themeColor="text1"/>
                <w:szCs w:val="21"/>
                <w:highlight w:val="none"/>
                <w14:textFill>
                  <w14:solidFill>
                    <w14:schemeClr w14:val="tx1"/>
                  </w14:solidFill>
                </w14:textFill>
              </w:rPr>
            </w:pPr>
          </w:p>
        </w:tc>
      </w:tr>
      <w:tr w14:paraId="316BC6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33" w:type="dxa"/>
            <w:vMerge w:val="continue"/>
            <w:vAlign w:val="center"/>
          </w:tcPr>
          <w:p w14:paraId="5AAFD48B">
            <w:pPr>
              <w:adjustRightInd w:val="0"/>
              <w:snapToGrid w:val="0"/>
              <w:jc w:val="center"/>
              <w:rPr>
                <w:color w:val="000000" w:themeColor="text1"/>
                <w:szCs w:val="21"/>
                <w:highlight w:val="none"/>
                <w14:textFill>
                  <w14:solidFill>
                    <w14:schemeClr w14:val="tx1"/>
                  </w14:solidFill>
                </w14:textFill>
              </w:rPr>
            </w:pPr>
          </w:p>
        </w:tc>
        <w:tc>
          <w:tcPr>
            <w:tcW w:w="1020" w:type="dxa"/>
            <w:vMerge w:val="continue"/>
            <w:vAlign w:val="center"/>
          </w:tcPr>
          <w:p w14:paraId="34E3C7A7">
            <w:pPr>
              <w:adjustRightInd w:val="0"/>
              <w:snapToGrid w:val="0"/>
              <w:jc w:val="center"/>
              <w:rPr>
                <w:rFonts w:hint="eastAsia"/>
                <w:color w:val="000000" w:themeColor="text1"/>
                <w:szCs w:val="21"/>
                <w:highlight w:val="none"/>
                <w:lang w:val="en-US" w:eastAsia="zh-CN"/>
                <w14:textFill>
                  <w14:solidFill>
                    <w14:schemeClr w14:val="tx1"/>
                  </w14:solidFill>
                </w14:textFill>
              </w:rPr>
            </w:pPr>
          </w:p>
        </w:tc>
        <w:tc>
          <w:tcPr>
            <w:tcW w:w="1020" w:type="dxa"/>
            <w:vMerge w:val="continue"/>
            <w:vAlign w:val="center"/>
          </w:tcPr>
          <w:p w14:paraId="770B308D">
            <w:pPr>
              <w:widowControl w:val="0"/>
              <w:wordWrap/>
              <w:adjustRightInd/>
              <w:snapToGrid/>
              <w:spacing w:line="240" w:lineRule="auto"/>
              <w:jc w:val="center"/>
              <w:textAlignment w:val="auto"/>
              <w:rPr>
                <w:rFonts w:hint="eastAsia" w:cs="Times New Roman"/>
                <w:color w:val="000000" w:themeColor="text1"/>
                <w:szCs w:val="21"/>
                <w:highlight w:val="none"/>
                <w:lang w:val="en-US" w:eastAsia="zh-CN"/>
                <w14:textFill>
                  <w14:solidFill>
                    <w14:schemeClr w14:val="tx1"/>
                  </w14:solidFill>
                </w14:textFill>
              </w:rPr>
            </w:pPr>
          </w:p>
        </w:tc>
        <w:tc>
          <w:tcPr>
            <w:tcW w:w="3480" w:type="dxa"/>
            <w:vAlign w:val="center"/>
          </w:tcPr>
          <w:p w14:paraId="5443718B">
            <w:pPr>
              <w:rPr>
                <w:rFonts w:hint="eastAsia" w:ascii="Times New Roman" w:hAnsi="Times New Roman"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color w:val="000000" w:themeColor="text1"/>
                <w:szCs w:val="21"/>
                <w:highlight w:val="none"/>
                <w:u w:val="none"/>
                <w:lang w:val="en-US" w:eastAsia="zh-CN"/>
                <w14:textFill>
                  <w14:solidFill>
                    <w14:schemeClr w14:val="tx1"/>
                  </w14:solidFill>
                </w14:textFill>
              </w:rPr>
              <w:t>水稳层材料堆放间全密闭，进出口设置喷雾降尘系统，非使用时段内部采用苫布遮盖压实</w:t>
            </w:r>
          </w:p>
        </w:tc>
        <w:tc>
          <w:tcPr>
            <w:tcW w:w="2247" w:type="dxa"/>
            <w:vMerge w:val="continue"/>
            <w:vAlign w:val="center"/>
          </w:tcPr>
          <w:p w14:paraId="5FDA1FCC">
            <w:pPr>
              <w:widowControl/>
              <w:jc w:val="left"/>
              <w:rPr>
                <w:rFonts w:hint="eastAsia"/>
                <w:color w:val="000000" w:themeColor="text1"/>
                <w:szCs w:val="21"/>
                <w:highlight w:val="none"/>
                <w14:textFill>
                  <w14:solidFill>
                    <w14:schemeClr w14:val="tx1"/>
                  </w14:solidFill>
                </w14:textFill>
              </w:rPr>
            </w:pPr>
          </w:p>
        </w:tc>
      </w:tr>
      <w:tr w14:paraId="4ED018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33" w:type="dxa"/>
            <w:vMerge w:val="restart"/>
            <w:vAlign w:val="center"/>
          </w:tcPr>
          <w:p w14:paraId="7005B407">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地表水环境</w:t>
            </w:r>
          </w:p>
        </w:tc>
        <w:tc>
          <w:tcPr>
            <w:tcW w:w="1020" w:type="dxa"/>
            <w:vAlign w:val="center"/>
          </w:tcPr>
          <w:p w14:paraId="4A7052C1">
            <w:pPr>
              <w:jc w:val="center"/>
              <w:rPr>
                <w:color w:val="000000" w:themeColor="text1"/>
                <w:szCs w:val="2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生活污水</w:t>
            </w:r>
          </w:p>
        </w:tc>
        <w:tc>
          <w:tcPr>
            <w:tcW w:w="1020" w:type="dxa"/>
            <w:vAlign w:val="center"/>
          </w:tcPr>
          <w:p w14:paraId="7D2ADF95">
            <w:pPr>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pH、COD、BOD</w:t>
            </w:r>
            <w:r>
              <w:rPr>
                <w:rFonts w:hint="default" w:ascii="Times New Roman" w:hAnsi="Times New Roman" w:cs="Times New Roman"/>
                <w:b w:val="0"/>
                <w:bCs/>
                <w:color w:val="000000" w:themeColor="text1"/>
                <w:sz w:val="21"/>
                <w:szCs w:val="21"/>
                <w:highlight w:val="none"/>
                <w:vertAlign w:val="subscript"/>
                <w:lang w:val="en-US" w:eastAsia="zh-CN"/>
                <w14:textFill>
                  <w14:solidFill>
                    <w14:schemeClr w14:val="tx1"/>
                  </w14:solidFill>
                </w14:textFill>
              </w:rPr>
              <w:t>5</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、SS、</w:t>
            </w:r>
            <w:r>
              <w:rPr>
                <w:rFonts w:hint="default" w:ascii="Times New Roman" w:hAnsi="Times New Roman" w:cs="Times New Roman"/>
                <w:color w:val="000000" w:themeColor="text1"/>
                <w:sz w:val="21"/>
                <w:szCs w:val="21"/>
                <w:highlight w:val="none"/>
                <w14:textFill>
                  <w14:solidFill>
                    <w14:schemeClr w14:val="tx1"/>
                  </w14:solidFill>
                </w14:textFill>
              </w:rPr>
              <w:t>NH</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-N、TP</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TN</w:t>
            </w:r>
          </w:p>
        </w:tc>
        <w:tc>
          <w:tcPr>
            <w:tcW w:w="3480" w:type="dxa"/>
            <w:vAlign w:val="center"/>
          </w:tcPr>
          <w:p w14:paraId="31FA26F9">
            <w:pPr>
              <w:adjustRightInd w:val="0"/>
              <w:snapToGrid w:val="0"/>
              <w:jc w:val="both"/>
              <w:rPr>
                <w:rFonts w:hint="eastAsia"/>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依托租用厂房已建</w:t>
            </w:r>
            <w:r>
              <w:rPr>
                <w:rFonts w:hint="eastAsia"/>
                <w:bCs/>
                <w:color w:val="000000" w:themeColor="text1"/>
                <w:szCs w:val="21"/>
                <w:highlight w:val="none"/>
                <w:lang w:val="en-US" w:eastAsia="zh-CN"/>
                <w14:textFill>
                  <w14:solidFill>
                    <w14:schemeClr w14:val="tx1"/>
                  </w14:solidFill>
                </w14:textFill>
              </w:rPr>
              <w:t>污水</w:t>
            </w:r>
            <w:r>
              <w:rPr>
                <w:rFonts w:hint="eastAsia"/>
                <w:bCs/>
                <w:color w:val="000000" w:themeColor="text1"/>
                <w:szCs w:val="21"/>
                <w:highlight w:val="none"/>
                <w14:textFill>
                  <w14:solidFill>
                    <w14:schemeClr w14:val="tx1"/>
                  </w14:solidFill>
                </w14:textFill>
              </w:rPr>
              <w:t>预处理池处理达标后</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排入市政污水管网后进入</w:t>
            </w:r>
            <w:r>
              <w:rPr>
                <w:rFonts w:hint="eastAsia" w:cs="Times New Roman"/>
                <w:color w:val="000000" w:themeColor="text1"/>
                <w:szCs w:val="21"/>
                <w:highlight w:val="none"/>
                <w:lang w:val="en-US" w:eastAsia="zh-CN"/>
                <w14:textFill>
                  <w14:solidFill>
                    <w14:schemeClr w14:val="tx1"/>
                  </w14:solidFill>
                </w14:textFill>
              </w:rPr>
              <w:t>巴中市经开区污水处理厂</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处理达标排入</w:t>
            </w:r>
            <w:r>
              <w:rPr>
                <w:rFonts w:hint="eastAsia" w:cs="Times New Roman"/>
                <w:color w:val="000000" w:themeColor="text1"/>
                <w:szCs w:val="21"/>
                <w:highlight w:val="none"/>
                <w:lang w:val="en-US" w:eastAsia="zh-CN"/>
                <w14:textFill>
                  <w14:solidFill>
                    <w14:schemeClr w14:val="tx1"/>
                  </w14:solidFill>
                </w14:textFill>
              </w:rPr>
              <w:t>巴河</w:t>
            </w:r>
          </w:p>
        </w:tc>
        <w:tc>
          <w:tcPr>
            <w:tcW w:w="2247" w:type="dxa"/>
            <w:vAlign w:val="center"/>
          </w:tcPr>
          <w:p w14:paraId="0908E828">
            <w:pPr>
              <w:widowControl/>
              <w:jc w:val="left"/>
              <w:rPr>
                <w:rFonts w:hint="eastAsia" w:eastAsia="宋体"/>
                <w:color w:val="000000" w:themeColor="text1"/>
                <w:kern w:val="0"/>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《污水综合排放标准》（GB8978-1996）表4中三级标准</w:t>
            </w:r>
          </w:p>
        </w:tc>
      </w:tr>
      <w:tr w14:paraId="7FF2E7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33" w:type="dxa"/>
            <w:vMerge w:val="continue"/>
            <w:vAlign w:val="center"/>
          </w:tcPr>
          <w:p w14:paraId="08FB68A8">
            <w:pPr>
              <w:adjustRightInd w:val="0"/>
              <w:snapToGrid w:val="0"/>
              <w:jc w:val="center"/>
              <w:rPr>
                <w:color w:val="000000" w:themeColor="text1"/>
                <w:szCs w:val="21"/>
                <w:highlight w:val="none"/>
                <w14:textFill>
                  <w14:solidFill>
                    <w14:schemeClr w14:val="tx1"/>
                  </w14:solidFill>
                </w14:textFill>
              </w:rPr>
            </w:pPr>
          </w:p>
        </w:tc>
        <w:tc>
          <w:tcPr>
            <w:tcW w:w="1020" w:type="dxa"/>
            <w:vAlign w:val="center"/>
          </w:tcPr>
          <w:p w14:paraId="2B401182">
            <w:pPr>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生产废水、车辆冲洗废水</w:t>
            </w:r>
          </w:p>
        </w:tc>
        <w:tc>
          <w:tcPr>
            <w:tcW w:w="1020" w:type="dxa"/>
            <w:vAlign w:val="center"/>
          </w:tcPr>
          <w:p w14:paraId="116DB0F3">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COD、BOD</w:t>
            </w:r>
            <w:r>
              <w:rPr>
                <w:rFonts w:hint="eastAsia"/>
                <w:color w:val="000000" w:themeColor="text1"/>
                <w:szCs w:val="21"/>
                <w:highlight w:val="none"/>
                <w:vertAlign w:val="subscript"/>
                <w:lang w:val="en-US" w:eastAsia="zh-CN"/>
                <w14:textFill>
                  <w14:solidFill>
                    <w14:schemeClr w14:val="tx1"/>
                  </w14:solidFill>
                </w14:textFill>
              </w:rPr>
              <w:t>5</w:t>
            </w:r>
            <w:r>
              <w:rPr>
                <w:rFonts w:hint="eastAsia"/>
                <w:color w:val="000000" w:themeColor="text1"/>
                <w:szCs w:val="21"/>
                <w:highlight w:val="none"/>
                <w:lang w:val="en-US" w:eastAsia="zh-CN"/>
                <w14:textFill>
                  <w14:solidFill>
                    <w14:schemeClr w14:val="tx1"/>
                  </w14:solidFill>
                </w14:textFill>
              </w:rPr>
              <w:t>、NH</w:t>
            </w:r>
            <w:r>
              <w:rPr>
                <w:rFonts w:hint="eastAsia"/>
                <w:color w:val="000000" w:themeColor="text1"/>
                <w:szCs w:val="21"/>
                <w:highlight w:val="none"/>
                <w:vertAlign w:val="subscript"/>
                <w:lang w:val="en-US" w:eastAsia="zh-CN"/>
                <w14:textFill>
                  <w14:solidFill>
                    <w14:schemeClr w14:val="tx1"/>
                  </w14:solidFill>
                </w14:textFill>
              </w:rPr>
              <w:t>3</w:t>
            </w:r>
            <w:r>
              <w:rPr>
                <w:rFonts w:hint="eastAsia"/>
                <w:color w:val="000000" w:themeColor="text1"/>
                <w:szCs w:val="21"/>
                <w:highlight w:val="none"/>
                <w:lang w:val="en-US" w:eastAsia="zh-CN"/>
                <w14:textFill>
                  <w14:solidFill>
                    <w14:schemeClr w14:val="tx1"/>
                  </w14:solidFill>
                </w14:textFill>
              </w:rPr>
              <w:t>-N、SS</w:t>
            </w:r>
          </w:p>
        </w:tc>
        <w:tc>
          <w:tcPr>
            <w:tcW w:w="3480" w:type="dxa"/>
            <w:vAlign w:val="center"/>
          </w:tcPr>
          <w:p w14:paraId="244A4EBC">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排入污水处理站处理后循环使用不外排</w:t>
            </w:r>
          </w:p>
        </w:tc>
        <w:tc>
          <w:tcPr>
            <w:tcW w:w="2247" w:type="dxa"/>
            <w:vAlign w:val="center"/>
          </w:tcPr>
          <w:p w14:paraId="6DBFEB1A">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r>
      <w:tr w14:paraId="63F222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733" w:type="dxa"/>
            <w:vMerge w:val="continue"/>
            <w:vAlign w:val="center"/>
          </w:tcPr>
          <w:p w14:paraId="611482A8">
            <w:pPr>
              <w:adjustRightInd w:val="0"/>
              <w:snapToGrid w:val="0"/>
              <w:jc w:val="center"/>
              <w:rPr>
                <w:color w:val="000000" w:themeColor="text1"/>
                <w:szCs w:val="21"/>
                <w:highlight w:val="none"/>
                <w14:textFill>
                  <w14:solidFill>
                    <w14:schemeClr w14:val="tx1"/>
                  </w14:solidFill>
                </w14:textFill>
              </w:rPr>
            </w:pPr>
          </w:p>
        </w:tc>
        <w:tc>
          <w:tcPr>
            <w:tcW w:w="1020" w:type="dxa"/>
            <w:vAlign w:val="center"/>
          </w:tcPr>
          <w:p w14:paraId="110349A6">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初期雨水</w:t>
            </w:r>
          </w:p>
        </w:tc>
        <w:tc>
          <w:tcPr>
            <w:tcW w:w="1020" w:type="dxa"/>
            <w:vAlign w:val="center"/>
          </w:tcPr>
          <w:p w14:paraId="35F59DDD">
            <w:pPr>
              <w:adjustRightInd w:val="0"/>
              <w:snapToGrid w:val="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SS</w:t>
            </w:r>
          </w:p>
        </w:tc>
        <w:tc>
          <w:tcPr>
            <w:tcW w:w="3480" w:type="dxa"/>
            <w:vAlign w:val="center"/>
          </w:tcPr>
          <w:p w14:paraId="32912497">
            <w:pPr>
              <w:adjustRightInd w:val="0"/>
              <w:snapToGrid w:val="0"/>
              <w:jc w:val="center"/>
              <w:rPr>
                <w:rFonts w:hint="default"/>
                <w:color w:val="000000" w:themeColor="text1"/>
                <w:szCs w:val="21"/>
                <w:highlight w:val="none"/>
                <w:lang w:val="en-US" w:eastAsia="zh-CN"/>
                <w14:textFill>
                  <w14:solidFill>
                    <w14:schemeClr w14:val="tx1"/>
                  </w14:solidFill>
                </w14:textFill>
              </w:rPr>
            </w:pPr>
            <w:r>
              <w:rPr>
                <w:rFonts w:hint="default"/>
                <w:color w:val="000000" w:themeColor="text1"/>
                <w:szCs w:val="21"/>
                <w:highlight w:val="none"/>
                <w:lang w:val="en-US" w:eastAsia="zh-CN"/>
                <w14:textFill>
                  <w14:solidFill>
                    <w14:schemeClr w14:val="tx1"/>
                  </w14:solidFill>
                </w14:textFill>
              </w:rPr>
              <w:t>通过导流沟引至清水池用于生产使用</w:t>
            </w:r>
          </w:p>
        </w:tc>
        <w:tc>
          <w:tcPr>
            <w:tcW w:w="2247" w:type="dxa"/>
            <w:vAlign w:val="center"/>
          </w:tcPr>
          <w:p w14:paraId="73351462">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r>
      <w:tr w14:paraId="646B37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733" w:type="dxa"/>
            <w:vAlign w:val="center"/>
          </w:tcPr>
          <w:p w14:paraId="15AAF4C9">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声环境</w:t>
            </w:r>
          </w:p>
        </w:tc>
        <w:tc>
          <w:tcPr>
            <w:tcW w:w="1020" w:type="dxa"/>
            <w:vAlign w:val="center"/>
          </w:tcPr>
          <w:p w14:paraId="66F3657E">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生产设备</w:t>
            </w:r>
          </w:p>
        </w:tc>
        <w:tc>
          <w:tcPr>
            <w:tcW w:w="1020" w:type="dxa"/>
            <w:vAlign w:val="center"/>
          </w:tcPr>
          <w:p w14:paraId="45E56103">
            <w:pPr>
              <w:widowControl/>
              <w:jc w:val="center"/>
              <w:rPr>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等效</w:t>
            </w:r>
            <w:r>
              <w:rPr>
                <w:rFonts w:hint="eastAsia"/>
                <w:color w:val="000000" w:themeColor="text1"/>
                <w:kern w:val="0"/>
                <w:szCs w:val="21"/>
                <w:highlight w:val="none"/>
                <w14:textFill>
                  <w14:solidFill>
                    <w14:schemeClr w14:val="tx1"/>
                  </w14:solidFill>
                </w14:textFill>
              </w:rPr>
              <w:t>连续</w:t>
            </w:r>
            <w:r>
              <w:rPr>
                <w:color w:val="000000" w:themeColor="text1"/>
                <w:kern w:val="0"/>
                <w:szCs w:val="21"/>
                <w:highlight w:val="none"/>
                <w14:textFill>
                  <w14:solidFill>
                    <w14:schemeClr w14:val="tx1"/>
                  </w14:solidFill>
                </w14:textFill>
              </w:rPr>
              <w:t>A声级</w:t>
            </w:r>
          </w:p>
        </w:tc>
        <w:tc>
          <w:tcPr>
            <w:tcW w:w="3480" w:type="dxa"/>
            <w:vAlign w:val="center"/>
          </w:tcPr>
          <w:p w14:paraId="087B87BC">
            <w:pPr>
              <w:widowControl/>
              <w:jc w:val="both"/>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设备选型上使用国内先进的低噪声设备；设备安装时采取台基减振、橡胶减震接头及减震垫等措施；厂房隔声；距离衰减</w:t>
            </w:r>
          </w:p>
        </w:tc>
        <w:tc>
          <w:tcPr>
            <w:tcW w:w="2247" w:type="dxa"/>
            <w:vAlign w:val="center"/>
          </w:tcPr>
          <w:p w14:paraId="0996C411">
            <w:pPr>
              <w:widowControl/>
              <w:jc w:val="center"/>
              <w:rPr>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《工业企业厂界环境噪声排放标准》（GB12348-2008）中</w:t>
            </w:r>
            <w:r>
              <w:rPr>
                <w:rFonts w:hint="eastAsia"/>
                <w:color w:val="000000" w:themeColor="text1"/>
                <w:kern w:val="0"/>
                <w:szCs w:val="21"/>
                <w:highlight w:val="none"/>
                <w:lang w:val="en-US" w:eastAsia="zh-CN"/>
                <w14:textFill>
                  <w14:solidFill>
                    <w14:schemeClr w14:val="tx1"/>
                  </w14:solidFill>
                </w14:textFill>
              </w:rPr>
              <w:t>3</w:t>
            </w:r>
            <w:r>
              <w:rPr>
                <w:color w:val="000000" w:themeColor="text1"/>
                <w:kern w:val="0"/>
                <w:szCs w:val="21"/>
                <w:highlight w:val="none"/>
                <w14:textFill>
                  <w14:solidFill>
                    <w14:schemeClr w14:val="tx1"/>
                  </w14:solidFill>
                </w14:textFill>
              </w:rPr>
              <w:t>类标准限值</w:t>
            </w:r>
          </w:p>
        </w:tc>
      </w:tr>
      <w:tr w14:paraId="115AA4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33" w:type="dxa"/>
            <w:vAlign w:val="center"/>
          </w:tcPr>
          <w:p w14:paraId="4FB23382">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电磁辐射</w:t>
            </w:r>
          </w:p>
        </w:tc>
        <w:tc>
          <w:tcPr>
            <w:tcW w:w="1020" w:type="dxa"/>
            <w:vAlign w:val="center"/>
          </w:tcPr>
          <w:p w14:paraId="4FB806EA">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020" w:type="dxa"/>
            <w:vAlign w:val="center"/>
          </w:tcPr>
          <w:p w14:paraId="68F8EBF3">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3480" w:type="dxa"/>
            <w:vAlign w:val="center"/>
          </w:tcPr>
          <w:p w14:paraId="740B5E92">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2247" w:type="dxa"/>
            <w:vAlign w:val="center"/>
          </w:tcPr>
          <w:p w14:paraId="64374E87">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14:paraId="471C15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3" w:type="dxa"/>
            <w:vAlign w:val="center"/>
          </w:tcPr>
          <w:p w14:paraId="34D2033E">
            <w:pPr>
              <w:wordWrap/>
              <w:adjustRightInd w:val="0"/>
              <w:snapToGrid/>
              <w:spacing w:line="240" w:lineRule="auto"/>
              <w:jc w:val="center"/>
              <w:textAlignment w:val="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固体废物</w:t>
            </w:r>
          </w:p>
        </w:tc>
        <w:tc>
          <w:tcPr>
            <w:tcW w:w="7767" w:type="dxa"/>
            <w:gridSpan w:val="4"/>
            <w:vAlign w:val="center"/>
          </w:tcPr>
          <w:p w14:paraId="5CAD9515">
            <w:pPr>
              <w:widowControl/>
              <w:wordWrap/>
              <w:snapToGrid/>
              <w:spacing w:line="240" w:lineRule="auto"/>
              <w:ind w:firstLine="420" w:firstLineChars="200"/>
              <w:jc w:val="left"/>
              <w:textAlignment w:val="auto"/>
              <w:rPr>
                <w:rFonts w:hint="eastAsia" w:eastAsia="宋体"/>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生活垃圾</w:t>
            </w:r>
            <w:r>
              <w:rPr>
                <w:rFonts w:hint="eastAsia" w:ascii="Times New Roman" w:hAnsi="Times New Roman" w:eastAsia="宋体" w:cs="Times New Roman"/>
                <w:color w:val="000000" w:themeColor="text1"/>
                <w:szCs w:val="21"/>
                <w:lang w:val="en-US" w:eastAsia="zh-CN"/>
                <w14:textFill>
                  <w14:solidFill>
                    <w14:schemeClr w14:val="tx1"/>
                  </w14:solidFill>
                </w14:textFill>
              </w:rPr>
              <w:t>交由环卫部门处理</w:t>
            </w:r>
            <w:r>
              <w:rPr>
                <w:rFonts w:hint="eastAsia" w:cs="Times New Roman"/>
                <w:color w:val="000000" w:themeColor="text1"/>
                <w:szCs w:val="21"/>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废包装材料、废模具</w:t>
            </w:r>
            <w:r>
              <w:rPr>
                <w:rFonts w:hint="default" w:ascii="Times New Roman" w:hAnsi="Times New Roman" w:eastAsia="宋体" w:cs="Times New Roman"/>
                <w:color w:val="000000" w:themeColor="text1"/>
                <w:szCs w:val="21"/>
                <w14:textFill>
                  <w14:solidFill>
                    <w14:schemeClr w14:val="tx1"/>
                  </w14:solidFill>
                </w14:textFill>
              </w:rPr>
              <w:t>暂存于一般固废暂存间外售废品回收站</w:t>
            </w:r>
            <w:r>
              <w:rPr>
                <w:rFonts w:hint="eastAsia" w:cs="Times New Roman"/>
                <w:color w:val="000000" w:themeColor="text1"/>
                <w:szCs w:val="21"/>
                <w:lang w:eastAsia="zh-CN"/>
                <w14:textFill>
                  <w14:solidFill>
                    <w14:schemeClr w14:val="tx1"/>
                  </w14:solidFill>
                </w14:textFill>
              </w:rPr>
              <w:t>，</w:t>
            </w:r>
            <w:r>
              <w:rPr>
                <w:rFonts w:hint="eastAsia" w:ascii="Times New Roman" w:cs="Times New Roman"/>
                <w:color w:val="000000" w:themeColor="text1"/>
                <w:sz w:val="21"/>
                <w:szCs w:val="21"/>
                <w:highlight w:val="none"/>
                <w:lang w:val="en-US" w:eastAsia="zh-CN"/>
                <w14:textFill>
                  <w14:solidFill>
                    <w14:schemeClr w14:val="tx1"/>
                  </w14:solidFill>
                </w14:textFill>
              </w:rPr>
              <w:t>布袋收尘灰、不合格品、压滤泥饼、</w:t>
            </w:r>
            <w:r>
              <w:rPr>
                <w:rFonts w:hint="eastAsia" w:cs="Times New Roman"/>
                <w:color w:val="000000" w:themeColor="text1"/>
                <w:sz w:val="21"/>
                <w:szCs w:val="21"/>
                <w:highlight w:val="none"/>
                <w:lang w:val="en-US" w:eastAsia="zh-CN"/>
                <w14:textFill>
                  <w14:solidFill>
                    <w14:schemeClr w14:val="tx1"/>
                  </w14:solidFill>
                </w14:textFill>
              </w:rPr>
              <w:t>污水处理站污泥</w:t>
            </w:r>
            <w:r>
              <w:rPr>
                <w:rFonts w:hint="eastAsia" w:ascii="Times New Roman" w:cs="Times New Roman"/>
                <w:color w:val="000000" w:themeColor="text1"/>
                <w:sz w:val="21"/>
                <w:szCs w:val="21"/>
                <w:highlight w:val="none"/>
                <w:lang w:val="en-US" w:eastAsia="zh-CN"/>
                <w14:textFill>
                  <w14:solidFill>
                    <w14:schemeClr w14:val="tx1"/>
                  </w14:solidFill>
                </w14:textFill>
              </w:rPr>
              <w:t>、洗车废水沉淀池不经暂存直接返回生产工序利用</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szCs w:val="21"/>
                <w14:textFill>
                  <w14:solidFill>
                    <w14:schemeClr w14:val="tx1"/>
                  </w14:solidFill>
                </w14:textFill>
              </w:rPr>
              <w:t>废</w:t>
            </w:r>
            <w:r>
              <w:rPr>
                <w:rFonts w:hint="eastAsia" w:cs="Times New Roman"/>
                <w:color w:val="000000" w:themeColor="text1"/>
                <w:szCs w:val="21"/>
                <w:lang w:val="en-US" w:eastAsia="zh-CN"/>
                <w14:textFill>
                  <w14:solidFill>
                    <w14:schemeClr w14:val="tx1"/>
                  </w14:solidFill>
                </w14:textFill>
              </w:rPr>
              <w:t>润滑油</w:t>
            </w:r>
            <w:r>
              <w:rPr>
                <w:rFonts w:hint="default" w:ascii="Times New Roman" w:hAnsi="Times New Roman" w:eastAsia="宋体" w:cs="Times New Roman"/>
                <w:color w:val="000000" w:themeColor="text1"/>
                <w:szCs w:val="21"/>
                <w14:textFill>
                  <w14:solidFill>
                    <w14:schemeClr w14:val="tx1"/>
                  </w14:solidFill>
                </w14:textFill>
              </w:rPr>
              <w:t>、洗车废水油水分离器废油</w:t>
            </w:r>
            <w:r>
              <w:rPr>
                <w:rFonts w:hint="eastAsia" w:eastAsia="宋体" w:cs="Times New Roman"/>
                <w:color w:val="000000" w:themeColor="text1"/>
                <w:szCs w:val="2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废</w:t>
            </w:r>
            <w:r>
              <w:rPr>
                <w:rFonts w:hint="eastAsia" w:cs="Times New Roman"/>
                <w:color w:val="000000" w:themeColor="text1"/>
                <w:lang w:val="en-US" w:eastAsia="zh-CN"/>
                <w14:textFill>
                  <w14:solidFill>
                    <w14:schemeClr w14:val="tx1"/>
                  </w14:solidFill>
                </w14:textFill>
              </w:rPr>
              <w:t>润滑油</w:t>
            </w:r>
            <w:r>
              <w:rPr>
                <w:rFonts w:hint="default" w:ascii="Times New Roman" w:hAnsi="Times New Roman" w:eastAsia="宋体" w:cs="Times New Roman"/>
                <w:color w:val="000000" w:themeColor="text1"/>
                <w14:textFill>
                  <w14:solidFill>
                    <w14:schemeClr w14:val="tx1"/>
                  </w14:solidFill>
                </w14:textFill>
              </w:rPr>
              <w:t>桶</w:t>
            </w:r>
            <w:r>
              <w:rPr>
                <w:rFonts w:hint="eastAsia"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含油废棉纱/手套</w:t>
            </w:r>
            <w:r>
              <w:rPr>
                <w:rFonts w:hint="default" w:ascii="Times New Roman" w:hAnsi="Times New Roman" w:eastAsia="宋体" w:cs="Times New Roman"/>
                <w:color w:val="000000" w:themeColor="text1"/>
                <w:szCs w:val="21"/>
                <w14:textFill>
                  <w14:solidFill>
                    <w14:schemeClr w14:val="tx1"/>
                  </w14:solidFill>
                </w14:textFill>
              </w:rPr>
              <w:t>分类暂存于危废暂存间，定期交由相应资质单位处置</w:t>
            </w:r>
            <w:r>
              <w:rPr>
                <w:rFonts w:hint="eastAsia" w:cs="Times New Roman"/>
                <w:color w:val="000000" w:themeColor="text1"/>
                <w:szCs w:val="21"/>
                <w:lang w:eastAsia="zh-CN"/>
                <w14:textFill>
                  <w14:solidFill>
                    <w14:schemeClr w14:val="tx1"/>
                  </w14:solidFill>
                </w14:textFill>
              </w:rPr>
              <w:t>。</w:t>
            </w:r>
          </w:p>
        </w:tc>
      </w:tr>
      <w:tr w14:paraId="667055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733" w:type="dxa"/>
            <w:vAlign w:val="center"/>
          </w:tcPr>
          <w:p w14:paraId="23B6E10D">
            <w:pPr>
              <w:wordWrap/>
              <w:adjustRightInd w:val="0"/>
              <w:snapToGrid/>
              <w:spacing w:line="240" w:lineRule="auto"/>
              <w:jc w:val="center"/>
              <w:textAlignment w:val="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土壤及地下水污染防治措施</w:t>
            </w:r>
          </w:p>
        </w:tc>
        <w:tc>
          <w:tcPr>
            <w:tcW w:w="7767" w:type="dxa"/>
            <w:gridSpan w:val="4"/>
            <w:vAlign w:val="center"/>
          </w:tcPr>
          <w:p w14:paraId="21474772">
            <w:pP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重点防渗区</w:t>
            </w:r>
            <w:r>
              <w:rPr>
                <w:rFonts w:hint="eastAsia"/>
                <w:color w:val="000000" w:themeColor="text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危废暂存间</w:t>
            </w:r>
            <w:r>
              <w:rPr>
                <w:rFonts w:hint="eastAsia"/>
                <w:color w:val="000000" w:themeColor="text1"/>
                <w:szCs w:val="21"/>
                <w:highlight w:val="none"/>
                <w14:textFill>
                  <w14:solidFill>
                    <w14:schemeClr w14:val="tx1"/>
                  </w14:solidFill>
                </w14:textFill>
              </w:rPr>
              <w:t>在现有</w:t>
            </w:r>
            <w:r>
              <w:rPr>
                <w:rFonts w:hint="eastAsia"/>
                <w:color w:val="000000" w:themeColor="text1"/>
                <w:szCs w:val="21"/>
                <w:highlight w:val="none"/>
                <w:lang w:val="en-US" w:eastAsia="zh-CN"/>
                <w14:textFill>
                  <w14:solidFill>
                    <w14:schemeClr w14:val="tx1"/>
                  </w14:solidFill>
                </w14:textFill>
              </w:rPr>
              <w:t>防渗混凝土</w:t>
            </w:r>
            <w:r>
              <w:rPr>
                <w:rFonts w:hint="eastAsia"/>
                <w:color w:val="000000" w:themeColor="text1"/>
                <w:szCs w:val="21"/>
                <w:highlight w:val="none"/>
                <w14:textFill>
                  <w14:solidFill>
                    <w14:schemeClr w14:val="tx1"/>
                  </w14:solidFill>
                </w14:textFill>
              </w:rPr>
              <w:t>基础上铺设2mm</w:t>
            </w:r>
            <w:r>
              <w:rPr>
                <w:rFonts w:hint="eastAsia"/>
                <w:color w:val="000000" w:themeColor="text1"/>
                <w:szCs w:val="21"/>
                <w:highlight w:val="none"/>
                <w:lang w:val="en-US" w:eastAsia="zh-CN"/>
                <w14:textFill>
                  <w14:solidFill>
                    <w14:schemeClr w14:val="tx1"/>
                  </w14:solidFill>
                </w14:textFill>
              </w:rPr>
              <w:t>厚HDPE防渗膜</w:t>
            </w:r>
            <w:r>
              <w:rPr>
                <w:rFonts w:hint="eastAsia"/>
                <w:color w:val="000000" w:themeColor="text1"/>
                <w:szCs w:val="21"/>
                <w:highlight w:val="none"/>
                <w14:textFill>
                  <w14:solidFill>
                    <w14:schemeClr w14:val="tx1"/>
                  </w14:solidFill>
                </w14:textFill>
              </w:rPr>
              <w:t>进行</w:t>
            </w:r>
            <w:r>
              <w:rPr>
                <w:rFonts w:hint="eastAsia"/>
                <w:color w:val="000000" w:themeColor="text1"/>
                <w:szCs w:val="21"/>
                <w:highlight w:val="none"/>
                <w:lang w:val="en-US" w:eastAsia="zh-CN"/>
                <w14:textFill>
                  <w14:solidFill>
                    <w14:schemeClr w14:val="tx1"/>
                  </w14:solidFill>
                </w14:textFill>
              </w:rPr>
              <w:t>重点</w:t>
            </w:r>
            <w:r>
              <w:rPr>
                <w:rFonts w:hint="eastAsia"/>
                <w:color w:val="000000" w:themeColor="text1"/>
                <w:szCs w:val="21"/>
                <w:highlight w:val="none"/>
                <w14:textFill>
                  <w14:solidFill>
                    <w14:schemeClr w14:val="tx1"/>
                  </w14:solidFill>
                </w14:textFill>
              </w:rPr>
              <w:t>防渗处理</w:t>
            </w:r>
            <w:r>
              <w:rPr>
                <w:rFonts w:hint="eastAsia"/>
                <w:color w:val="000000" w:themeColor="text1"/>
                <w:szCs w:val="21"/>
                <w:highlight w:val="none"/>
                <w:lang w:eastAsia="zh-CN"/>
                <w14:textFill>
                  <w14:solidFill>
                    <w14:schemeClr w14:val="tx1"/>
                  </w14:solidFill>
                </w14:textFill>
              </w:rPr>
              <w:t>，</w:t>
            </w:r>
            <w:r>
              <w:rPr>
                <w:color w:val="000000" w:themeColor="text1"/>
                <w:szCs w:val="21"/>
                <w:highlight w:val="none"/>
                <w14:textFill>
                  <w14:solidFill>
                    <w14:schemeClr w14:val="tx1"/>
                  </w14:solidFill>
                </w14:textFill>
              </w:rPr>
              <w:t>确保防渗系数K≤10</w:t>
            </w:r>
            <w:r>
              <w:rPr>
                <w:color w:val="000000" w:themeColor="text1"/>
                <w:szCs w:val="21"/>
                <w:highlight w:val="none"/>
                <w:vertAlign w:val="superscript"/>
                <w14:textFill>
                  <w14:solidFill>
                    <w14:schemeClr w14:val="tx1"/>
                  </w14:solidFill>
                </w14:textFill>
              </w:rPr>
              <w:t>-</w:t>
            </w:r>
            <w:r>
              <w:rPr>
                <w:rFonts w:hint="eastAsia"/>
                <w:color w:val="000000" w:themeColor="text1"/>
                <w:szCs w:val="21"/>
                <w:highlight w:val="none"/>
                <w:vertAlign w:val="superscript"/>
                <w:lang w:val="en-US" w:eastAsia="zh-CN"/>
                <w14:textFill>
                  <w14:solidFill>
                    <w14:schemeClr w14:val="tx1"/>
                  </w14:solidFill>
                </w14:textFill>
              </w:rPr>
              <w:t>10</w:t>
            </w:r>
            <w:r>
              <w:rPr>
                <w:color w:val="000000" w:themeColor="text1"/>
                <w:szCs w:val="21"/>
                <w:highlight w:val="none"/>
                <w14:textFill>
                  <w14:solidFill>
                    <w14:schemeClr w14:val="tx1"/>
                  </w14:solidFill>
                </w14:textFill>
              </w:rPr>
              <w:t>cm/s</w:t>
            </w:r>
            <w:r>
              <w:rPr>
                <w:rFonts w:hint="eastAsia"/>
                <w:color w:val="000000" w:themeColor="text1"/>
                <w:highlight w:val="none"/>
                <w:lang w:eastAsia="zh-CN"/>
                <w14:textFill>
                  <w14:solidFill>
                    <w14:schemeClr w14:val="tx1"/>
                  </w14:solidFill>
                </w14:textFill>
              </w:rPr>
              <w:t>；</w:t>
            </w:r>
            <w:r>
              <w:rPr>
                <w:rFonts w:hint="default"/>
                <w:color w:val="000000" w:themeColor="text1"/>
                <w:szCs w:val="21"/>
                <w:highlight w:val="none"/>
                <w:lang w:val="en-US" w:eastAsia="zh-CN"/>
                <w14:textFill>
                  <w14:solidFill>
                    <w14:schemeClr w14:val="tx1"/>
                  </w14:solidFill>
                </w14:textFill>
              </w:rPr>
              <w:t>水基岩屑</w:t>
            </w:r>
            <w:r>
              <w:rPr>
                <w:rFonts w:hint="eastAsia"/>
                <w:color w:val="000000" w:themeColor="text1"/>
                <w:szCs w:val="21"/>
                <w:highlight w:val="none"/>
                <w:lang w:val="en-US" w:eastAsia="zh-CN"/>
                <w14:textFill>
                  <w14:solidFill>
                    <w14:schemeClr w14:val="tx1"/>
                  </w14:solidFill>
                </w14:textFill>
              </w:rPr>
              <w:t>储存池、河道淤泥储存池采用20cmP8等级防渗混凝土+</w:t>
            </w:r>
            <w:r>
              <w:rPr>
                <w:rFonts w:hint="eastAsia"/>
                <w:color w:val="000000" w:themeColor="text1"/>
                <w:szCs w:val="21"/>
                <w:highlight w:val="none"/>
                <w14:textFill>
                  <w14:solidFill>
                    <w14:schemeClr w14:val="tx1"/>
                  </w14:solidFill>
                </w14:textFill>
              </w:rPr>
              <w:t>2mm</w:t>
            </w:r>
            <w:r>
              <w:rPr>
                <w:rFonts w:hint="eastAsia"/>
                <w:color w:val="000000" w:themeColor="text1"/>
                <w:szCs w:val="21"/>
                <w:highlight w:val="none"/>
                <w:lang w:val="en-US" w:eastAsia="zh-CN"/>
                <w14:textFill>
                  <w14:solidFill>
                    <w14:schemeClr w14:val="tx1"/>
                  </w14:solidFill>
                </w14:textFill>
              </w:rPr>
              <w:t>厚HDPE防渗膜</w:t>
            </w:r>
            <w:r>
              <w:rPr>
                <w:rFonts w:hint="eastAsia"/>
                <w:color w:val="000000" w:themeColor="text1"/>
                <w:szCs w:val="21"/>
                <w:highlight w:val="none"/>
                <w14:textFill>
                  <w14:solidFill>
                    <w14:schemeClr w14:val="tx1"/>
                  </w14:solidFill>
                </w14:textFill>
              </w:rPr>
              <w:t>进行</w:t>
            </w:r>
            <w:r>
              <w:rPr>
                <w:rFonts w:hint="eastAsia"/>
                <w:color w:val="000000" w:themeColor="text1"/>
                <w:szCs w:val="21"/>
                <w:highlight w:val="none"/>
                <w:lang w:val="en-US" w:eastAsia="zh-CN"/>
                <w14:textFill>
                  <w14:solidFill>
                    <w14:schemeClr w14:val="tx1"/>
                  </w14:solidFill>
                </w14:textFill>
              </w:rPr>
              <w:t>重点</w:t>
            </w:r>
            <w:r>
              <w:rPr>
                <w:rFonts w:hint="eastAsia"/>
                <w:color w:val="000000" w:themeColor="text1"/>
                <w:szCs w:val="21"/>
                <w:highlight w:val="none"/>
                <w14:textFill>
                  <w14:solidFill>
                    <w14:schemeClr w14:val="tx1"/>
                  </w14:solidFill>
                </w14:textFill>
              </w:rPr>
              <w:t>防渗处理</w:t>
            </w:r>
            <w:r>
              <w:rPr>
                <w:rFonts w:hint="eastAsia"/>
                <w:color w:val="000000" w:themeColor="text1"/>
                <w:szCs w:val="21"/>
                <w:highlight w:val="none"/>
                <w:lang w:eastAsia="zh-CN"/>
                <w14:textFill>
                  <w14:solidFill>
                    <w14:schemeClr w14:val="tx1"/>
                  </w14:solidFill>
                </w14:textFill>
              </w:rPr>
              <w:t>，</w:t>
            </w:r>
            <w:r>
              <w:rPr>
                <w:color w:val="000000" w:themeColor="text1"/>
                <w:szCs w:val="21"/>
                <w:highlight w:val="none"/>
                <w14:textFill>
                  <w14:solidFill>
                    <w14:schemeClr w14:val="tx1"/>
                  </w14:solidFill>
                </w14:textFill>
              </w:rPr>
              <w:t>确保防渗系数K≤10</w:t>
            </w:r>
            <w:r>
              <w:rPr>
                <w:color w:val="000000" w:themeColor="text1"/>
                <w:szCs w:val="21"/>
                <w:highlight w:val="none"/>
                <w:vertAlign w:val="superscript"/>
                <w14:textFill>
                  <w14:solidFill>
                    <w14:schemeClr w14:val="tx1"/>
                  </w14:solidFill>
                </w14:textFill>
              </w:rPr>
              <w:t>-</w:t>
            </w:r>
            <w:r>
              <w:rPr>
                <w:rFonts w:hint="eastAsia"/>
                <w:color w:val="000000" w:themeColor="text1"/>
                <w:szCs w:val="21"/>
                <w:highlight w:val="none"/>
                <w:vertAlign w:val="superscript"/>
                <w:lang w:val="en-US" w:eastAsia="zh-CN"/>
                <w14:textFill>
                  <w14:solidFill>
                    <w14:schemeClr w14:val="tx1"/>
                  </w14:solidFill>
                </w14:textFill>
              </w:rPr>
              <w:t>10</w:t>
            </w:r>
            <w:r>
              <w:rPr>
                <w:color w:val="000000" w:themeColor="text1"/>
                <w:szCs w:val="21"/>
                <w:highlight w:val="none"/>
                <w14:textFill>
                  <w14:solidFill>
                    <w14:schemeClr w14:val="tx1"/>
                  </w14:solidFill>
                </w14:textFill>
              </w:rPr>
              <w:t>cm/s</w:t>
            </w:r>
            <w:r>
              <w:rPr>
                <w:rFonts w:hint="eastAsia"/>
                <w:color w:val="000000" w:themeColor="text1"/>
                <w:szCs w:val="21"/>
                <w:highlight w:val="none"/>
                <w:lang w:eastAsia="zh-CN"/>
                <w14:textFill>
                  <w14:solidFill>
                    <w14:schemeClr w14:val="tx1"/>
                  </w14:solidFill>
                </w14:textFill>
              </w:rPr>
              <w:t>；</w:t>
            </w:r>
          </w:p>
          <w:p w14:paraId="7841FA98">
            <w:pPr>
              <w:widowControl/>
              <w:wordWrap/>
              <w:snapToGrid/>
              <w:spacing w:line="240" w:lineRule="auto"/>
              <w:jc w:val="left"/>
              <w:textAlignment w:val="auto"/>
              <w:rPr>
                <w:rFonts w:hint="eastAsia"/>
                <w:color w:val="000000" w:themeColor="text1"/>
                <w:szCs w:val="2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一般防渗区：</w:t>
            </w:r>
            <w:r>
              <w:rPr>
                <w:rFonts w:hint="eastAsia"/>
                <w:color w:val="000000" w:themeColor="text1"/>
                <w:highlight w:val="none"/>
                <w:lang w:val="en-US" w:eastAsia="zh-CN"/>
                <w14:textFill>
                  <w14:solidFill>
                    <w14:schemeClr w14:val="tx1"/>
                  </w14:solidFill>
                </w14:textFill>
              </w:rPr>
              <w:t>其他区域，</w:t>
            </w:r>
            <w:r>
              <w:rPr>
                <w:rFonts w:hint="eastAsia"/>
                <w:b w:val="0"/>
                <w:bCs w:val="0"/>
                <w:color w:val="000000" w:themeColor="text1"/>
                <w:szCs w:val="21"/>
                <w:highlight w:val="none"/>
                <w:lang w:val="en-US" w:eastAsia="zh-CN"/>
                <w14:textFill>
                  <w14:solidFill>
                    <w14:schemeClr w14:val="tx1"/>
                  </w14:solidFill>
                </w14:textFill>
              </w:rPr>
              <w:t>所租赁生产车间</w:t>
            </w:r>
            <w:r>
              <w:rPr>
                <w:color w:val="000000" w:themeColor="text1"/>
                <w:szCs w:val="21"/>
                <w:highlight w:val="none"/>
                <w14:textFill>
                  <w14:solidFill>
                    <w14:schemeClr w14:val="tx1"/>
                  </w14:solidFill>
                </w14:textFill>
              </w:rPr>
              <w:t>地面采用</w:t>
            </w:r>
            <w:r>
              <w:rPr>
                <w:rFonts w:hint="eastAsia"/>
                <w:color w:val="000000" w:themeColor="text1"/>
                <w:szCs w:val="21"/>
                <w:highlight w:val="none"/>
                <w14:textFill>
                  <w14:solidFill>
                    <w14:schemeClr w14:val="tx1"/>
                  </w14:solidFill>
                </w14:textFill>
              </w:rPr>
              <w:t>防渗混凝土</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可满足一般防渗需求；</w:t>
            </w:r>
          </w:p>
          <w:p w14:paraId="195ABA99">
            <w:pPr>
              <w:widowControl/>
              <w:wordWrap/>
              <w:snapToGrid/>
              <w:spacing w:line="240" w:lineRule="auto"/>
              <w:jc w:val="left"/>
              <w:textAlignment w:val="auto"/>
              <w:rPr>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简单防渗区：办公区，</w:t>
            </w:r>
            <w:r>
              <w:rPr>
                <w:rFonts w:hint="eastAsia"/>
                <w:b w:val="0"/>
                <w:bCs w:val="0"/>
                <w:color w:val="000000" w:themeColor="text1"/>
                <w:szCs w:val="21"/>
                <w:highlight w:val="none"/>
                <w:lang w:val="en-US" w:eastAsia="zh-CN"/>
                <w14:textFill>
                  <w14:solidFill>
                    <w14:schemeClr w14:val="tx1"/>
                  </w14:solidFill>
                </w14:textFill>
              </w:rPr>
              <w:t>所租赁生产车间</w:t>
            </w:r>
            <w:r>
              <w:rPr>
                <w:color w:val="000000" w:themeColor="text1"/>
                <w:szCs w:val="21"/>
                <w:highlight w:val="none"/>
                <w14:textFill>
                  <w14:solidFill>
                    <w14:schemeClr w14:val="tx1"/>
                  </w14:solidFill>
                </w14:textFill>
              </w:rPr>
              <w:t>地面采用</w:t>
            </w:r>
            <w:r>
              <w:rPr>
                <w:rFonts w:hint="eastAsia"/>
                <w:color w:val="000000" w:themeColor="text1"/>
                <w:szCs w:val="21"/>
                <w:highlight w:val="none"/>
                <w14:textFill>
                  <w14:solidFill>
                    <w14:schemeClr w14:val="tx1"/>
                  </w14:solidFill>
                </w14:textFill>
              </w:rPr>
              <w:t>防渗混凝土</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可满足简单防渗需求</w:t>
            </w:r>
          </w:p>
        </w:tc>
      </w:tr>
      <w:tr w14:paraId="29FC8E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33" w:type="dxa"/>
            <w:vAlign w:val="center"/>
          </w:tcPr>
          <w:p w14:paraId="71964D31">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生态保护措施</w:t>
            </w:r>
          </w:p>
        </w:tc>
        <w:tc>
          <w:tcPr>
            <w:tcW w:w="7767" w:type="dxa"/>
            <w:gridSpan w:val="4"/>
            <w:vAlign w:val="center"/>
          </w:tcPr>
          <w:p w14:paraId="0975B83B">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无</w:t>
            </w:r>
          </w:p>
        </w:tc>
      </w:tr>
      <w:tr w14:paraId="24EDD3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9" w:hRule="atLeast"/>
          <w:jc w:val="center"/>
        </w:trPr>
        <w:tc>
          <w:tcPr>
            <w:tcW w:w="733" w:type="dxa"/>
            <w:vAlign w:val="center"/>
          </w:tcPr>
          <w:p w14:paraId="4576BB72">
            <w:pPr>
              <w:adjustRightInd w:val="0"/>
              <w:snapToGrid w:val="0"/>
              <w:jc w:val="center"/>
              <w:rPr>
                <w:color w:val="000000" w:themeColor="text1"/>
                <w:spacing w:val="-8"/>
                <w:szCs w:val="21"/>
                <w:highlight w:val="none"/>
                <w14:textFill>
                  <w14:solidFill>
                    <w14:schemeClr w14:val="tx1"/>
                  </w14:solidFill>
                </w14:textFill>
              </w:rPr>
            </w:pPr>
            <w:r>
              <w:rPr>
                <w:color w:val="000000" w:themeColor="text1"/>
                <w:spacing w:val="-8"/>
                <w:szCs w:val="21"/>
                <w:highlight w:val="none"/>
                <w14:textFill>
                  <w14:solidFill>
                    <w14:schemeClr w14:val="tx1"/>
                  </w14:solidFill>
                </w14:textFill>
              </w:rPr>
              <w:t>环境风险</w:t>
            </w:r>
          </w:p>
          <w:p w14:paraId="01476748">
            <w:pPr>
              <w:adjustRightInd w:val="0"/>
              <w:snapToGrid w:val="0"/>
              <w:jc w:val="center"/>
              <w:rPr>
                <w:color w:val="000000" w:themeColor="text1"/>
                <w:spacing w:val="-8"/>
                <w:szCs w:val="21"/>
                <w:highlight w:val="none"/>
                <w14:textFill>
                  <w14:solidFill>
                    <w14:schemeClr w14:val="tx1"/>
                  </w14:solidFill>
                </w14:textFill>
              </w:rPr>
            </w:pPr>
            <w:r>
              <w:rPr>
                <w:color w:val="000000" w:themeColor="text1"/>
                <w:spacing w:val="-8"/>
                <w:szCs w:val="21"/>
                <w:highlight w:val="none"/>
                <w14:textFill>
                  <w14:solidFill>
                    <w14:schemeClr w14:val="tx1"/>
                  </w14:solidFill>
                </w14:textFill>
              </w:rPr>
              <w:t>防范措施</w:t>
            </w:r>
          </w:p>
        </w:tc>
        <w:tc>
          <w:tcPr>
            <w:tcW w:w="7767" w:type="dxa"/>
            <w:gridSpan w:val="4"/>
            <w:vAlign w:val="center"/>
          </w:tcPr>
          <w:p w14:paraId="772FDE4F">
            <w:pPr>
              <w:widowControl/>
              <w:spacing w:line="240" w:lineRule="auto"/>
              <w:ind w:firstLine="420" w:firstLineChars="200"/>
              <w:jc w:val="left"/>
              <w:rPr>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加强用火管理，厂区内严禁烟火，配备一定数量的干粉等灭火器，并定期检查确保其可正常使用，加强电气设备及线路检查，防止线路和设备老化造成的引发事故；制定严格的生产操作规程，加强作业工人的安全教育，杜绝工作失误造成的事故。</w:t>
            </w:r>
          </w:p>
        </w:tc>
      </w:tr>
      <w:tr w14:paraId="576DBF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33" w:type="dxa"/>
            <w:vAlign w:val="center"/>
          </w:tcPr>
          <w:p w14:paraId="7028259E">
            <w:pPr>
              <w:adjustRightInd w:val="0"/>
              <w:snapToGrid w:val="0"/>
              <w:jc w:val="center"/>
              <w:rPr>
                <w:color w:val="000000" w:themeColor="text1"/>
                <w:spacing w:val="-8"/>
                <w:szCs w:val="21"/>
                <w:highlight w:val="none"/>
                <w14:textFill>
                  <w14:solidFill>
                    <w14:schemeClr w14:val="tx1"/>
                  </w14:solidFill>
                </w14:textFill>
              </w:rPr>
            </w:pPr>
            <w:r>
              <w:rPr>
                <w:color w:val="000000" w:themeColor="text1"/>
                <w:spacing w:val="-8"/>
                <w:szCs w:val="21"/>
                <w:highlight w:val="none"/>
                <w14:textFill>
                  <w14:solidFill>
                    <w14:schemeClr w14:val="tx1"/>
                  </w14:solidFill>
                </w14:textFill>
              </w:rPr>
              <w:t>其他环境</w:t>
            </w:r>
          </w:p>
          <w:p w14:paraId="41416596">
            <w:pPr>
              <w:adjustRightInd w:val="0"/>
              <w:snapToGrid w:val="0"/>
              <w:jc w:val="center"/>
              <w:rPr>
                <w:color w:val="000000" w:themeColor="text1"/>
                <w:spacing w:val="-8"/>
                <w:szCs w:val="21"/>
                <w:highlight w:val="none"/>
                <w14:textFill>
                  <w14:solidFill>
                    <w14:schemeClr w14:val="tx1"/>
                  </w14:solidFill>
                </w14:textFill>
              </w:rPr>
            </w:pPr>
            <w:r>
              <w:rPr>
                <w:color w:val="000000" w:themeColor="text1"/>
                <w:spacing w:val="-8"/>
                <w:szCs w:val="21"/>
                <w:highlight w:val="none"/>
                <w14:textFill>
                  <w14:solidFill>
                    <w14:schemeClr w14:val="tx1"/>
                  </w14:solidFill>
                </w14:textFill>
              </w:rPr>
              <w:t>管理要求</w:t>
            </w:r>
          </w:p>
        </w:tc>
        <w:tc>
          <w:tcPr>
            <w:tcW w:w="7767" w:type="dxa"/>
            <w:gridSpan w:val="4"/>
            <w:vAlign w:val="center"/>
          </w:tcPr>
          <w:p w14:paraId="2DAEDC51">
            <w:pPr>
              <w:widowControl/>
              <w:spacing w:line="240" w:lineRule="auto"/>
              <w:ind w:firstLine="420" w:firstLineChars="200"/>
              <w:jc w:val="left"/>
              <w:rPr>
                <w:color w:val="000000" w:themeColor="text1"/>
                <w:szCs w:val="21"/>
                <w:highlight w:val="none"/>
                <w14:textFill>
                  <w14:solidFill>
                    <w14:schemeClr w14:val="tx1"/>
                  </w14:solidFill>
                </w14:textFill>
              </w:rPr>
            </w:pPr>
            <w:r>
              <w:rPr>
                <w:rFonts w:eastAsia="TimesNewRomanPS-BoldMT"/>
                <w:b/>
                <w:bCs/>
                <w:color w:val="000000" w:themeColor="text1"/>
                <w:kern w:val="0"/>
                <w:szCs w:val="21"/>
                <w:highlight w:val="none"/>
                <w14:textFill>
                  <w14:solidFill>
                    <w14:schemeClr w14:val="tx1"/>
                  </w14:solidFill>
                </w14:textFill>
              </w:rPr>
              <w:t>1</w:t>
            </w:r>
            <w:r>
              <w:rPr>
                <w:b/>
                <w:bCs/>
                <w:color w:val="000000" w:themeColor="text1"/>
                <w:kern w:val="0"/>
                <w:szCs w:val="21"/>
                <w:highlight w:val="none"/>
                <w14:textFill>
                  <w14:solidFill>
                    <w14:schemeClr w14:val="tx1"/>
                  </w14:solidFill>
                </w14:textFill>
              </w:rPr>
              <w:t xml:space="preserve">、排污许可 </w:t>
            </w:r>
          </w:p>
          <w:p w14:paraId="5CC62F3C">
            <w:pPr>
              <w:widowControl/>
              <w:spacing w:line="240" w:lineRule="auto"/>
              <w:ind w:firstLine="420" w:firstLineChars="200"/>
              <w:jc w:val="left"/>
              <w:rPr>
                <w:color w:val="000000" w:themeColor="text1"/>
                <w:highlight w:val="none"/>
                <w14:textFill>
                  <w14:solidFill>
                    <w14:schemeClr w14:val="tx1"/>
                  </w14:solidFill>
                </w14:textFill>
              </w:rPr>
            </w:pPr>
            <w:r>
              <w:rPr>
                <w:color w:val="000000" w:themeColor="text1"/>
                <w:kern w:val="0"/>
                <w:szCs w:val="21"/>
                <w:highlight w:val="none"/>
                <w14:textFill>
                  <w14:solidFill>
                    <w14:schemeClr w14:val="tx1"/>
                  </w14:solidFill>
                </w14:textFill>
              </w:rPr>
              <w:t>根据《排污许可证管理办法（试行）》和《固定污染源排污许可分类管理名录（2019年版）》等相关政策文件，企业应在实际投入生产或发生排污前完成排污许可相关手续。</w:t>
            </w:r>
          </w:p>
          <w:p w14:paraId="27A1DC1E">
            <w:pPr>
              <w:widowControl/>
              <w:spacing w:line="240" w:lineRule="auto"/>
              <w:ind w:firstLine="420" w:firstLineChars="200"/>
              <w:jc w:val="left"/>
              <w:rPr>
                <w:color w:val="000000" w:themeColor="text1"/>
                <w:szCs w:val="21"/>
                <w:highlight w:val="none"/>
                <w14:textFill>
                  <w14:solidFill>
                    <w14:schemeClr w14:val="tx1"/>
                  </w14:solidFill>
                </w14:textFill>
              </w:rPr>
            </w:pPr>
            <w:r>
              <w:rPr>
                <w:rFonts w:eastAsia="TimesNewRomanPS-BoldMT"/>
                <w:b/>
                <w:bCs/>
                <w:color w:val="000000" w:themeColor="text1"/>
                <w:kern w:val="0"/>
                <w:szCs w:val="21"/>
                <w:highlight w:val="none"/>
                <w14:textFill>
                  <w14:solidFill>
                    <w14:schemeClr w14:val="tx1"/>
                  </w14:solidFill>
                </w14:textFill>
              </w:rPr>
              <w:t>2</w:t>
            </w:r>
            <w:r>
              <w:rPr>
                <w:b/>
                <w:bCs/>
                <w:color w:val="000000" w:themeColor="text1"/>
                <w:kern w:val="0"/>
                <w:szCs w:val="21"/>
                <w:highlight w:val="none"/>
                <w14:textFill>
                  <w14:solidFill>
                    <w14:schemeClr w14:val="tx1"/>
                  </w14:solidFill>
                </w14:textFill>
              </w:rPr>
              <w:t xml:space="preserve">、竣工验收 </w:t>
            </w:r>
          </w:p>
          <w:p w14:paraId="17EA0D79">
            <w:pPr>
              <w:widowControl/>
              <w:spacing w:line="240" w:lineRule="auto"/>
              <w:ind w:firstLine="420" w:firstLineChars="200"/>
              <w:jc w:val="left"/>
              <w:rPr>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建设单位应依据建设项目竣工环境保护验收技术规范、环评文件及其批复的要求，自主开展环境保护竣工验收相关工作。建设项目配套建设的环境保护设施经验收合格，方可投入生产或者使用，未经验收或者验收不合格的，不得投入生产或者使用。</w:t>
            </w:r>
          </w:p>
        </w:tc>
      </w:tr>
    </w:tbl>
    <w:p w14:paraId="1555F0AD">
      <w:pPr>
        <w:pStyle w:val="26"/>
        <w:jc w:val="center"/>
        <w:outlineLvl w:val="0"/>
        <w:rPr>
          <w:rFonts w:ascii="黑体" w:hAnsi="黑体" w:eastAsia="黑体"/>
          <w:snapToGrid w:val="0"/>
          <w:color w:val="000000" w:themeColor="text1"/>
          <w:sz w:val="30"/>
          <w:szCs w:val="30"/>
          <w:highlight w:val="none"/>
          <w14:textFill>
            <w14:solidFill>
              <w14:schemeClr w14:val="tx1"/>
            </w14:solidFill>
          </w14:textFill>
        </w:rPr>
      </w:pPr>
      <w:r>
        <w:rPr>
          <w:snapToGrid w:val="0"/>
          <w:color w:val="000000" w:themeColor="text1"/>
          <w:highlight w:val="none"/>
          <w14:textFill>
            <w14:solidFill>
              <w14:schemeClr w14:val="tx1"/>
            </w14:solidFill>
          </w14:textFill>
        </w:rPr>
        <w:br w:type="page"/>
      </w:r>
      <w:r>
        <w:rPr>
          <w:rFonts w:hint="eastAsia" w:ascii="黑体" w:hAnsi="黑体" w:eastAsia="黑体"/>
          <w:snapToGrid w:val="0"/>
          <w:color w:val="000000" w:themeColor="text1"/>
          <w:sz w:val="30"/>
          <w:szCs w:val="30"/>
          <w:highlight w:val="none"/>
          <w14:textFill>
            <w14:solidFill>
              <w14:schemeClr w14:val="tx1"/>
            </w14:solidFill>
          </w14:textFill>
        </w:rPr>
        <w:t>六、结论</w:t>
      </w:r>
    </w:p>
    <w:tbl>
      <w:tblPr>
        <w:tblStyle w:val="30"/>
        <w:tblW w:w="852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6C42C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522" w:type="dxa"/>
            <w:vAlign w:val="top"/>
          </w:tcPr>
          <w:p w14:paraId="672D9D20">
            <w:pPr>
              <w:widowControl/>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本项目符合国家、地方产业政策，项目产生的废水、废气、噪声和固体废物采取本报告中提出的防治措施治理后，能够达标排放，不会对项目周围的水、大气、声及生态环境造成明显不良影响。建设单位应严格执行环保</w:t>
            </w:r>
            <w:r>
              <w:rPr>
                <w:color w:val="000000" w:themeColor="text1"/>
                <w:kern w:val="0"/>
                <w:sz w:val="24"/>
                <w:highlight w:val="none"/>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三同时</w:t>
            </w:r>
            <w:r>
              <w:rPr>
                <w:color w:val="000000" w:themeColor="text1"/>
                <w:kern w:val="0"/>
                <w:sz w:val="24"/>
                <w:highlight w:val="none"/>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制度，落实本报告中的各项环保措施，且相应的环保措施必须经自主验收合格后方可投入使用，并确保有关环保治理设施能够正常运行，则从环境保护角度分析，本项目建设是可行的。</w:t>
            </w:r>
          </w:p>
          <w:p w14:paraId="5B1A3F04">
            <w:pPr>
              <w:spacing w:line="360" w:lineRule="auto"/>
              <w:ind w:firstLine="480" w:firstLineChars="200"/>
              <w:rPr>
                <w:rFonts w:ascii="宋体" w:cs="宋体"/>
                <w:color w:val="000000" w:themeColor="text1"/>
                <w:sz w:val="24"/>
                <w:highlight w:val="none"/>
                <w14:textFill>
                  <w14:solidFill>
                    <w14:schemeClr w14:val="tx1"/>
                  </w14:solidFill>
                </w14:textFill>
              </w:rPr>
            </w:pPr>
          </w:p>
        </w:tc>
      </w:tr>
    </w:tbl>
    <w:p w14:paraId="566E4AD7">
      <w:pPr>
        <w:rPr>
          <w:rFonts w:ascii="宋体"/>
          <w:color w:val="000000" w:themeColor="text1"/>
          <w:highlight w:val="none"/>
          <w14:textFill>
            <w14:solidFill>
              <w14:schemeClr w14:val="tx1"/>
            </w14:solidFill>
          </w14:textFill>
        </w:rPr>
        <w:sectPr>
          <w:pgSz w:w="11906" w:h="16838"/>
          <w:pgMar w:top="1440" w:right="1800" w:bottom="1440" w:left="1800" w:header="851" w:footer="851" w:gutter="0"/>
          <w:pgNumType w:fmt="decimal"/>
          <w:cols w:space="720" w:num="1"/>
          <w:docGrid w:linePitch="312" w:charSpace="0"/>
        </w:sectPr>
      </w:pPr>
    </w:p>
    <w:p w14:paraId="25629373">
      <w:pPr>
        <w:pStyle w:val="26"/>
        <w:adjustRightInd w:val="0"/>
        <w:snapToGrid w:val="0"/>
        <w:spacing w:before="0" w:beforeAutospacing="0" w:after="0" w:afterAutospacing="0" w:line="240" w:lineRule="auto"/>
        <w:outlineLvl w:val="0"/>
        <w:rPr>
          <w:rFonts w:ascii="黑体" w:hAnsi="黑体" w:eastAsia="黑体"/>
          <w:snapToGrid w:val="0"/>
          <w:color w:val="000000" w:themeColor="text1"/>
          <w:sz w:val="32"/>
          <w:szCs w:val="32"/>
          <w:highlight w:val="none"/>
          <w14:textFill>
            <w14:solidFill>
              <w14:schemeClr w14:val="tx1"/>
            </w14:solidFill>
          </w14:textFill>
        </w:rPr>
      </w:pPr>
      <w:r>
        <w:rPr>
          <w:rFonts w:hint="eastAsia" w:ascii="黑体" w:hAnsi="黑体" w:eastAsia="黑体"/>
          <w:snapToGrid w:val="0"/>
          <w:color w:val="000000" w:themeColor="text1"/>
          <w:sz w:val="32"/>
          <w:szCs w:val="32"/>
          <w:highlight w:val="none"/>
          <w14:textFill>
            <w14:solidFill>
              <w14:schemeClr w14:val="tx1"/>
            </w14:solidFill>
          </w14:textFill>
        </w:rPr>
        <w:t>附表</w:t>
      </w:r>
    </w:p>
    <w:p w14:paraId="00B0D2E4">
      <w:pPr>
        <w:pStyle w:val="26"/>
        <w:adjustRightInd w:val="0"/>
        <w:snapToGrid w:val="0"/>
        <w:spacing w:before="0" w:beforeAutospacing="0" w:after="0" w:afterAutospacing="0" w:line="240" w:lineRule="auto"/>
        <w:jc w:val="center"/>
        <w:outlineLvl w:val="0"/>
        <w:rPr>
          <w:rFonts w:ascii="方正小标宋_GBK" w:hAnsi="黑体" w:eastAsia="方正小标宋_GBK"/>
          <w:snapToGrid w:val="0"/>
          <w:color w:val="000000" w:themeColor="text1"/>
          <w:sz w:val="32"/>
          <w:szCs w:val="32"/>
          <w:highlight w:val="none"/>
          <w14:textFill>
            <w14:solidFill>
              <w14:schemeClr w14:val="tx1"/>
            </w14:solidFill>
          </w14:textFill>
        </w:rPr>
      </w:pPr>
      <w:r>
        <w:rPr>
          <w:rFonts w:hint="eastAsia" w:ascii="方正小标宋_GBK" w:hAnsi="黑体" w:eastAsia="方正小标宋_GBK"/>
          <w:snapToGrid w:val="0"/>
          <w:color w:val="000000" w:themeColor="text1"/>
          <w:sz w:val="32"/>
          <w:szCs w:val="32"/>
          <w:highlight w:val="none"/>
          <w14:textFill>
            <w14:solidFill>
              <w14:schemeClr w14:val="tx1"/>
            </w14:solidFill>
          </w14:textFill>
        </w:rPr>
        <w:t>建设项目污染物排放量汇总表</w:t>
      </w:r>
    </w:p>
    <w:tbl>
      <w:tblPr>
        <w:tblStyle w:val="30"/>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2440"/>
        <w:gridCol w:w="1322"/>
        <w:gridCol w:w="1096"/>
        <w:gridCol w:w="1701"/>
        <w:gridCol w:w="1559"/>
        <w:gridCol w:w="1456"/>
        <w:gridCol w:w="1697"/>
        <w:gridCol w:w="1393"/>
      </w:tblGrid>
      <w:tr w14:paraId="797B7B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124" w:type="dxa"/>
            <w:tcBorders>
              <w:tl2br w:val="single" w:color="auto" w:sz="4" w:space="0"/>
            </w:tcBorders>
            <w:tcMar>
              <w:left w:w="28" w:type="dxa"/>
              <w:right w:w="28" w:type="dxa"/>
            </w:tcMar>
            <w:vAlign w:val="center"/>
          </w:tcPr>
          <w:p w14:paraId="541971DF">
            <w:pPr>
              <w:pStyle w:val="44"/>
              <w:spacing w:line="240" w:lineRule="auto"/>
              <w:jc w:val="right"/>
              <w:rPr>
                <w:rFonts w:ascii="黑体" w:hAnsi="黑体" w:eastAsia="黑体" w:cs="宋体"/>
                <w:snapToGrid w:val="0"/>
                <w:color w:val="000000" w:themeColor="text1"/>
                <w:spacing w:val="-6"/>
                <w:kern w:val="21"/>
                <w:szCs w:val="21"/>
                <w:highlight w:val="none"/>
                <w14:textFill>
                  <w14:solidFill>
                    <w14:schemeClr w14:val="tx1"/>
                  </w14:solidFill>
                </w14:textFill>
              </w:rPr>
            </w:pPr>
            <w:r>
              <w:rPr>
                <w:rFonts w:hint="eastAsia" w:ascii="黑体" w:hAnsi="黑体" w:eastAsia="黑体" w:cs="宋体"/>
                <w:snapToGrid w:val="0"/>
                <w:color w:val="000000" w:themeColor="text1"/>
                <w:spacing w:val="-6"/>
                <w:kern w:val="21"/>
                <w:szCs w:val="21"/>
                <w:highlight w:val="none"/>
                <w14:textFill>
                  <w14:solidFill>
                    <w14:schemeClr w14:val="tx1"/>
                  </w14:solidFill>
                </w14:textFill>
              </w:rPr>
              <w:t>项目</w:t>
            </w:r>
          </w:p>
          <w:p w14:paraId="53011CEA">
            <w:pPr>
              <w:pStyle w:val="44"/>
              <w:spacing w:line="240" w:lineRule="auto"/>
              <w:jc w:val="left"/>
              <w:rPr>
                <w:rFonts w:ascii="黑体" w:hAnsi="黑体" w:eastAsia="黑体" w:cs="宋体"/>
                <w:snapToGrid w:val="0"/>
                <w:color w:val="000000" w:themeColor="text1"/>
                <w:spacing w:val="-6"/>
                <w:kern w:val="21"/>
                <w:szCs w:val="21"/>
                <w:highlight w:val="none"/>
                <w14:textFill>
                  <w14:solidFill>
                    <w14:schemeClr w14:val="tx1"/>
                  </w14:solidFill>
                </w14:textFill>
              </w:rPr>
            </w:pPr>
            <w:r>
              <w:rPr>
                <w:rFonts w:hint="eastAsia" w:ascii="黑体" w:hAnsi="黑体" w:eastAsia="黑体" w:cs="宋体"/>
                <w:snapToGrid w:val="0"/>
                <w:color w:val="000000" w:themeColor="text1"/>
                <w:spacing w:val="-6"/>
                <w:kern w:val="21"/>
                <w:szCs w:val="21"/>
                <w:highlight w:val="none"/>
                <w14:textFill>
                  <w14:solidFill>
                    <w14:schemeClr w14:val="tx1"/>
                  </w14:solidFill>
                </w14:textFill>
              </w:rPr>
              <w:t>分类</w:t>
            </w:r>
          </w:p>
        </w:tc>
        <w:tc>
          <w:tcPr>
            <w:tcW w:w="2440" w:type="dxa"/>
            <w:tcMar>
              <w:left w:w="28" w:type="dxa"/>
              <w:right w:w="28" w:type="dxa"/>
            </w:tcMar>
            <w:vAlign w:val="center"/>
          </w:tcPr>
          <w:p w14:paraId="22F581BB">
            <w:pPr>
              <w:pStyle w:val="44"/>
              <w:spacing w:line="240" w:lineRule="auto"/>
              <w:rPr>
                <w:rFonts w:ascii="黑体" w:hAnsi="黑体" w:eastAsia="黑体" w:cs="宋体"/>
                <w:snapToGrid w:val="0"/>
                <w:color w:val="000000" w:themeColor="text1"/>
                <w:spacing w:val="-6"/>
                <w:kern w:val="21"/>
                <w:szCs w:val="21"/>
                <w:highlight w:val="none"/>
                <w14:textFill>
                  <w14:solidFill>
                    <w14:schemeClr w14:val="tx1"/>
                  </w14:solidFill>
                </w14:textFill>
              </w:rPr>
            </w:pPr>
            <w:r>
              <w:rPr>
                <w:rFonts w:hint="eastAsia" w:ascii="黑体" w:hAnsi="黑体" w:eastAsia="黑体" w:cs="宋体"/>
                <w:snapToGrid w:val="0"/>
                <w:color w:val="000000" w:themeColor="text1"/>
                <w:spacing w:val="-6"/>
                <w:kern w:val="21"/>
                <w:szCs w:val="21"/>
                <w:highlight w:val="none"/>
                <w14:textFill>
                  <w14:solidFill>
                    <w14:schemeClr w14:val="tx1"/>
                  </w14:solidFill>
                </w14:textFill>
              </w:rPr>
              <w:t>污染物名称</w:t>
            </w:r>
          </w:p>
        </w:tc>
        <w:tc>
          <w:tcPr>
            <w:tcW w:w="1322" w:type="dxa"/>
            <w:tcMar>
              <w:left w:w="28" w:type="dxa"/>
              <w:right w:w="28" w:type="dxa"/>
            </w:tcMar>
            <w:vAlign w:val="center"/>
          </w:tcPr>
          <w:p w14:paraId="45EE6494">
            <w:pPr>
              <w:pStyle w:val="44"/>
              <w:spacing w:line="240" w:lineRule="auto"/>
              <w:rPr>
                <w:rFonts w:ascii="黑体" w:hAnsi="黑体" w:eastAsia="黑体"/>
                <w:snapToGrid w:val="0"/>
                <w:color w:val="000000" w:themeColor="text1"/>
                <w:spacing w:val="-6"/>
                <w:kern w:val="21"/>
                <w:szCs w:val="21"/>
                <w:highlight w:val="none"/>
                <w14:textFill>
                  <w14:solidFill>
                    <w14:schemeClr w14:val="tx1"/>
                  </w14:solidFill>
                </w14:textFill>
              </w:rPr>
            </w:pPr>
            <w:r>
              <w:rPr>
                <w:rFonts w:ascii="黑体" w:hAnsi="黑体" w:eastAsia="黑体"/>
                <w:snapToGrid w:val="0"/>
                <w:color w:val="000000" w:themeColor="text1"/>
                <w:spacing w:val="-6"/>
                <w:kern w:val="21"/>
                <w:szCs w:val="21"/>
                <w:highlight w:val="none"/>
                <w14:textFill>
                  <w14:solidFill>
                    <w14:schemeClr w14:val="tx1"/>
                  </w14:solidFill>
                </w14:textFill>
              </w:rPr>
              <w:t>现有工程</w:t>
            </w:r>
          </w:p>
          <w:p w14:paraId="5D02B497">
            <w:pPr>
              <w:pStyle w:val="44"/>
              <w:spacing w:line="240" w:lineRule="auto"/>
              <w:rPr>
                <w:rFonts w:ascii="黑体" w:hAnsi="黑体" w:eastAsia="黑体"/>
                <w:snapToGrid w:val="0"/>
                <w:color w:val="000000" w:themeColor="text1"/>
                <w:spacing w:val="-6"/>
                <w:kern w:val="21"/>
                <w:szCs w:val="21"/>
                <w:highlight w:val="none"/>
                <w14:textFill>
                  <w14:solidFill>
                    <w14:schemeClr w14:val="tx1"/>
                  </w14:solidFill>
                </w14:textFill>
              </w:rPr>
            </w:pPr>
            <w:r>
              <w:rPr>
                <w:rFonts w:ascii="黑体" w:hAnsi="黑体" w:eastAsia="黑体"/>
                <w:snapToGrid w:val="0"/>
                <w:color w:val="000000" w:themeColor="text1"/>
                <w:spacing w:val="-6"/>
                <w:kern w:val="21"/>
                <w:szCs w:val="21"/>
                <w:highlight w:val="none"/>
                <w14:textFill>
                  <w14:solidFill>
                    <w14:schemeClr w14:val="tx1"/>
                  </w14:solidFill>
                </w14:textFill>
              </w:rPr>
              <w:t>排放量（固</w:t>
            </w:r>
            <w:r>
              <w:rPr>
                <w:rFonts w:hint="eastAsia" w:ascii="黑体" w:hAnsi="黑体" w:eastAsia="黑体"/>
                <w:snapToGrid w:val="0"/>
                <w:color w:val="000000" w:themeColor="text1"/>
                <w:spacing w:val="-6"/>
                <w:kern w:val="21"/>
                <w:szCs w:val="21"/>
                <w:highlight w:val="none"/>
                <w14:textFill>
                  <w14:solidFill>
                    <w14:schemeClr w14:val="tx1"/>
                  </w14:solidFill>
                </w14:textFill>
              </w:rPr>
              <w:t>体</w:t>
            </w:r>
            <w:r>
              <w:rPr>
                <w:rFonts w:ascii="黑体" w:hAnsi="黑体" w:eastAsia="黑体"/>
                <w:snapToGrid w:val="0"/>
                <w:color w:val="000000" w:themeColor="text1"/>
                <w:spacing w:val="-6"/>
                <w:kern w:val="21"/>
                <w:szCs w:val="21"/>
                <w:highlight w:val="none"/>
                <w14:textFill>
                  <w14:solidFill>
                    <w14:schemeClr w14:val="tx1"/>
                  </w14:solidFill>
                </w14:textFill>
              </w:rPr>
              <w:t>废</w:t>
            </w:r>
            <w:r>
              <w:rPr>
                <w:rFonts w:hint="eastAsia" w:ascii="黑体" w:hAnsi="黑体" w:eastAsia="黑体"/>
                <w:snapToGrid w:val="0"/>
                <w:color w:val="000000" w:themeColor="text1"/>
                <w:spacing w:val="-6"/>
                <w:kern w:val="21"/>
                <w:szCs w:val="21"/>
                <w:highlight w:val="none"/>
                <w14:textFill>
                  <w14:solidFill>
                    <w14:schemeClr w14:val="tx1"/>
                  </w14:solidFill>
                </w14:textFill>
              </w:rPr>
              <w:t>物</w:t>
            </w:r>
            <w:r>
              <w:rPr>
                <w:rFonts w:ascii="黑体" w:hAnsi="黑体" w:eastAsia="黑体"/>
                <w:snapToGrid w:val="0"/>
                <w:color w:val="000000" w:themeColor="text1"/>
                <w:spacing w:val="-6"/>
                <w:kern w:val="21"/>
                <w:szCs w:val="21"/>
                <w:highlight w:val="none"/>
                <w14:textFill>
                  <w14:solidFill>
                    <w14:schemeClr w14:val="tx1"/>
                  </w14:solidFill>
                </w14:textFill>
              </w:rPr>
              <w:t>产生量）</w:t>
            </w:r>
            <w:r>
              <w:rPr>
                <w:rFonts w:ascii="黑体" w:hAnsi="黑体" w:eastAsia="黑体"/>
                <w:snapToGrid w:val="0"/>
                <w:color w:val="000000" w:themeColor="text1"/>
                <w:spacing w:val="-6"/>
                <w:kern w:val="21"/>
                <w:szCs w:val="21"/>
                <w:highlight w:val="none"/>
                <w14:textFill>
                  <w14:solidFill>
                    <w14:schemeClr w14:val="tx1"/>
                  </w14:solidFill>
                </w14:textFill>
              </w:rPr>
              <w:fldChar w:fldCharType="begin"/>
            </w:r>
            <w:r>
              <w:rPr>
                <w:rFonts w:ascii="黑体" w:hAnsi="黑体" w:eastAsia="黑体"/>
                <w:snapToGrid w:val="0"/>
                <w:color w:val="000000" w:themeColor="text1"/>
                <w:spacing w:val="-6"/>
                <w:kern w:val="21"/>
                <w:szCs w:val="21"/>
                <w:highlight w:val="none"/>
                <w14:textFill>
                  <w14:solidFill>
                    <w14:schemeClr w14:val="tx1"/>
                  </w14:solidFill>
                </w14:textFill>
              </w:rPr>
              <w:instrText xml:space="preserve"> = 1 \* GB3 \* MERGEFORMAT </w:instrText>
            </w:r>
            <w:r>
              <w:rPr>
                <w:rFonts w:ascii="黑体" w:hAnsi="黑体" w:eastAsia="黑体"/>
                <w:snapToGrid w:val="0"/>
                <w:color w:val="000000" w:themeColor="text1"/>
                <w:spacing w:val="-6"/>
                <w:kern w:val="21"/>
                <w:szCs w:val="21"/>
                <w:highlight w:val="none"/>
                <w14:textFill>
                  <w14:solidFill>
                    <w14:schemeClr w14:val="tx1"/>
                  </w14:solidFill>
                </w14:textFill>
              </w:rPr>
              <w:fldChar w:fldCharType="separate"/>
            </w:r>
            <w:r>
              <w:rPr>
                <w:rFonts w:hint="eastAsia" w:ascii="黑体" w:hAnsi="黑体" w:eastAsia="黑体" w:cs="宋体"/>
                <w:color w:val="000000" w:themeColor="text1"/>
                <w:kern w:val="2"/>
                <w:szCs w:val="21"/>
                <w:highlight w:val="none"/>
                <w14:textFill>
                  <w14:solidFill>
                    <w14:schemeClr w14:val="tx1"/>
                  </w14:solidFill>
                </w14:textFill>
              </w:rPr>
              <w:t>①</w:t>
            </w:r>
            <w:r>
              <w:rPr>
                <w:rFonts w:ascii="黑体" w:hAnsi="黑体" w:eastAsia="黑体"/>
                <w:snapToGrid w:val="0"/>
                <w:color w:val="000000" w:themeColor="text1"/>
                <w:spacing w:val="-6"/>
                <w:kern w:val="21"/>
                <w:szCs w:val="21"/>
                <w:highlight w:val="none"/>
                <w14:textFill>
                  <w14:solidFill>
                    <w14:schemeClr w14:val="tx1"/>
                  </w14:solidFill>
                </w14:textFill>
              </w:rPr>
              <w:fldChar w:fldCharType="end"/>
            </w:r>
          </w:p>
        </w:tc>
        <w:tc>
          <w:tcPr>
            <w:tcW w:w="1096" w:type="dxa"/>
            <w:tcMar>
              <w:left w:w="28" w:type="dxa"/>
              <w:right w:w="28" w:type="dxa"/>
            </w:tcMar>
            <w:vAlign w:val="center"/>
          </w:tcPr>
          <w:p w14:paraId="6AF13C9C">
            <w:pPr>
              <w:pStyle w:val="44"/>
              <w:spacing w:line="240" w:lineRule="auto"/>
              <w:rPr>
                <w:rFonts w:ascii="黑体" w:hAnsi="黑体" w:eastAsia="黑体"/>
                <w:snapToGrid w:val="0"/>
                <w:color w:val="000000" w:themeColor="text1"/>
                <w:spacing w:val="-6"/>
                <w:kern w:val="21"/>
                <w:szCs w:val="21"/>
                <w:highlight w:val="none"/>
                <w14:textFill>
                  <w14:solidFill>
                    <w14:schemeClr w14:val="tx1"/>
                  </w14:solidFill>
                </w14:textFill>
              </w:rPr>
            </w:pPr>
            <w:r>
              <w:rPr>
                <w:rFonts w:ascii="黑体" w:hAnsi="黑体" w:eastAsia="黑体"/>
                <w:snapToGrid w:val="0"/>
                <w:color w:val="000000" w:themeColor="text1"/>
                <w:spacing w:val="-6"/>
                <w:kern w:val="21"/>
                <w:szCs w:val="21"/>
                <w:highlight w:val="none"/>
                <w14:textFill>
                  <w14:solidFill>
                    <w14:schemeClr w14:val="tx1"/>
                  </w14:solidFill>
                </w14:textFill>
              </w:rPr>
              <w:t>现有工程</w:t>
            </w:r>
          </w:p>
          <w:p w14:paraId="1CCE722A">
            <w:pPr>
              <w:pStyle w:val="44"/>
              <w:spacing w:line="240" w:lineRule="auto"/>
              <w:rPr>
                <w:rFonts w:ascii="黑体" w:hAnsi="黑体" w:eastAsia="黑体"/>
                <w:snapToGrid w:val="0"/>
                <w:color w:val="000000" w:themeColor="text1"/>
                <w:spacing w:val="-6"/>
                <w:kern w:val="21"/>
                <w:szCs w:val="21"/>
                <w:highlight w:val="none"/>
                <w14:textFill>
                  <w14:solidFill>
                    <w14:schemeClr w14:val="tx1"/>
                  </w14:solidFill>
                </w14:textFill>
              </w:rPr>
            </w:pPr>
            <w:r>
              <w:rPr>
                <w:rFonts w:ascii="黑体" w:hAnsi="黑体" w:eastAsia="黑体"/>
                <w:snapToGrid w:val="0"/>
                <w:color w:val="000000" w:themeColor="text1"/>
                <w:spacing w:val="-6"/>
                <w:kern w:val="21"/>
                <w:szCs w:val="21"/>
                <w:highlight w:val="none"/>
                <w14:textFill>
                  <w14:solidFill>
                    <w14:schemeClr w14:val="tx1"/>
                  </w14:solidFill>
                </w14:textFill>
              </w:rPr>
              <w:t>许可排放量</w:t>
            </w:r>
          </w:p>
          <w:p w14:paraId="0A8053AB">
            <w:pPr>
              <w:pStyle w:val="44"/>
              <w:spacing w:line="240" w:lineRule="auto"/>
              <w:rPr>
                <w:rFonts w:ascii="黑体" w:hAnsi="黑体" w:eastAsia="黑体"/>
                <w:snapToGrid w:val="0"/>
                <w:color w:val="000000" w:themeColor="text1"/>
                <w:spacing w:val="-6"/>
                <w:kern w:val="21"/>
                <w:szCs w:val="21"/>
                <w:highlight w:val="none"/>
                <w14:textFill>
                  <w14:solidFill>
                    <w14:schemeClr w14:val="tx1"/>
                  </w14:solidFill>
                </w14:textFill>
              </w:rPr>
            </w:pPr>
            <w:r>
              <w:rPr>
                <w:rFonts w:ascii="黑体" w:hAnsi="黑体" w:eastAsia="黑体"/>
                <w:snapToGrid w:val="0"/>
                <w:color w:val="000000" w:themeColor="text1"/>
                <w:spacing w:val="-6"/>
                <w:kern w:val="21"/>
                <w:szCs w:val="21"/>
                <w:highlight w:val="none"/>
                <w14:textFill>
                  <w14:solidFill>
                    <w14:schemeClr w14:val="tx1"/>
                  </w14:solidFill>
                </w14:textFill>
              </w:rPr>
              <w:fldChar w:fldCharType="begin"/>
            </w:r>
            <w:r>
              <w:rPr>
                <w:rFonts w:ascii="黑体" w:hAnsi="黑体" w:eastAsia="黑体"/>
                <w:snapToGrid w:val="0"/>
                <w:color w:val="000000" w:themeColor="text1"/>
                <w:spacing w:val="-6"/>
                <w:kern w:val="21"/>
                <w:szCs w:val="21"/>
                <w:highlight w:val="none"/>
                <w14:textFill>
                  <w14:solidFill>
                    <w14:schemeClr w14:val="tx1"/>
                  </w14:solidFill>
                </w14:textFill>
              </w:rPr>
              <w:instrText xml:space="preserve"> = 2 \* GB3 \* MERGEFORMAT </w:instrText>
            </w:r>
            <w:r>
              <w:rPr>
                <w:rFonts w:ascii="黑体" w:hAnsi="黑体" w:eastAsia="黑体"/>
                <w:snapToGrid w:val="0"/>
                <w:color w:val="000000" w:themeColor="text1"/>
                <w:spacing w:val="-6"/>
                <w:kern w:val="21"/>
                <w:szCs w:val="21"/>
                <w:highlight w:val="none"/>
                <w14:textFill>
                  <w14:solidFill>
                    <w14:schemeClr w14:val="tx1"/>
                  </w14:solidFill>
                </w14:textFill>
              </w:rPr>
              <w:fldChar w:fldCharType="separate"/>
            </w:r>
            <w:r>
              <w:rPr>
                <w:rFonts w:hint="eastAsia" w:ascii="黑体" w:hAnsi="黑体" w:eastAsia="黑体" w:cs="宋体"/>
                <w:snapToGrid w:val="0"/>
                <w:color w:val="000000" w:themeColor="text1"/>
                <w:spacing w:val="-6"/>
                <w:kern w:val="21"/>
                <w:szCs w:val="21"/>
                <w:highlight w:val="none"/>
                <w14:textFill>
                  <w14:solidFill>
                    <w14:schemeClr w14:val="tx1"/>
                  </w14:solidFill>
                </w14:textFill>
              </w:rPr>
              <w:t>②</w:t>
            </w:r>
            <w:r>
              <w:rPr>
                <w:rFonts w:ascii="黑体" w:hAnsi="黑体" w:eastAsia="黑体"/>
                <w:snapToGrid w:val="0"/>
                <w:color w:val="000000" w:themeColor="text1"/>
                <w:spacing w:val="-6"/>
                <w:kern w:val="21"/>
                <w:szCs w:val="21"/>
                <w:highlight w:val="none"/>
                <w14:textFill>
                  <w14:solidFill>
                    <w14:schemeClr w14:val="tx1"/>
                  </w14:solidFill>
                </w14:textFill>
              </w:rPr>
              <w:fldChar w:fldCharType="end"/>
            </w:r>
          </w:p>
        </w:tc>
        <w:tc>
          <w:tcPr>
            <w:tcW w:w="1701" w:type="dxa"/>
            <w:tcMar>
              <w:left w:w="28" w:type="dxa"/>
              <w:right w:w="28" w:type="dxa"/>
            </w:tcMar>
            <w:vAlign w:val="center"/>
          </w:tcPr>
          <w:p w14:paraId="23366078">
            <w:pPr>
              <w:pStyle w:val="44"/>
              <w:spacing w:line="240" w:lineRule="auto"/>
              <w:rPr>
                <w:rFonts w:ascii="黑体" w:hAnsi="黑体" w:eastAsia="黑体"/>
                <w:snapToGrid w:val="0"/>
                <w:color w:val="000000" w:themeColor="text1"/>
                <w:spacing w:val="-6"/>
                <w:kern w:val="21"/>
                <w:szCs w:val="21"/>
                <w:highlight w:val="none"/>
                <w14:textFill>
                  <w14:solidFill>
                    <w14:schemeClr w14:val="tx1"/>
                  </w14:solidFill>
                </w14:textFill>
              </w:rPr>
            </w:pPr>
            <w:r>
              <w:rPr>
                <w:rFonts w:ascii="黑体" w:hAnsi="黑体" w:eastAsia="黑体"/>
                <w:snapToGrid w:val="0"/>
                <w:color w:val="000000" w:themeColor="text1"/>
                <w:spacing w:val="-6"/>
                <w:kern w:val="21"/>
                <w:szCs w:val="21"/>
                <w:highlight w:val="none"/>
                <w14:textFill>
                  <w14:solidFill>
                    <w14:schemeClr w14:val="tx1"/>
                  </w14:solidFill>
                </w14:textFill>
              </w:rPr>
              <w:t>在建工程</w:t>
            </w:r>
          </w:p>
          <w:p w14:paraId="5C332B4D">
            <w:pPr>
              <w:pStyle w:val="44"/>
              <w:spacing w:line="240" w:lineRule="auto"/>
              <w:rPr>
                <w:rFonts w:ascii="黑体" w:hAnsi="黑体" w:eastAsia="黑体"/>
                <w:snapToGrid w:val="0"/>
                <w:color w:val="000000" w:themeColor="text1"/>
                <w:spacing w:val="-6"/>
                <w:kern w:val="21"/>
                <w:szCs w:val="21"/>
                <w:highlight w:val="none"/>
                <w14:textFill>
                  <w14:solidFill>
                    <w14:schemeClr w14:val="tx1"/>
                  </w14:solidFill>
                </w14:textFill>
              </w:rPr>
            </w:pPr>
            <w:r>
              <w:rPr>
                <w:rFonts w:ascii="黑体" w:hAnsi="黑体" w:eastAsia="黑体"/>
                <w:snapToGrid w:val="0"/>
                <w:color w:val="000000" w:themeColor="text1"/>
                <w:spacing w:val="-6"/>
                <w:kern w:val="21"/>
                <w:szCs w:val="21"/>
                <w:highlight w:val="none"/>
                <w14:textFill>
                  <w14:solidFill>
                    <w14:schemeClr w14:val="tx1"/>
                  </w14:solidFill>
                </w14:textFill>
              </w:rPr>
              <w:t>排放量（固</w:t>
            </w:r>
            <w:r>
              <w:rPr>
                <w:rFonts w:hint="eastAsia" w:ascii="黑体" w:hAnsi="黑体" w:eastAsia="黑体"/>
                <w:snapToGrid w:val="0"/>
                <w:color w:val="000000" w:themeColor="text1"/>
                <w:spacing w:val="-6"/>
                <w:kern w:val="21"/>
                <w:szCs w:val="21"/>
                <w:highlight w:val="none"/>
                <w14:textFill>
                  <w14:solidFill>
                    <w14:schemeClr w14:val="tx1"/>
                  </w14:solidFill>
                </w14:textFill>
              </w:rPr>
              <w:t>体</w:t>
            </w:r>
            <w:r>
              <w:rPr>
                <w:rFonts w:ascii="黑体" w:hAnsi="黑体" w:eastAsia="黑体"/>
                <w:snapToGrid w:val="0"/>
                <w:color w:val="000000" w:themeColor="text1"/>
                <w:spacing w:val="-6"/>
                <w:kern w:val="21"/>
                <w:szCs w:val="21"/>
                <w:highlight w:val="none"/>
                <w14:textFill>
                  <w14:solidFill>
                    <w14:schemeClr w14:val="tx1"/>
                  </w14:solidFill>
                </w14:textFill>
              </w:rPr>
              <w:t>废</w:t>
            </w:r>
            <w:r>
              <w:rPr>
                <w:rFonts w:hint="eastAsia" w:ascii="黑体" w:hAnsi="黑体" w:eastAsia="黑体"/>
                <w:snapToGrid w:val="0"/>
                <w:color w:val="000000" w:themeColor="text1"/>
                <w:spacing w:val="-6"/>
                <w:kern w:val="21"/>
                <w:szCs w:val="21"/>
                <w:highlight w:val="none"/>
                <w14:textFill>
                  <w14:solidFill>
                    <w14:schemeClr w14:val="tx1"/>
                  </w14:solidFill>
                </w14:textFill>
              </w:rPr>
              <w:t>物</w:t>
            </w:r>
            <w:r>
              <w:rPr>
                <w:rFonts w:ascii="黑体" w:hAnsi="黑体" w:eastAsia="黑体"/>
                <w:snapToGrid w:val="0"/>
                <w:color w:val="000000" w:themeColor="text1"/>
                <w:spacing w:val="-6"/>
                <w:kern w:val="21"/>
                <w:szCs w:val="21"/>
                <w:highlight w:val="none"/>
                <w14:textFill>
                  <w14:solidFill>
                    <w14:schemeClr w14:val="tx1"/>
                  </w14:solidFill>
                </w14:textFill>
              </w:rPr>
              <w:t>产生量）</w:t>
            </w:r>
            <w:r>
              <w:rPr>
                <w:rFonts w:ascii="黑体" w:hAnsi="黑体" w:eastAsia="黑体"/>
                <w:snapToGrid w:val="0"/>
                <w:color w:val="000000" w:themeColor="text1"/>
                <w:spacing w:val="-6"/>
                <w:kern w:val="21"/>
                <w:szCs w:val="21"/>
                <w:highlight w:val="none"/>
                <w14:textFill>
                  <w14:solidFill>
                    <w14:schemeClr w14:val="tx1"/>
                  </w14:solidFill>
                </w14:textFill>
              </w:rPr>
              <w:fldChar w:fldCharType="begin"/>
            </w:r>
            <w:r>
              <w:rPr>
                <w:rFonts w:ascii="黑体" w:hAnsi="黑体" w:eastAsia="黑体"/>
                <w:snapToGrid w:val="0"/>
                <w:color w:val="000000" w:themeColor="text1"/>
                <w:spacing w:val="-6"/>
                <w:kern w:val="21"/>
                <w:szCs w:val="21"/>
                <w:highlight w:val="none"/>
                <w14:textFill>
                  <w14:solidFill>
                    <w14:schemeClr w14:val="tx1"/>
                  </w14:solidFill>
                </w14:textFill>
              </w:rPr>
              <w:instrText xml:space="preserve"> = 3 \* GB3 \* MERGEFORMAT </w:instrText>
            </w:r>
            <w:r>
              <w:rPr>
                <w:rFonts w:ascii="黑体" w:hAnsi="黑体" w:eastAsia="黑体"/>
                <w:snapToGrid w:val="0"/>
                <w:color w:val="000000" w:themeColor="text1"/>
                <w:spacing w:val="-6"/>
                <w:kern w:val="21"/>
                <w:szCs w:val="21"/>
                <w:highlight w:val="none"/>
                <w14:textFill>
                  <w14:solidFill>
                    <w14:schemeClr w14:val="tx1"/>
                  </w14:solidFill>
                </w14:textFill>
              </w:rPr>
              <w:fldChar w:fldCharType="separate"/>
            </w:r>
            <w:r>
              <w:rPr>
                <w:rFonts w:hint="eastAsia" w:ascii="黑体" w:hAnsi="黑体" w:eastAsia="黑体" w:cs="宋体"/>
                <w:color w:val="000000" w:themeColor="text1"/>
                <w:kern w:val="2"/>
                <w:szCs w:val="21"/>
                <w:highlight w:val="none"/>
                <w14:textFill>
                  <w14:solidFill>
                    <w14:schemeClr w14:val="tx1"/>
                  </w14:solidFill>
                </w14:textFill>
              </w:rPr>
              <w:t>③</w:t>
            </w:r>
            <w:r>
              <w:rPr>
                <w:rFonts w:ascii="黑体" w:hAnsi="黑体" w:eastAsia="黑体"/>
                <w:snapToGrid w:val="0"/>
                <w:color w:val="000000" w:themeColor="text1"/>
                <w:spacing w:val="-6"/>
                <w:kern w:val="21"/>
                <w:szCs w:val="21"/>
                <w:highlight w:val="none"/>
                <w14:textFill>
                  <w14:solidFill>
                    <w14:schemeClr w14:val="tx1"/>
                  </w14:solidFill>
                </w14:textFill>
              </w:rPr>
              <w:fldChar w:fldCharType="end"/>
            </w:r>
          </w:p>
        </w:tc>
        <w:tc>
          <w:tcPr>
            <w:tcW w:w="1559" w:type="dxa"/>
            <w:tcMar>
              <w:left w:w="28" w:type="dxa"/>
              <w:right w:w="28" w:type="dxa"/>
            </w:tcMar>
            <w:vAlign w:val="center"/>
          </w:tcPr>
          <w:p w14:paraId="5B36E7FD">
            <w:pPr>
              <w:pStyle w:val="44"/>
              <w:spacing w:line="240" w:lineRule="auto"/>
              <w:rPr>
                <w:rFonts w:ascii="黑体" w:hAnsi="黑体" w:eastAsia="黑体"/>
                <w:snapToGrid w:val="0"/>
                <w:color w:val="000000" w:themeColor="text1"/>
                <w:spacing w:val="-6"/>
                <w:kern w:val="21"/>
                <w:szCs w:val="21"/>
                <w:highlight w:val="none"/>
                <w14:textFill>
                  <w14:solidFill>
                    <w14:schemeClr w14:val="tx1"/>
                  </w14:solidFill>
                </w14:textFill>
              </w:rPr>
            </w:pPr>
            <w:r>
              <w:rPr>
                <w:rFonts w:ascii="黑体" w:hAnsi="黑体" w:eastAsia="黑体"/>
                <w:snapToGrid w:val="0"/>
                <w:color w:val="000000" w:themeColor="text1"/>
                <w:spacing w:val="-6"/>
                <w:kern w:val="21"/>
                <w:szCs w:val="21"/>
                <w:highlight w:val="none"/>
                <w14:textFill>
                  <w14:solidFill>
                    <w14:schemeClr w14:val="tx1"/>
                  </w14:solidFill>
                </w14:textFill>
              </w:rPr>
              <w:t>本项目</w:t>
            </w:r>
          </w:p>
          <w:p w14:paraId="6B06D3C8">
            <w:pPr>
              <w:pStyle w:val="44"/>
              <w:spacing w:line="240" w:lineRule="auto"/>
              <w:rPr>
                <w:rFonts w:ascii="黑体" w:hAnsi="黑体" w:eastAsia="黑体"/>
                <w:snapToGrid w:val="0"/>
                <w:color w:val="000000" w:themeColor="text1"/>
                <w:spacing w:val="-6"/>
                <w:kern w:val="21"/>
                <w:szCs w:val="21"/>
                <w:highlight w:val="none"/>
                <w14:textFill>
                  <w14:solidFill>
                    <w14:schemeClr w14:val="tx1"/>
                  </w14:solidFill>
                </w14:textFill>
              </w:rPr>
            </w:pPr>
            <w:r>
              <w:rPr>
                <w:rFonts w:ascii="黑体" w:hAnsi="黑体" w:eastAsia="黑体"/>
                <w:snapToGrid w:val="0"/>
                <w:color w:val="000000" w:themeColor="text1"/>
                <w:spacing w:val="-6"/>
                <w:kern w:val="21"/>
                <w:szCs w:val="21"/>
                <w:highlight w:val="none"/>
                <w14:textFill>
                  <w14:solidFill>
                    <w14:schemeClr w14:val="tx1"/>
                  </w14:solidFill>
                </w14:textFill>
              </w:rPr>
              <w:t>排放量（固</w:t>
            </w:r>
            <w:r>
              <w:rPr>
                <w:rFonts w:hint="eastAsia" w:ascii="黑体" w:hAnsi="黑体" w:eastAsia="黑体"/>
                <w:snapToGrid w:val="0"/>
                <w:color w:val="000000" w:themeColor="text1"/>
                <w:spacing w:val="-6"/>
                <w:kern w:val="21"/>
                <w:szCs w:val="21"/>
                <w:highlight w:val="none"/>
                <w14:textFill>
                  <w14:solidFill>
                    <w14:schemeClr w14:val="tx1"/>
                  </w14:solidFill>
                </w14:textFill>
              </w:rPr>
              <w:t>体</w:t>
            </w:r>
            <w:r>
              <w:rPr>
                <w:rFonts w:ascii="黑体" w:hAnsi="黑体" w:eastAsia="黑体"/>
                <w:snapToGrid w:val="0"/>
                <w:color w:val="000000" w:themeColor="text1"/>
                <w:spacing w:val="-6"/>
                <w:kern w:val="21"/>
                <w:szCs w:val="21"/>
                <w:highlight w:val="none"/>
                <w14:textFill>
                  <w14:solidFill>
                    <w14:schemeClr w14:val="tx1"/>
                  </w14:solidFill>
                </w14:textFill>
              </w:rPr>
              <w:t>废</w:t>
            </w:r>
            <w:r>
              <w:rPr>
                <w:rFonts w:hint="eastAsia" w:ascii="黑体" w:hAnsi="黑体" w:eastAsia="黑体"/>
                <w:snapToGrid w:val="0"/>
                <w:color w:val="000000" w:themeColor="text1"/>
                <w:spacing w:val="-6"/>
                <w:kern w:val="21"/>
                <w:szCs w:val="21"/>
                <w:highlight w:val="none"/>
                <w14:textFill>
                  <w14:solidFill>
                    <w14:schemeClr w14:val="tx1"/>
                  </w14:solidFill>
                </w14:textFill>
              </w:rPr>
              <w:t>物</w:t>
            </w:r>
            <w:r>
              <w:rPr>
                <w:rFonts w:ascii="黑体" w:hAnsi="黑体" w:eastAsia="黑体"/>
                <w:snapToGrid w:val="0"/>
                <w:color w:val="000000" w:themeColor="text1"/>
                <w:spacing w:val="-6"/>
                <w:kern w:val="21"/>
                <w:szCs w:val="21"/>
                <w:highlight w:val="none"/>
                <w14:textFill>
                  <w14:solidFill>
                    <w14:schemeClr w14:val="tx1"/>
                  </w14:solidFill>
                </w14:textFill>
              </w:rPr>
              <w:t>产生量）</w:t>
            </w:r>
            <w:r>
              <w:rPr>
                <w:rFonts w:ascii="黑体" w:hAnsi="黑体" w:eastAsia="黑体"/>
                <w:snapToGrid w:val="0"/>
                <w:color w:val="000000" w:themeColor="text1"/>
                <w:spacing w:val="-6"/>
                <w:kern w:val="21"/>
                <w:szCs w:val="21"/>
                <w:highlight w:val="none"/>
                <w14:textFill>
                  <w14:solidFill>
                    <w14:schemeClr w14:val="tx1"/>
                  </w14:solidFill>
                </w14:textFill>
              </w:rPr>
              <w:fldChar w:fldCharType="begin"/>
            </w:r>
            <w:r>
              <w:rPr>
                <w:rFonts w:ascii="黑体" w:hAnsi="黑体" w:eastAsia="黑体"/>
                <w:snapToGrid w:val="0"/>
                <w:color w:val="000000" w:themeColor="text1"/>
                <w:spacing w:val="-6"/>
                <w:kern w:val="21"/>
                <w:szCs w:val="21"/>
                <w:highlight w:val="none"/>
                <w14:textFill>
                  <w14:solidFill>
                    <w14:schemeClr w14:val="tx1"/>
                  </w14:solidFill>
                </w14:textFill>
              </w:rPr>
              <w:instrText xml:space="preserve"> = 4 \* GB3 \* MERGEFORMAT </w:instrText>
            </w:r>
            <w:r>
              <w:rPr>
                <w:rFonts w:ascii="黑体" w:hAnsi="黑体" w:eastAsia="黑体"/>
                <w:snapToGrid w:val="0"/>
                <w:color w:val="000000" w:themeColor="text1"/>
                <w:spacing w:val="-6"/>
                <w:kern w:val="21"/>
                <w:szCs w:val="21"/>
                <w:highlight w:val="none"/>
                <w14:textFill>
                  <w14:solidFill>
                    <w14:schemeClr w14:val="tx1"/>
                  </w14:solidFill>
                </w14:textFill>
              </w:rPr>
              <w:fldChar w:fldCharType="separate"/>
            </w:r>
            <w:r>
              <w:rPr>
                <w:rFonts w:hint="eastAsia" w:ascii="黑体" w:hAnsi="黑体" w:eastAsia="黑体" w:cs="宋体"/>
                <w:color w:val="000000" w:themeColor="text1"/>
                <w:kern w:val="2"/>
                <w:szCs w:val="21"/>
                <w:highlight w:val="none"/>
                <w14:textFill>
                  <w14:solidFill>
                    <w14:schemeClr w14:val="tx1"/>
                  </w14:solidFill>
                </w14:textFill>
              </w:rPr>
              <w:t>④</w:t>
            </w:r>
            <w:r>
              <w:rPr>
                <w:rFonts w:ascii="黑体" w:hAnsi="黑体" w:eastAsia="黑体"/>
                <w:snapToGrid w:val="0"/>
                <w:color w:val="000000" w:themeColor="text1"/>
                <w:spacing w:val="-6"/>
                <w:kern w:val="21"/>
                <w:szCs w:val="21"/>
                <w:highlight w:val="none"/>
                <w14:textFill>
                  <w14:solidFill>
                    <w14:schemeClr w14:val="tx1"/>
                  </w14:solidFill>
                </w14:textFill>
              </w:rPr>
              <w:fldChar w:fldCharType="end"/>
            </w:r>
          </w:p>
        </w:tc>
        <w:tc>
          <w:tcPr>
            <w:tcW w:w="1456" w:type="dxa"/>
            <w:tcMar>
              <w:left w:w="28" w:type="dxa"/>
              <w:right w:w="28" w:type="dxa"/>
            </w:tcMar>
            <w:vAlign w:val="center"/>
          </w:tcPr>
          <w:p w14:paraId="777E1EFE">
            <w:pPr>
              <w:pStyle w:val="44"/>
              <w:spacing w:line="240" w:lineRule="auto"/>
              <w:rPr>
                <w:rFonts w:ascii="黑体" w:hAnsi="黑体" w:eastAsia="黑体"/>
                <w:snapToGrid w:val="0"/>
                <w:color w:val="000000" w:themeColor="text1"/>
                <w:spacing w:val="-16"/>
                <w:kern w:val="21"/>
                <w:szCs w:val="21"/>
                <w:highlight w:val="none"/>
                <w14:textFill>
                  <w14:solidFill>
                    <w14:schemeClr w14:val="tx1"/>
                  </w14:solidFill>
                </w14:textFill>
              </w:rPr>
            </w:pPr>
            <w:r>
              <w:rPr>
                <w:rFonts w:ascii="黑体" w:hAnsi="黑体" w:eastAsia="黑体"/>
                <w:snapToGrid w:val="0"/>
                <w:color w:val="000000" w:themeColor="text1"/>
                <w:spacing w:val="-16"/>
                <w:kern w:val="21"/>
                <w:szCs w:val="21"/>
                <w:highlight w:val="none"/>
                <w14:textFill>
                  <w14:solidFill>
                    <w14:schemeClr w14:val="tx1"/>
                  </w14:solidFill>
                </w14:textFill>
              </w:rPr>
              <w:t>以新带老削减量</w:t>
            </w:r>
          </w:p>
          <w:p w14:paraId="6D9DD67C">
            <w:pPr>
              <w:pStyle w:val="44"/>
              <w:spacing w:line="240" w:lineRule="auto"/>
              <w:rPr>
                <w:rFonts w:ascii="黑体" w:hAnsi="黑体" w:eastAsia="黑体"/>
                <w:snapToGrid w:val="0"/>
                <w:color w:val="000000" w:themeColor="text1"/>
                <w:spacing w:val="-16"/>
                <w:kern w:val="21"/>
                <w:szCs w:val="21"/>
                <w:highlight w:val="none"/>
                <w14:textFill>
                  <w14:solidFill>
                    <w14:schemeClr w14:val="tx1"/>
                  </w14:solidFill>
                </w14:textFill>
              </w:rPr>
            </w:pPr>
            <w:r>
              <w:rPr>
                <w:rFonts w:ascii="黑体" w:hAnsi="黑体" w:eastAsia="黑体"/>
                <w:snapToGrid w:val="0"/>
                <w:color w:val="000000" w:themeColor="text1"/>
                <w:spacing w:val="-16"/>
                <w:kern w:val="21"/>
                <w:szCs w:val="21"/>
                <w:highlight w:val="none"/>
                <w14:textFill>
                  <w14:solidFill>
                    <w14:schemeClr w14:val="tx1"/>
                  </w14:solidFill>
                </w14:textFill>
              </w:rPr>
              <w:t>（新建项目不填）</w:t>
            </w:r>
            <w:r>
              <w:rPr>
                <w:rFonts w:ascii="黑体" w:hAnsi="黑体" w:eastAsia="黑体"/>
                <w:snapToGrid w:val="0"/>
                <w:color w:val="000000" w:themeColor="text1"/>
                <w:spacing w:val="-16"/>
                <w:kern w:val="21"/>
                <w:szCs w:val="21"/>
                <w:highlight w:val="none"/>
                <w14:textFill>
                  <w14:solidFill>
                    <w14:schemeClr w14:val="tx1"/>
                  </w14:solidFill>
                </w14:textFill>
              </w:rPr>
              <w:fldChar w:fldCharType="begin"/>
            </w:r>
            <w:r>
              <w:rPr>
                <w:rFonts w:ascii="黑体" w:hAnsi="黑体" w:eastAsia="黑体"/>
                <w:snapToGrid w:val="0"/>
                <w:color w:val="000000" w:themeColor="text1"/>
                <w:spacing w:val="-16"/>
                <w:kern w:val="21"/>
                <w:szCs w:val="21"/>
                <w:highlight w:val="none"/>
                <w14:textFill>
                  <w14:solidFill>
                    <w14:schemeClr w14:val="tx1"/>
                  </w14:solidFill>
                </w14:textFill>
              </w:rPr>
              <w:instrText xml:space="preserve"> = 5 \* GB3 \* MERGEFORMAT </w:instrText>
            </w:r>
            <w:r>
              <w:rPr>
                <w:rFonts w:ascii="黑体" w:hAnsi="黑体" w:eastAsia="黑体"/>
                <w:snapToGrid w:val="0"/>
                <w:color w:val="000000" w:themeColor="text1"/>
                <w:spacing w:val="-16"/>
                <w:kern w:val="21"/>
                <w:szCs w:val="21"/>
                <w:highlight w:val="none"/>
                <w14:textFill>
                  <w14:solidFill>
                    <w14:schemeClr w14:val="tx1"/>
                  </w14:solidFill>
                </w14:textFill>
              </w:rPr>
              <w:fldChar w:fldCharType="separate"/>
            </w:r>
            <w:r>
              <w:rPr>
                <w:rFonts w:hint="eastAsia" w:ascii="黑体" w:hAnsi="黑体" w:eastAsia="黑体" w:cs="宋体"/>
                <w:color w:val="000000" w:themeColor="text1"/>
                <w:kern w:val="2"/>
                <w:szCs w:val="21"/>
                <w:highlight w:val="none"/>
                <w14:textFill>
                  <w14:solidFill>
                    <w14:schemeClr w14:val="tx1"/>
                  </w14:solidFill>
                </w14:textFill>
              </w:rPr>
              <w:t>⑤</w:t>
            </w:r>
            <w:r>
              <w:rPr>
                <w:rFonts w:ascii="黑体" w:hAnsi="黑体" w:eastAsia="黑体"/>
                <w:snapToGrid w:val="0"/>
                <w:color w:val="000000" w:themeColor="text1"/>
                <w:spacing w:val="-16"/>
                <w:kern w:val="21"/>
                <w:szCs w:val="21"/>
                <w:highlight w:val="none"/>
                <w14:textFill>
                  <w14:solidFill>
                    <w14:schemeClr w14:val="tx1"/>
                  </w14:solidFill>
                </w14:textFill>
              </w:rPr>
              <w:fldChar w:fldCharType="end"/>
            </w:r>
          </w:p>
        </w:tc>
        <w:tc>
          <w:tcPr>
            <w:tcW w:w="1697" w:type="dxa"/>
            <w:tcMar>
              <w:left w:w="28" w:type="dxa"/>
              <w:right w:w="28" w:type="dxa"/>
            </w:tcMar>
            <w:vAlign w:val="center"/>
          </w:tcPr>
          <w:p w14:paraId="09D7B1BA">
            <w:pPr>
              <w:pStyle w:val="44"/>
              <w:spacing w:line="240" w:lineRule="auto"/>
              <w:rPr>
                <w:rFonts w:ascii="黑体" w:hAnsi="黑体" w:eastAsia="黑体"/>
                <w:snapToGrid w:val="0"/>
                <w:color w:val="000000" w:themeColor="text1"/>
                <w:spacing w:val="-16"/>
                <w:kern w:val="21"/>
                <w:szCs w:val="21"/>
                <w:highlight w:val="none"/>
                <w14:textFill>
                  <w14:solidFill>
                    <w14:schemeClr w14:val="tx1"/>
                  </w14:solidFill>
                </w14:textFill>
              </w:rPr>
            </w:pPr>
            <w:r>
              <w:rPr>
                <w:rFonts w:ascii="黑体" w:hAnsi="黑体" w:eastAsia="黑体"/>
                <w:snapToGrid w:val="0"/>
                <w:color w:val="000000" w:themeColor="text1"/>
                <w:spacing w:val="-16"/>
                <w:kern w:val="21"/>
                <w:szCs w:val="21"/>
                <w:highlight w:val="none"/>
                <w14:textFill>
                  <w14:solidFill>
                    <w14:schemeClr w14:val="tx1"/>
                  </w14:solidFill>
                </w14:textFill>
              </w:rPr>
              <w:t>本项目建成后</w:t>
            </w:r>
          </w:p>
          <w:p w14:paraId="31EE7C40">
            <w:pPr>
              <w:pStyle w:val="44"/>
              <w:spacing w:line="240" w:lineRule="auto"/>
              <w:rPr>
                <w:rFonts w:ascii="黑体" w:hAnsi="黑体" w:eastAsia="黑体"/>
                <w:snapToGrid w:val="0"/>
                <w:color w:val="000000" w:themeColor="text1"/>
                <w:spacing w:val="-16"/>
                <w:kern w:val="21"/>
                <w:szCs w:val="21"/>
                <w:highlight w:val="none"/>
                <w14:textFill>
                  <w14:solidFill>
                    <w14:schemeClr w14:val="tx1"/>
                  </w14:solidFill>
                </w14:textFill>
              </w:rPr>
            </w:pPr>
            <w:r>
              <w:rPr>
                <w:rFonts w:hint="eastAsia" w:ascii="黑体" w:hAnsi="黑体" w:eastAsia="黑体"/>
                <w:snapToGrid w:val="0"/>
                <w:color w:val="000000" w:themeColor="text1"/>
                <w:spacing w:val="-16"/>
                <w:kern w:val="21"/>
                <w:szCs w:val="21"/>
                <w:highlight w:val="none"/>
                <w14:textFill>
                  <w14:solidFill>
                    <w14:schemeClr w14:val="tx1"/>
                  </w14:solidFill>
                </w14:textFill>
              </w:rPr>
              <w:t>全厂</w:t>
            </w:r>
            <w:r>
              <w:rPr>
                <w:rFonts w:ascii="黑体" w:hAnsi="黑体" w:eastAsia="黑体"/>
                <w:snapToGrid w:val="0"/>
                <w:color w:val="000000" w:themeColor="text1"/>
                <w:spacing w:val="-16"/>
                <w:kern w:val="21"/>
                <w:szCs w:val="21"/>
                <w:highlight w:val="none"/>
                <w14:textFill>
                  <w14:solidFill>
                    <w14:schemeClr w14:val="tx1"/>
                  </w14:solidFill>
                </w14:textFill>
              </w:rPr>
              <w:t>排放量（固</w:t>
            </w:r>
            <w:r>
              <w:rPr>
                <w:rFonts w:hint="eastAsia" w:ascii="黑体" w:hAnsi="黑体" w:eastAsia="黑体"/>
                <w:snapToGrid w:val="0"/>
                <w:color w:val="000000" w:themeColor="text1"/>
                <w:spacing w:val="-16"/>
                <w:kern w:val="21"/>
                <w:szCs w:val="21"/>
                <w:highlight w:val="none"/>
                <w14:textFill>
                  <w14:solidFill>
                    <w14:schemeClr w14:val="tx1"/>
                  </w14:solidFill>
                </w14:textFill>
              </w:rPr>
              <w:t>体</w:t>
            </w:r>
            <w:r>
              <w:rPr>
                <w:rFonts w:ascii="黑体" w:hAnsi="黑体" w:eastAsia="黑体"/>
                <w:snapToGrid w:val="0"/>
                <w:color w:val="000000" w:themeColor="text1"/>
                <w:spacing w:val="-16"/>
                <w:kern w:val="21"/>
                <w:szCs w:val="21"/>
                <w:highlight w:val="none"/>
                <w14:textFill>
                  <w14:solidFill>
                    <w14:schemeClr w14:val="tx1"/>
                  </w14:solidFill>
                </w14:textFill>
              </w:rPr>
              <w:t>废</w:t>
            </w:r>
            <w:r>
              <w:rPr>
                <w:rFonts w:hint="eastAsia" w:ascii="黑体" w:hAnsi="黑体" w:eastAsia="黑体"/>
                <w:snapToGrid w:val="0"/>
                <w:color w:val="000000" w:themeColor="text1"/>
                <w:spacing w:val="-16"/>
                <w:kern w:val="21"/>
                <w:szCs w:val="21"/>
                <w:highlight w:val="none"/>
                <w14:textFill>
                  <w14:solidFill>
                    <w14:schemeClr w14:val="tx1"/>
                  </w14:solidFill>
                </w14:textFill>
              </w:rPr>
              <w:t>物</w:t>
            </w:r>
            <w:r>
              <w:rPr>
                <w:rFonts w:ascii="黑体" w:hAnsi="黑体" w:eastAsia="黑体"/>
                <w:snapToGrid w:val="0"/>
                <w:color w:val="000000" w:themeColor="text1"/>
                <w:spacing w:val="-16"/>
                <w:kern w:val="21"/>
                <w:szCs w:val="21"/>
                <w:highlight w:val="none"/>
                <w14:textFill>
                  <w14:solidFill>
                    <w14:schemeClr w14:val="tx1"/>
                  </w14:solidFill>
                </w14:textFill>
              </w:rPr>
              <w:t>产生量）</w:t>
            </w:r>
            <w:r>
              <w:rPr>
                <w:rFonts w:ascii="黑体" w:hAnsi="黑体" w:eastAsia="黑体"/>
                <w:snapToGrid w:val="0"/>
                <w:color w:val="000000" w:themeColor="text1"/>
                <w:spacing w:val="-16"/>
                <w:kern w:val="21"/>
                <w:szCs w:val="21"/>
                <w:highlight w:val="none"/>
                <w14:textFill>
                  <w14:solidFill>
                    <w14:schemeClr w14:val="tx1"/>
                  </w14:solidFill>
                </w14:textFill>
              </w:rPr>
              <w:fldChar w:fldCharType="begin"/>
            </w:r>
            <w:r>
              <w:rPr>
                <w:rFonts w:ascii="黑体" w:hAnsi="黑体" w:eastAsia="黑体"/>
                <w:snapToGrid w:val="0"/>
                <w:color w:val="000000" w:themeColor="text1"/>
                <w:spacing w:val="-16"/>
                <w:kern w:val="21"/>
                <w:szCs w:val="21"/>
                <w:highlight w:val="none"/>
                <w14:textFill>
                  <w14:solidFill>
                    <w14:schemeClr w14:val="tx1"/>
                  </w14:solidFill>
                </w14:textFill>
              </w:rPr>
              <w:instrText xml:space="preserve"> = 6 \* GB3 \* MERGEFORMAT </w:instrText>
            </w:r>
            <w:r>
              <w:rPr>
                <w:rFonts w:ascii="黑体" w:hAnsi="黑体" w:eastAsia="黑体"/>
                <w:snapToGrid w:val="0"/>
                <w:color w:val="000000" w:themeColor="text1"/>
                <w:spacing w:val="-16"/>
                <w:kern w:val="21"/>
                <w:szCs w:val="21"/>
                <w:highlight w:val="none"/>
                <w14:textFill>
                  <w14:solidFill>
                    <w14:schemeClr w14:val="tx1"/>
                  </w14:solidFill>
                </w14:textFill>
              </w:rPr>
              <w:fldChar w:fldCharType="separate"/>
            </w:r>
            <w:r>
              <w:rPr>
                <w:rFonts w:hint="eastAsia" w:ascii="黑体" w:hAnsi="黑体" w:eastAsia="黑体" w:cs="宋体"/>
                <w:color w:val="000000" w:themeColor="text1"/>
                <w:kern w:val="2"/>
                <w:szCs w:val="21"/>
                <w:highlight w:val="none"/>
                <w14:textFill>
                  <w14:solidFill>
                    <w14:schemeClr w14:val="tx1"/>
                  </w14:solidFill>
                </w14:textFill>
              </w:rPr>
              <w:t>⑥</w:t>
            </w:r>
            <w:r>
              <w:rPr>
                <w:rFonts w:ascii="黑体" w:hAnsi="黑体" w:eastAsia="黑体"/>
                <w:snapToGrid w:val="0"/>
                <w:color w:val="000000" w:themeColor="text1"/>
                <w:spacing w:val="-16"/>
                <w:kern w:val="21"/>
                <w:szCs w:val="21"/>
                <w:highlight w:val="none"/>
                <w14:textFill>
                  <w14:solidFill>
                    <w14:schemeClr w14:val="tx1"/>
                  </w14:solidFill>
                </w14:textFill>
              </w:rPr>
              <w:fldChar w:fldCharType="end"/>
            </w:r>
          </w:p>
        </w:tc>
        <w:tc>
          <w:tcPr>
            <w:tcW w:w="1393" w:type="dxa"/>
            <w:tcMar>
              <w:left w:w="28" w:type="dxa"/>
              <w:right w:w="28" w:type="dxa"/>
            </w:tcMar>
            <w:vAlign w:val="center"/>
          </w:tcPr>
          <w:p w14:paraId="638FE07B">
            <w:pPr>
              <w:pStyle w:val="44"/>
              <w:spacing w:line="240" w:lineRule="auto"/>
              <w:rPr>
                <w:rFonts w:ascii="黑体" w:hAnsi="黑体" w:eastAsia="黑体"/>
                <w:snapToGrid w:val="0"/>
                <w:color w:val="000000" w:themeColor="text1"/>
                <w:spacing w:val="-6"/>
                <w:kern w:val="21"/>
                <w:szCs w:val="21"/>
                <w:highlight w:val="none"/>
                <w14:textFill>
                  <w14:solidFill>
                    <w14:schemeClr w14:val="tx1"/>
                  </w14:solidFill>
                </w14:textFill>
              </w:rPr>
            </w:pPr>
            <w:r>
              <w:rPr>
                <w:rFonts w:ascii="黑体" w:hAnsi="黑体" w:eastAsia="黑体"/>
                <w:snapToGrid w:val="0"/>
                <w:color w:val="000000" w:themeColor="text1"/>
                <w:spacing w:val="-6"/>
                <w:kern w:val="21"/>
                <w:szCs w:val="21"/>
                <w:highlight w:val="none"/>
                <w14:textFill>
                  <w14:solidFill>
                    <w14:schemeClr w14:val="tx1"/>
                  </w14:solidFill>
                </w14:textFill>
              </w:rPr>
              <w:t>变化量</w:t>
            </w:r>
          </w:p>
          <w:p w14:paraId="4572F163">
            <w:pPr>
              <w:pStyle w:val="44"/>
              <w:spacing w:line="240" w:lineRule="auto"/>
              <w:rPr>
                <w:rFonts w:ascii="黑体" w:hAnsi="黑体" w:eastAsia="黑体"/>
                <w:snapToGrid w:val="0"/>
                <w:color w:val="000000" w:themeColor="text1"/>
                <w:spacing w:val="-6"/>
                <w:kern w:val="21"/>
                <w:szCs w:val="21"/>
                <w:highlight w:val="none"/>
                <w14:textFill>
                  <w14:solidFill>
                    <w14:schemeClr w14:val="tx1"/>
                  </w14:solidFill>
                </w14:textFill>
              </w:rPr>
            </w:pPr>
            <w:r>
              <w:rPr>
                <w:rFonts w:ascii="黑体" w:hAnsi="黑体" w:eastAsia="黑体"/>
                <w:snapToGrid w:val="0"/>
                <w:color w:val="000000" w:themeColor="text1"/>
                <w:spacing w:val="-6"/>
                <w:kern w:val="21"/>
                <w:szCs w:val="21"/>
                <w:highlight w:val="none"/>
                <w14:textFill>
                  <w14:solidFill>
                    <w14:schemeClr w14:val="tx1"/>
                  </w14:solidFill>
                </w14:textFill>
              </w:rPr>
              <w:fldChar w:fldCharType="begin"/>
            </w:r>
            <w:r>
              <w:rPr>
                <w:rFonts w:ascii="黑体" w:hAnsi="黑体" w:eastAsia="黑体"/>
                <w:snapToGrid w:val="0"/>
                <w:color w:val="000000" w:themeColor="text1"/>
                <w:spacing w:val="-6"/>
                <w:kern w:val="21"/>
                <w:szCs w:val="21"/>
                <w:highlight w:val="none"/>
                <w14:textFill>
                  <w14:solidFill>
                    <w14:schemeClr w14:val="tx1"/>
                  </w14:solidFill>
                </w14:textFill>
              </w:rPr>
              <w:instrText xml:space="preserve"> = 7 \* GB3 \* MERGEFORMAT </w:instrText>
            </w:r>
            <w:r>
              <w:rPr>
                <w:rFonts w:ascii="黑体" w:hAnsi="黑体" w:eastAsia="黑体"/>
                <w:snapToGrid w:val="0"/>
                <w:color w:val="000000" w:themeColor="text1"/>
                <w:spacing w:val="-6"/>
                <w:kern w:val="21"/>
                <w:szCs w:val="21"/>
                <w:highlight w:val="none"/>
                <w14:textFill>
                  <w14:solidFill>
                    <w14:schemeClr w14:val="tx1"/>
                  </w14:solidFill>
                </w14:textFill>
              </w:rPr>
              <w:fldChar w:fldCharType="separate"/>
            </w:r>
            <w:r>
              <w:rPr>
                <w:rFonts w:hint="eastAsia" w:ascii="黑体" w:hAnsi="黑体" w:eastAsia="黑体" w:cs="宋体"/>
                <w:color w:val="000000" w:themeColor="text1"/>
                <w:kern w:val="2"/>
                <w:szCs w:val="21"/>
                <w:highlight w:val="none"/>
                <w14:textFill>
                  <w14:solidFill>
                    <w14:schemeClr w14:val="tx1"/>
                  </w14:solidFill>
                </w14:textFill>
              </w:rPr>
              <w:t>⑦</w:t>
            </w:r>
            <w:r>
              <w:rPr>
                <w:rFonts w:ascii="黑体" w:hAnsi="黑体" w:eastAsia="黑体"/>
                <w:snapToGrid w:val="0"/>
                <w:color w:val="000000" w:themeColor="text1"/>
                <w:spacing w:val="-6"/>
                <w:kern w:val="21"/>
                <w:szCs w:val="21"/>
                <w:highlight w:val="none"/>
                <w14:textFill>
                  <w14:solidFill>
                    <w14:schemeClr w14:val="tx1"/>
                  </w14:solidFill>
                </w14:textFill>
              </w:rPr>
              <w:fldChar w:fldCharType="end"/>
            </w:r>
          </w:p>
        </w:tc>
      </w:tr>
      <w:tr w14:paraId="67FE29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1124" w:type="dxa"/>
            <w:vMerge w:val="restart"/>
            <w:vAlign w:val="center"/>
          </w:tcPr>
          <w:p w14:paraId="32445730">
            <w:pPr>
              <w:pStyle w:val="44"/>
              <w:spacing w:line="240" w:lineRule="auto"/>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废气</w:t>
            </w:r>
          </w:p>
        </w:tc>
        <w:tc>
          <w:tcPr>
            <w:tcW w:w="2440" w:type="dxa"/>
            <w:vAlign w:val="center"/>
          </w:tcPr>
          <w:p w14:paraId="4ABB5891">
            <w:pPr>
              <w:pStyle w:val="44"/>
              <w:spacing w:line="240" w:lineRule="auto"/>
              <w:ind w:left="0" w:leftChars="0" w:firstLine="0" w:firstLineChars="0"/>
              <w:rPr>
                <w:rFonts w:hint="default"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颗粒物</w:t>
            </w:r>
          </w:p>
        </w:tc>
        <w:tc>
          <w:tcPr>
            <w:tcW w:w="1322" w:type="dxa"/>
            <w:vAlign w:val="center"/>
          </w:tcPr>
          <w:p w14:paraId="54F031E6">
            <w:pPr>
              <w:pStyle w:val="44"/>
              <w:spacing w:line="240" w:lineRule="auto"/>
              <w:ind w:left="0" w:leftChars="0" w:firstLine="0" w:firstLineChars="0"/>
              <w:rPr>
                <w:rFonts w:hint="default"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63923EF9">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56E4F2B7">
            <w:pPr>
              <w:spacing w:line="240" w:lineRule="auto"/>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72EF46B5">
            <w:pPr>
              <w:widowControl/>
              <w:wordWrap/>
              <w:adjustRightInd/>
              <w:snapToGrid/>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4.0227</w:t>
            </w:r>
            <w:r>
              <w:rPr>
                <w:rFonts w:hint="eastAsia" w:cs="Times New Roman"/>
                <w:color w:val="000000" w:themeColor="text1"/>
                <w:kern w:val="0"/>
                <w:sz w:val="21"/>
                <w:szCs w:val="21"/>
                <w:highlight w:val="none"/>
                <w:lang w:val="en-US" w:eastAsia="zh-CN"/>
                <w14:textFill>
                  <w14:solidFill>
                    <w14:schemeClr w14:val="tx1"/>
                  </w14:solidFill>
                </w14:textFill>
              </w:rPr>
              <w:t>t/a</w:t>
            </w:r>
          </w:p>
        </w:tc>
        <w:tc>
          <w:tcPr>
            <w:tcW w:w="1456" w:type="dxa"/>
            <w:vAlign w:val="center"/>
          </w:tcPr>
          <w:p w14:paraId="27F7597B">
            <w:pPr>
              <w:pStyle w:val="44"/>
              <w:spacing w:line="240" w:lineRule="auto"/>
              <w:ind w:left="0" w:leftChars="0" w:firstLine="0" w:firstLineChars="0"/>
              <w:rPr>
                <w:rFonts w:hint="default"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5B94957A">
            <w:pPr>
              <w:widowControl/>
              <w:wordWrap/>
              <w:adjustRightInd/>
              <w:snapToGrid/>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4.0227</w:t>
            </w:r>
            <w:r>
              <w:rPr>
                <w:rFonts w:hint="eastAsia" w:cs="Times New Roman"/>
                <w:color w:val="000000" w:themeColor="text1"/>
                <w:kern w:val="0"/>
                <w:sz w:val="21"/>
                <w:szCs w:val="21"/>
                <w:highlight w:val="none"/>
                <w:lang w:val="en-US" w:eastAsia="zh-CN"/>
                <w14:textFill>
                  <w14:solidFill>
                    <w14:schemeClr w14:val="tx1"/>
                  </w14:solidFill>
                </w14:textFill>
              </w:rPr>
              <w:t>t/a</w:t>
            </w:r>
          </w:p>
        </w:tc>
        <w:tc>
          <w:tcPr>
            <w:tcW w:w="1393" w:type="dxa"/>
            <w:vAlign w:val="center"/>
          </w:tcPr>
          <w:p w14:paraId="1BCAFA9A">
            <w:pPr>
              <w:widowControl/>
              <w:wordWrap/>
              <w:adjustRightInd/>
              <w:snapToGrid/>
              <w:spacing w:line="240" w:lineRule="auto"/>
              <w:jc w:val="center"/>
              <w:textAlignment w:val="auto"/>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4.0227</w:t>
            </w:r>
            <w:r>
              <w:rPr>
                <w:rFonts w:hint="eastAsia" w:cs="Times New Roman"/>
                <w:color w:val="000000" w:themeColor="text1"/>
                <w:kern w:val="0"/>
                <w:sz w:val="21"/>
                <w:szCs w:val="21"/>
                <w:highlight w:val="none"/>
                <w:lang w:val="en-US" w:eastAsia="zh-CN"/>
                <w14:textFill>
                  <w14:solidFill>
                    <w14:schemeClr w14:val="tx1"/>
                  </w14:solidFill>
                </w14:textFill>
              </w:rPr>
              <w:t>t/a</w:t>
            </w:r>
          </w:p>
        </w:tc>
      </w:tr>
      <w:tr w14:paraId="77700D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 w:hRule="atLeast"/>
        </w:trPr>
        <w:tc>
          <w:tcPr>
            <w:tcW w:w="1124" w:type="dxa"/>
            <w:vMerge w:val="continue"/>
            <w:vAlign w:val="center"/>
          </w:tcPr>
          <w:p w14:paraId="68D41F82">
            <w:pPr>
              <w:pStyle w:val="44"/>
              <w:spacing w:line="240" w:lineRule="auto"/>
              <w:rPr>
                <w:rFonts w:ascii="Times New Roman"/>
                <w:snapToGrid w:val="0"/>
                <w:color w:val="000000" w:themeColor="text1"/>
                <w:kern w:val="21"/>
                <w:szCs w:val="21"/>
                <w:highlight w:val="none"/>
                <w14:textFill>
                  <w14:solidFill>
                    <w14:schemeClr w14:val="tx1"/>
                  </w14:solidFill>
                </w14:textFill>
              </w:rPr>
            </w:pPr>
          </w:p>
        </w:tc>
        <w:tc>
          <w:tcPr>
            <w:tcW w:w="2440" w:type="dxa"/>
            <w:vAlign w:val="center"/>
          </w:tcPr>
          <w:p w14:paraId="2BF24909">
            <w:pPr>
              <w:pStyle w:val="44"/>
              <w:spacing w:line="240" w:lineRule="auto"/>
              <w:ind w:left="0" w:leftChars="0" w:firstLine="0" w:firstLineChars="0"/>
              <w:rPr>
                <w:rFonts w:hint="default"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NH</w:t>
            </w:r>
            <w:r>
              <w:rPr>
                <w:rFonts w:hint="eastAsia" w:ascii="Times New Roman"/>
                <w:snapToGrid w:val="0"/>
                <w:color w:val="000000" w:themeColor="text1"/>
                <w:kern w:val="21"/>
                <w:szCs w:val="21"/>
                <w:highlight w:val="none"/>
                <w:vertAlign w:val="subscript"/>
                <w:lang w:val="en-US" w:eastAsia="zh-CN"/>
                <w14:textFill>
                  <w14:solidFill>
                    <w14:schemeClr w14:val="tx1"/>
                  </w14:solidFill>
                </w14:textFill>
              </w:rPr>
              <w:t>3</w:t>
            </w:r>
          </w:p>
        </w:tc>
        <w:tc>
          <w:tcPr>
            <w:tcW w:w="1322" w:type="dxa"/>
            <w:vAlign w:val="center"/>
          </w:tcPr>
          <w:p w14:paraId="7EADEA4C">
            <w:pPr>
              <w:pStyle w:val="44"/>
              <w:spacing w:line="240" w:lineRule="auto"/>
              <w:ind w:left="0" w:leftChars="0" w:firstLine="0" w:firstLineChars="0"/>
              <w:rPr>
                <w:rFonts w:hint="default"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5397E94C">
            <w:pPr>
              <w:spacing w:line="240" w:lineRule="auto"/>
              <w:jc w:val="center"/>
              <w:rPr>
                <w:rFonts w:hint="default"/>
                <w:snapToGrid w:val="0"/>
                <w:color w:val="000000" w:themeColor="text1"/>
                <w:kern w:val="21"/>
                <w:szCs w:val="21"/>
                <w:highlight w:val="none"/>
                <w:lang w:val="en-US" w:eastAsia="zh-CN"/>
                <w14:textFill>
                  <w14:solidFill>
                    <w14:schemeClr w14:val="tx1"/>
                  </w14:solidFill>
                </w14:textFill>
              </w:rPr>
            </w:pPr>
            <w:r>
              <w:rPr>
                <w:rFonts w:hint="eastAsia"/>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72202EB0">
            <w:pPr>
              <w:spacing w:line="240" w:lineRule="auto"/>
              <w:jc w:val="center"/>
              <w:rPr>
                <w:rFonts w:hint="default"/>
                <w:snapToGrid w:val="0"/>
                <w:color w:val="000000" w:themeColor="text1"/>
                <w:kern w:val="21"/>
                <w:szCs w:val="21"/>
                <w:highlight w:val="none"/>
                <w:lang w:val="en-US" w:eastAsia="zh-CN"/>
                <w14:textFill>
                  <w14:solidFill>
                    <w14:schemeClr w14:val="tx1"/>
                  </w14:solidFill>
                </w14:textFill>
              </w:rPr>
            </w:pPr>
            <w:r>
              <w:rPr>
                <w:rFonts w:hint="eastAsia"/>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34CAE931">
            <w:pPr>
              <w:widowControl/>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0.0052</w:t>
            </w:r>
            <w:r>
              <w:rPr>
                <w:rFonts w:hint="eastAsia" w:cs="Times New Roman"/>
                <w:color w:val="000000" w:themeColor="text1"/>
                <w:kern w:val="0"/>
                <w:sz w:val="21"/>
                <w:szCs w:val="21"/>
                <w:highlight w:val="none"/>
                <w:lang w:val="en-US" w:eastAsia="zh-CN"/>
                <w14:textFill>
                  <w14:solidFill>
                    <w14:schemeClr w14:val="tx1"/>
                  </w14:solidFill>
                </w14:textFill>
              </w:rPr>
              <w:t>t/a</w:t>
            </w:r>
          </w:p>
        </w:tc>
        <w:tc>
          <w:tcPr>
            <w:tcW w:w="1456" w:type="dxa"/>
            <w:vAlign w:val="center"/>
          </w:tcPr>
          <w:p w14:paraId="402676A3">
            <w:pPr>
              <w:pStyle w:val="44"/>
              <w:spacing w:line="240" w:lineRule="auto"/>
              <w:ind w:left="0" w:leftChars="0" w:firstLine="0" w:firstLineChars="0"/>
              <w:rPr>
                <w:rFonts w:hint="default"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50850C0A">
            <w:pPr>
              <w:widowControl/>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0.0052</w:t>
            </w:r>
            <w:r>
              <w:rPr>
                <w:rFonts w:hint="eastAsia" w:cs="Times New Roman"/>
                <w:color w:val="000000" w:themeColor="text1"/>
                <w:kern w:val="0"/>
                <w:sz w:val="21"/>
                <w:szCs w:val="21"/>
                <w:highlight w:val="none"/>
                <w:lang w:val="en-US" w:eastAsia="zh-CN"/>
                <w14:textFill>
                  <w14:solidFill>
                    <w14:schemeClr w14:val="tx1"/>
                  </w14:solidFill>
                </w14:textFill>
              </w:rPr>
              <w:t>t/a</w:t>
            </w:r>
          </w:p>
        </w:tc>
        <w:tc>
          <w:tcPr>
            <w:tcW w:w="1393" w:type="dxa"/>
            <w:vAlign w:val="center"/>
          </w:tcPr>
          <w:p w14:paraId="7693343B">
            <w:pPr>
              <w:widowControl/>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+0.0052</w:t>
            </w:r>
            <w:r>
              <w:rPr>
                <w:rFonts w:hint="eastAsia" w:cs="Times New Roman"/>
                <w:color w:val="000000" w:themeColor="text1"/>
                <w:kern w:val="0"/>
                <w:sz w:val="21"/>
                <w:szCs w:val="21"/>
                <w:highlight w:val="none"/>
                <w:lang w:val="en-US" w:eastAsia="zh-CN"/>
                <w14:textFill>
                  <w14:solidFill>
                    <w14:schemeClr w14:val="tx1"/>
                  </w14:solidFill>
                </w14:textFill>
              </w:rPr>
              <w:t>t/a</w:t>
            </w:r>
          </w:p>
        </w:tc>
      </w:tr>
      <w:tr w14:paraId="3AFEB1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124" w:type="dxa"/>
            <w:vMerge w:val="continue"/>
            <w:vAlign w:val="center"/>
          </w:tcPr>
          <w:p w14:paraId="1319D692">
            <w:pPr>
              <w:pStyle w:val="44"/>
              <w:spacing w:line="240" w:lineRule="auto"/>
              <w:rPr>
                <w:rFonts w:ascii="Times New Roman"/>
                <w:snapToGrid w:val="0"/>
                <w:color w:val="000000" w:themeColor="text1"/>
                <w:kern w:val="21"/>
                <w:szCs w:val="21"/>
                <w:highlight w:val="none"/>
                <w14:textFill>
                  <w14:solidFill>
                    <w14:schemeClr w14:val="tx1"/>
                  </w14:solidFill>
                </w14:textFill>
              </w:rPr>
            </w:pPr>
          </w:p>
        </w:tc>
        <w:tc>
          <w:tcPr>
            <w:tcW w:w="2440" w:type="dxa"/>
            <w:vAlign w:val="center"/>
          </w:tcPr>
          <w:p w14:paraId="51141FBB">
            <w:pPr>
              <w:pStyle w:val="44"/>
              <w:spacing w:line="240" w:lineRule="auto"/>
              <w:ind w:left="0" w:leftChars="0" w:firstLine="0" w:firstLineChars="0"/>
              <w:rPr>
                <w:rFonts w:hint="default"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H</w:t>
            </w:r>
            <w:r>
              <w:rPr>
                <w:rFonts w:hint="eastAsia" w:ascii="Times New Roman"/>
                <w:snapToGrid w:val="0"/>
                <w:color w:val="000000" w:themeColor="text1"/>
                <w:kern w:val="21"/>
                <w:szCs w:val="21"/>
                <w:highlight w:val="none"/>
                <w:vertAlign w:val="subscript"/>
                <w:lang w:val="en-US" w:eastAsia="zh-CN"/>
                <w14:textFill>
                  <w14:solidFill>
                    <w14:schemeClr w14:val="tx1"/>
                  </w14:solidFill>
                </w14:textFill>
              </w:rPr>
              <w:t>2</w:t>
            </w:r>
            <w:r>
              <w:rPr>
                <w:rFonts w:hint="eastAsia" w:ascii="Times New Roman"/>
                <w:snapToGrid w:val="0"/>
                <w:color w:val="000000" w:themeColor="text1"/>
                <w:kern w:val="21"/>
                <w:szCs w:val="21"/>
                <w:highlight w:val="none"/>
                <w:lang w:val="en-US" w:eastAsia="zh-CN"/>
                <w14:textFill>
                  <w14:solidFill>
                    <w14:schemeClr w14:val="tx1"/>
                  </w14:solidFill>
                </w14:textFill>
              </w:rPr>
              <w:t>S</w:t>
            </w:r>
          </w:p>
        </w:tc>
        <w:tc>
          <w:tcPr>
            <w:tcW w:w="1322" w:type="dxa"/>
            <w:vAlign w:val="center"/>
          </w:tcPr>
          <w:p w14:paraId="0B2571EE">
            <w:pPr>
              <w:pStyle w:val="44"/>
              <w:spacing w:line="240" w:lineRule="auto"/>
              <w:ind w:left="0" w:leftChars="0" w:firstLine="0" w:firstLineChars="0"/>
              <w:rPr>
                <w:rFonts w:hint="default"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134ED335">
            <w:pPr>
              <w:spacing w:line="240" w:lineRule="auto"/>
              <w:jc w:val="center"/>
              <w:rPr>
                <w:rFonts w:hint="default"/>
                <w:snapToGrid w:val="0"/>
                <w:color w:val="000000" w:themeColor="text1"/>
                <w:kern w:val="21"/>
                <w:szCs w:val="21"/>
                <w:highlight w:val="none"/>
                <w:lang w:val="en-US" w:eastAsia="zh-CN"/>
                <w14:textFill>
                  <w14:solidFill>
                    <w14:schemeClr w14:val="tx1"/>
                  </w14:solidFill>
                </w14:textFill>
              </w:rPr>
            </w:pPr>
            <w:r>
              <w:rPr>
                <w:rFonts w:hint="eastAsia"/>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0816AE92">
            <w:pPr>
              <w:spacing w:line="240" w:lineRule="auto"/>
              <w:jc w:val="center"/>
              <w:rPr>
                <w:rFonts w:hint="default"/>
                <w:snapToGrid w:val="0"/>
                <w:color w:val="000000" w:themeColor="text1"/>
                <w:kern w:val="21"/>
                <w:szCs w:val="21"/>
                <w:highlight w:val="none"/>
                <w:lang w:val="en-US" w:eastAsia="zh-CN"/>
                <w14:textFill>
                  <w14:solidFill>
                    <w14:schemeClr w14:val="tx1"/>
                  </w14:solidFill>
                </w14:textFill>
              </w:rPr>
            </w:pPr>
            <w:r>
              <w:rPr>
                <w:rFonts w:hint="eastAsia"/>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7874F858">
            <w:pPr>
              <w:widowControl/>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0.0004</w:t>
            </w:r>
            <w:r>
              <w:rPr>
                <w:rFonts w:hint="eastAsia" w:cs="Times New Roman"/>
                <w:color w:val="000000" w:themeColor="text1"/>
                <w:kern w:val="0"/>
                <w:sz w:val="21"/>
                <w:szCs w:val="21"/>
                <w:highlight w:val="none"/>
                <w:lang w:val="en-US" w:eastAsia="zh-CN"/>
                <w14:textFill>
                  <w14:solidFill>
                    <w14:schemeClr w14:val="tx1"/>
                  </w14:solidFill>
                </w14:textFill>
              </w:rPr>
              <w:t>t/a</w:t>
            </w:r>
          </w:p>
        </w:tc>
        <w:tc>
          <w:tcPr>
            <w:tcW w:w="1456" w:type="dxa"/>
            <w:vAlign w:val="center"/>
          </w:tcPr>
          <w:p w14:paraId="602AE79D">
            <w:pPr>
              <w:pStyle w:val="44"/>
              <w:spacing w:line="240" w:lineRule="auto"/>
              <w:ind w:left="0" w:leftChars="0" w:firstLine="0" w:firstLineChars="0"/>
              <w:rPr>
                <w:rFonts w:hint="default"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60D85A17">
            <w:pPr>
              <w:widowControl/>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0.0004</w:t>
            </w:r>
            <w:r>
              <w:rPr>
                <w:rFonts w:hint="eastAsia" w:cs="Times New Roman"/>
                <w:color w:val="000000" w:themeColor="text1"/>
                <w:kern w:val="0"/>
                <w:sz w:val="21"/>
                <w:szCs w:val="21"/>
                <w:highlight w:val="none"/>
                <w:lang w:val="en-US" w:eastAsia="zh-CN"/>
                <w14:textFill>
                  <w14:solidFill>
                    <w14:schemeClr w14:val="tx1"/>
                  </w14:solidFill>
                </w14:textFill>
              </w:rPr>
              <w:t>t/a</w:t>
            </w:r>
          </w:p>
        </w:tc>
        <w:tc>
          <w:tcPr>
            <w:tcW w:w="1393" w:type="dxa"/>
            <w:vAlign w:val="center"/>
          </w:tcPr>
          <w:p w14:paraId="1A667A37">
            <w:pPr>
              <w:widowControl/>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+0.0004</w:t>
            </w:r>
            <w:r>
              <w:rPr>
                <w:rFonts w:hint="eastAsia" w:cs="Times New Roman"/>
                <w:color w:val="000000" w:themeColor="text1"/>
                <w:kern w:val="0"/>
                <w:sz w:val="21"/>
                <w:szCs w:val="21"/>
                <w:highlight w:val="none"/>
                <w:lang w:val="en-US" w:eastAsia="zh-CN"/>
                <w14:textFill>
                  <w14:solidFill>
                    <w14:schemeClr w14:val="tx1"/>
                  </w14:solidFill>
                </w14:textFill>
              </w:rPr>
              <w:t>t/a</w:t>
            </w:r>
          </w:p>
        </w:tc>
      </w:tr>
      <w:tr w14:paraId="6A25EB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4" w:type="dxa"/>
            <w:vMerge w:val="restart"/>
            <w:vAlign w:val="center"/>
          </w:tcPr>
          <w:p w14:paraId="43319E8C">
            <w:pPr>
              <w:pStyle w:val="44"/>
              <w:spacing w:line="240" w:lineRule="auto"/>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废水</w:t>
            </w:r>
          </w:p>
        </w:tc>
        <w:tc>
          <w:tcPr>
            <w:tcW w:w="2440" w:type="dxa"/>
            <w:vAlign w:val="center"/>
          </w:tcPr>
          <w:p w14:paraId="4902D9AE">
            <w:pPr>
              <w:pStyle w:val="44"/>
              <w:widowControl w:val="0"/>
              <w:wordWrap/>
              <w:spacing w:before="0" w:after="0" w:line="240" w:lineRule="auto"/>
              <w:ind w:left="0" w:leftChars="0"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废水量</w:t>
            </w:r>
          </w:p>
        </w:tc>
        <w:tc>
          <w:tcPr>
            <w:tcW w:w="1322" w:type="dxa"/>
            <w:vAlign w:val="center"/>
          </w:tcPr>
          <w:p w14:paraId="07830276">
            <w:pPr>
              <w:pStyle w:val="44"/>
              <w:spacing w:line="240" w:lineRule="auto"/>
              <w:ind w:left="0" w:leftChars="0" w:firstLine="0" w:firstLineChars="0"/>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63B707A6">
            <w:pPr>
              <w:spacing w:line="240" w:lineRule="auto"/>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0F936979">
            <w:pPr>
              <w:spacing w:line="240" w:lineRule="auto"/>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7E9593C0">
            <w:pPr>
              <w:pStyle w:val="44"/>
              <w:spacing w:line="240" w:lineRule="auto"/>
              <w:rPr>
                <w:rFonts w:hint="default" w:ascii="Times New Roman" w:eastAsia="宋体"/>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198t/a</w:t>
            </w:r>
          </w:p>
        </w:tc>
        <w:tc>
          <w:tcPr>
            <w:tcW w:w="1456" w:type="dxa"/>
            <w:vAlign w:val="center"/>
          </w:tcPr>
          <w:p w14:paraId="6D2D169C">
            <w:pPr>
              <w:pStyle w:val="44"/>
              <w:spacing w:line="240" w:lineRule="auto"/>
              <w:rPr>
                <w:rFonts w:hint="default"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29A282B6">
            <w:pPr>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19</w:t>
            </w:r>
            <w:r>
              <w:rPr>
                <w:rFonts w:hint="eastAsia"/>
                <w:snapToGrid w:val="0"/>
                <w:color w:val="000000" w:themeColor="text1"/>
                <w:kern w:val="21"/>
                <w:szCs w:val="21"/>
                <w:highlight w:val="none"/>
                <w:lang w:val="en-US" w:eastAsia="zh-CN"/>
                <w14:textFill>
                  <w14:solidFill>
                    <w14:schemeClr w14:val="tx1"/>
                  </w14:solidFill>
                </w14:textFill>
              </w:rPr>
              <w:t>8</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5E8DC809">
            <w:pPr>
              <w:spacing w:line="240" w:lineRule="auto"/>
              <w:ind w:left="0" w:leftChars="0" w:firstLine="0" w:firstLineChars="0"/>
              <w:jc w:val="center"/>
              <w:rPr>
                <w:rFonts w:hint="default"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snapToGrid w:val="0"/>
                <w:color w:val="000000" w:themeColor="text1"/>
                <w:kern w:val="21"/>
                <w:szCs w:val="21"/>
                <w:highlight w:val="none"/>
                <w:lang w:val="en-US" w:eastAsia="zh-CN"/>
                <w14:textFill>
                  <w14:solidFill>
                    <w14:schemeClr w14:val="tx1"/>
                  </w14:solidFill>
                </w14:textFill>
              </w:rPr>
              <w:t>+</w:t>
            </w:r>
            <w:r>
              <w:rPr>
                <w:rFonts w:hint="eastAsia" w:ascii="Times New Roman"/>
                <w:snapToGrid w:val="0"/>
                <w:color w:val="000000" w:themeColor="text1"/>
                <w:kern w:val="21"/>
                <w:szCs w:val="21"/>
                <w:highlight w:val="none"/>
                <w:lang w:val="en-US" w:eastAsia="zh-CN"/>
                <w14:textFill>
                  <w14:solidFill>
                    <w14:schemeClr w14:val="tx1"/>
                  </w14:solidFill>
                </w14:textFill>
              </w:rPr>
              <w:t>19</w:t>
            </w:r>
            <w:r>
              <w:rPr>
                <w:rFonts w:hint="eastAsia"/>
                <w:snapToGrid w:val="0"/>
                <w:color w:val="000000" w:themeColor="text1"/>
                <w:kern w:val="21"/>
                <w:szCs w:val="21"/>
                <w:highlight w:val="none"/>
                <w:lang w:val="en-US" w:eastAsia="zh-CN"/>
                <w14:textFill>
                  <w14:solidFill>
                    <w14:schemeClr w14:val="tx1"/>
                  </w14:solidFill>
                </w14:textFill>
              </w:rPr>
              <w:t>8</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r w14:paraId="4FDA99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1124" w:type="dxa"/>
            <w:vMerge w:val="continue"/>
            <w:vAlign w:val="center"/>
          </w:tcPr>
          <w:p w14:paraId="6893BE0F">
            <w:pPr>
              <w:pStyle w:val="44"/>
              <w:spacing w:line="240" w:lineRule="auto"/>
              <w:rPr>
                <w:rFonts w:ascii="Times New Roman"/>
                <w:snapToGrid w:val="0"/>
                <w:color w:val="000000" w:themeColor="text1"/>
                <w:kern w:val="21"/>
                <w:szCs w:val="21"/>
                <w:highlight w:val="none"/>
                <w14:textFill>
                  <w14:solidFill>
                    <w14:schemeClr w14:val="tx1"/>
                  </w14:solidFill>
                </w14:textFill>
              </w:rPr>
            </w:pPr>
          </w:p>
        </w:tc>
        <w:tc>
          <w:tcPr>
            <w:tcW w:w="2440" w:type="dxa"/>
            <w:vAlign w:val="center"/>
          </w:tcPr>
          <w:p w14:paraId="5457BDDD">
            <w:pPr>
              <w:pStyle w:val="44"/>
              <w:spacing w:line="240" w:lineRule="auto"/>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COD</w:t>
            </w:r>
          </w:p>
        </w:tc>
        <w:tc>
          <w:tcPr>
            <w:tcW w:w="1322" w:type="dxa"/>
            <w:vAlign w:val="center"/>
          </w:tcPr>
          <w:p w14:paraId="228D0D12">
            <w:pPr>
              <w:pStyle w:val="44"/>
              <w:spacing w:line="240" w:lineRule="auto"/>
              <w:rPr>
                <w:rFonts w:hint="eastAsia" w:ascii="Times New Roman" w:eastAsia="宋体"/>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005F337C">
            <w:pPr>
              <w:spacing w:line="240" w:lineRule="auto"/>
              <w:jc w:val="center"/>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7A4A94FA">
            <w:pPr>
              <w:spacing w:line="240" w:lineRule="auto"/>
              <w:jc w:val="center"/>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27338AA3">
            <w:pPr>
              <w:pStyle w:val="44"/>
              <w:spacing w:line="240" w:lineRule="auto"/>
              <w:rPr>
                <w:rFonts w:hint="default" w:ascii="Times New Roman" w:eastAsia="宋体"/>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0.0990t/a</w:t>
            </w:r>
          </w:p>
        </w:tc>
        <w:tc>
          <w:tcPr>
            <w:tcW w:w="1456" w:type="dxa"/>
            <w:vAlign w:val="center"/>
          </w:tcPr>
          <w:p w14:paraId="04E6BA09">
            <w:pPr>
              <w:pStyle w:val="44"/>
              <w:spacing w:line="240" w:lineRule="auto"/>
              <w:rPr>
                <w:rFonts w:hint="eastAsia" w:ascii="Times New Roman" w:eastAsia="宋体"/>
                <w:snapToGrid w:val="0"/>
                <w:color w:val="000000" w:themeColor="text1"/>
                <w:kern w:val="21"/>
                <w:szCs w:val="21"/>
                <w:highlight w:val="none"/>
                <w:lang w:eastAsia="zh-CN"/>
                <w14:textFill>
                  <w14:solidFill>
                    <w14:schemeClr w14:val="tx1"/>
                  </w14:solidFill>
                </w14:textFill>
              </w:rPr>
            </w:pPr>
            <w:r>
              <w:rPr>
                <w:rFonts w:hint="eastAsia" w:ascii="Times New Roman"/>
                <w:snapToGrid w:val="0"/>
                <w:color w:val="000000" w:themeColor="text1"/>
                <w:kern w:val="21"/>
                <w:szCs w:val="21"/>
                <w:highlight w:val="none"/>
                <w:lang w:eastAsia="zh-CN"/>
                <w14:textFill>
                  <w14:solidFill>
                    <w14:schemeClr w14:val="tx1"/>
                  </w14:solidFill>
                </w14:textFill>
              </w:rPr>
              <w:t>/</w:t>
            </w:r>
          </w:p>
        </w:tc>
        <w:tc>
          <w:tcPr>
            <w:tcW w:w="1697" w:type="dxa"/>
            <w:vAlign w:val="center"/>
          </w:tcPr>
          <w:p w14:paraId="76199112">
            <w:pPr>
              <w:pStyle w:val="44"/>
              <w:spacing w:line="240" w:lineRule="auto"/>
              <w:ind w:left="0" w:leftChars="0" w:firstLine="0" w:firstLineChars="0"/>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0.0990t/a</w:t>
            </w:r>
          </w:p>
        </w:tc>
        <w:tc>
          <w:tcPr>
            <w:tcW w:w="1393" w:type="dxa"/>
            <w:vAlign w:val="center"/>
          </w:tcPr>
          <w:p w14:paraId="77E37188">
            <w:pPr>
              <w:pStyle w:val="44"/>
              <w:spacing w:line="240" w:lineRule="auto"/>
              <w:ind w:left="0" w:leftChars="0" w:firstLine="0" w:firstLineChars="0"/>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r>
              <w:rPr>
                <w:rFonts w:hint="eastAsia" w:ascii="Times New Roman"/>
                <w:snapToGrid w:val="0"/>
                <w:color w:val="000000" w:themeColor="text1"/>
                <w:kern w:val="21"/>
                <w:szCs w:val="21"/>
                <w:highlight w:val="none"/>
                <w:lang w:val="en-US" w:eastAsia="zh-CN"/>
                <w14:textFill>
                  <w14:solidFill>
                    <w14:schemeClr w14:val="tx1"/>
                  </w14:solidFill>
                </w14:textFill>
              </w:rPr>
              <w:t>0.0990t/a</w:t>
            </w:r>
          </w:p>
        </w:tc>
      </w:tr>
      <w:tr w14:paraId="5CF25D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24" w:type="dxa"/>
            <w:vMerge w:val="continue"/>
            <w:vAlign w:val="center"/>
          </w:tcPr>
          <w:p w14:paraId="61DF5143">
            <w:pPr>
              <w:pStyle w:val="44"/>
              <w:spacing w:line="240" w:lineRule="auto"/>
              <w:rPr>
                <w:rFonts w:ascii="Times New Roman"/>
                <w:snapToGrid w:val="0"/>
                <w:color w:val="000000" w:themeColor="text1"/>
                <w:kern w:val="21"/>
                <w:szCs w:val="21"/>
                <w:highlight w:val="none"/>
                <w14:textFill>
                  <w14:solidFill>
                    <w14:schemeClr w14:val="tx1"/>
                  </w14:solidFill>
                </w14:textFill>
              </w:rPr>
            </w:pPr>
          </w:p>
        </w:tc>
        <w:tc>
          <w:tcPr>
            <w:tcW w:w="2440" w:type="dxa"/>
            <w:vAlign w:val="center"/>
          </w:tcPr>
          <w:p w14:paraId="12782EB4">
            <w:pPr>
              <w:pStyle w:val="44"/>
              <w:spacing w:line="240" w:lineRule="auto"/>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NH</w:t>
            </w:r>
            <w:r>
              <w:rPr>
                <w:rFonts w:ascii="Times New Roman"/>
                <w:snapToGrid w:val="0"/>
                <w:color w:val="000000" w:themeColor="text1"/>
                <w:kern w:val="21"/>
                <w:szCs w:val="21"/>
                <w:highlight w:val="none"/>
                <w:vertAlign w:val="subscript"/>
                <w14:textFill>
                  <w14:solidFill>
                    <w14:schemeClr w14:val="tx1"/>
                  </w14:solidFill>
                </w14:textFill>
              </w:rPr>
              <w:t>3</w:t>
            </w:r>
            <w:r>
              <w:rPr>
                <w:rFonts w:ascii="Times New Roman"/>
                <w:snapToGrid w:val="0"/>
                <w:color w:val="000000" w:themeColor="text1"/>
                <w:kern w:val="21"/>
                <w:szCs w:val="21"/>
                <w:highlight w:val="none"/>
                <w14:textFill>
                  <w14:solidFill>
                    <w14:schemeClr w14:val="tx1"/>
                  </w14:solidFill>
                </w14:textFill>
              </w:rPr>
              <w:t>-N</w:t>
            </w:r>
          </w:p>
        </w:tc>
        <w:tc>
          <w:tcPr>
            <w:tcW w:w="1322" w:type="dxa"/>
            <w:vAlign w:val="center"/>
          </w:tcPr>
          <w:p w14:paraId="65470344">
            <w:pPr>
              <w:pStyle w:val="44"/>
              <w:spacing w:line="240" w:lineRule="auto"/>
              <w:rPr>
                <w:rFonts w:hint="eastAsia" w:ascii="Times New Roman" w:eastAsia="宋体"/>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3731DC42">
            <w:pPr>
              <w:spacing w:line="240" w:lineRule="auto"/>
              <w:jc w:val="center"/>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4FFB5028">
            <w:pPr>
              <w:spacing w:line="240" w:lineRule="auto"/>
              <w:jc w:val="center"/>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18AA1F8C">
            <w:pPr>
              <w:pStyle w:val="44"/>
              <w:spacing w:line="240" w:lineRule="auto"/>
              <w:rPr>
                <w:rFonts w:hint="default" w:ascii="Times New Roman" w:eastAsia="宋体"/>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0.0089t/a</w:t>
            </w:r>
          </w:p>
        </w:tc>
        <w:tc>
          <w:tcPr>
            <w:tcW w:w="1456" w:type="dxa"/>
            <w:vAlign w:val="center"/>
          </w:tcPr>
          <w:p w14:paraId="5AD31D72">
            <w:pPr>
              <w:spacing w:line="240" w:lineRule="auto"/>
              <w:jc w:val="center"/>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5B7CD68C">
            <w:pPr>
              <w:pStyle w:val="44"/>
              <w:spacing w:line="240" w:lineRule="auto"/>
              <w:ind w:left="0" w:leftChars="0" w:firstLine="0" w:firstLineChars="0"/>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0.0089t/a</w:t>
            </w:r>
          </w:p>
        </w:tc>
        <w:tc>
          <w:tcPr>
            <w:tcW w:w="1393" w:type="dxa"/>
            <w:vAlign w:val="center"/>
          </w:tcPr>
          <w:p w14:paraId="5A34F2C4">
            <w:pPr>
              <w:pStyle w:val="44"/>
              <w:spacing w:line="240" w:lineRule="auto"/>
              <w:ind w:left="0" w:leftChars="0" w:firstLine="0" w:firstLineChars="0"/>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r>
              <w:rPr>
                <w:rFonts w:hint="eastAsia" w:ascii="Times New Roman"/>
                <w:snapToGrid w:val="0"/>
                <w:color w:val="000000" w:themeColor="text1"/>
                <w:kern w:val="21"/>
                <w:szCs w:val="21"/>
                <w:highlight w:val="none"/>
                <w:lang w:val="en-US" w:eastAsia="zh-CN"/>
                <w14:textFill>
                  <w14:solidFill>
                    <w14:schemeClr w14:val="tx1"/>
                  </w14:solidFill>
                </w14:textFill>
              </w:rPr>
              <w:t>0.0089t/a</w:t>
            </w:r>
          </w:p>
        </w:tc>
      </w:tr>
      <w:tr w14:paraId="0AE547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4" w:type="dxa"/>
            <w:vMerge w:val="continue"/>
            <w:vAlign w:val="center"/>
          </w:tcPr>
          <w:p w14:paraId="7CA1E271">
            <w:pPr>
              <w:pStyle w:val="44"/>
              <w:spacing w:line="240" w:lineRule="auto"/>
              <w:rPr>
                <w:rFonts w:ascii="Times New Roman"/>
                <w:snapToGrid w:val="0"/>
                <w:color w:val="000000" w:themeColor="text1"/>
                <w:kern w:val="21"/>
                <w:szCs w:val="21"/>
                <w:highlight w:val="none"/>
                <w14:textFill>
                  <w14:solidFill>
                    <w14:schemeClr w14:val="tx1"/>
                  </w14:solidFill>
                </w14:textFill>
              </w:rPr>
            </w:pPr>
          </w:p>
        </w:tc>
        <w:tc>
          <w:tcPr>
            <w:tcW w:w="2440" w:type="dxa"/>
            <w:vAlign w:val="center"/>
          </w:tcPr>
          <w:p w14:paraId="3915C7E4">
            <w:pPr>
              <w:pStyle w:val="44"/>
              <w:spacing w:line="240" w:lineRule="auto"/>
              <w:rPr>
                <w:rFonts w:hint="default" w:ascii="Times New Roman" w:eastAsia="宋体"/>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TP</w:t>
            </w:r>
          </w:p>
        </w:tc>
        <w:tc>
          <w:tcPr>
            <w:tcW w:w="1322" w:type="dxa"/>
            <w:vAlign w:val="center"/>
          </w:tcPr>
          <w:p w14:paraId="1054A68D">
            <w:pPr>
              <w:pStyle w:val="44"/>
              <w:spacing w:line="240" w:lineRule="auto"/>
              <w:rPr>
                <w:rFonts w:hint="eastAsia" w:ascii="Times New Roman" w:eastAsia="宋体"/>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767CDB0E">
            <w:pPr>
              <w:spacing w:line="240" w:lineRule="auto"/>
              <w:jc w:val="center"/>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08A30AD4">
            <w:pPr>
              <w:spacing w:line="240" w:lineRule="auto"/>
              <w:jc w:val="center"/>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27FAC27A">
            <w:pPr>
              <w:pStyle w:val="44"/>
              <w:spacing w:line="240" w:lineRule="auto"/>
              <w:rPr>
                <w:rFonts w:hint="default" w:ascii="Times New Roman" w:eastAsia="宋体"/>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0.0016t/a</w:t>
            </w:r>
          </w:p>
        </w:tc>
        <w:tc>
          <w:tcPr>
            <w:tcW w:w="1456" w:type="dxa"/>
            <w:vAlign w:val="center"/>
          </w:tcPr>
          <w:p w14:paraId="1264F4B3">
            <w:pPr>
              <w:spacing w:line="240" w:lineRule="auto"/>
              <w:jc w:val="center"/>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3122E3F8">
            <w:pPr>
              <w:pStyle w:val="44"/>
              <w:spacing w:line="240" w:lineRule="auto"/>
              <w:ind w:left="0" w:leftChars="0" w:firstLine="0" w:firstLineChars="0"/>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0.0016t/a</w:t>
            </w:r>
          </w:p>
        </w:tc>
        <w:tc>
          <w:tcPr>
            <w:tcW w:w="1393" w:type="dxa"/>
            <w:vAlign w:val="center"/>
          </w:tcPr>
          <w:p w14:paraId="62FA4323">
            <w:pPr>
              <w:pStyle w:val="44"/>
              <w:spacing w:line="240" w:lineRule="auto"/>
              <w:ind w:left="0" w:leftChars="0" w:firstLine="0" w:firstLineChars="0"/>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r>
              <w:rPr>
                <w:rFonts w:hint="eastAsia" w:ascii="Times New Roman"/>
                <w:snapToGrid w:val="0"/>
                <w:color w:val="000000" w:themeColor="text1"/>
                <w:kern w:val="21"/>
                <w:szCs w:val="21"/>
                <w:highlight w:val="none"/>
                <w:lang w:val="en-US" w:eastAsia="zh-CN"/>
                <w14:textFill>
                  <w14:solidFill>
                    <w14:schemeClr w14:val="tx1"/>
                  </w14:solidFill>
                </w14:textFill>
              </w:rPr>
              <w:t>0.0016t/a</w:t>
            </w:r>
          </w:p>
        </w:tc>
      </w:tr>
      <w:tr w14:paraId="669AA6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24" w:type="dxa"/>
            <w:vMerge w:val="restart"/>
            <w:vAlign w:val="center"/>
          </w:tcPr>
          <w:p w14:paraId="1C950E1D">
            <w:pPr>
              <w:pStyle w:val="44"/>
              <w:spacing w:line="240" w:lineRule="auto"/>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一般工业</w:t>
            </w:r>
          </w:p>
          <w:p w14:paraId="78C37F3D">
            <w:pPr>
              <w:pStyle w:val="44"/>
              <w:spacing w:line="240" w:lineRule="auto"/>
              <w:rPr>
                <w:rFonts w:ascii="Times New Roman"/>
                <w:snapToGrid w:val="0"/>
                <w:color w:val="000000" w:themeColor="text1"/>
                <w:kern w:val="21"/>
                <w:szCs w:val="2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固体废物</w:t>
            </w:r>
          </w:p>
        </w:tc>
        <w:tc>
          <w:tcPr>
            <w:tcW w:w="2440" w:type="dxa"/>
            <w:vAlign w:val="center"/>
          </w:tcPr>
          <w:p w14:paraId="072F2907">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生活垃圾</w:t>
            </w:r>
          </w:p>
        </w:tc>
        <w:tc>
          <w:tcPr>
            <w:tcW w:w="1322" w:type="dxa"/>
            <w:vAlign w:val="center"/>
          </w:tcPr>
          <w:p w14:paraId="4A5BA15C">
            <w:pPr>
              <w:pStyle w:val="44"/>
              <w:spacing w:line="240" w:lineRule="auto"/>
              <w:rPr>
                <w:rFonts w:hint="eastAsia" w:ascii="Times New Roman" w:eastAsia="宋体"/>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59E6B0BE">
            <w:pPr>
              <w:spacing w:line="240" w:lineRule="auto"/>
              <w:jc w:val="center"/>
              <w:rPr>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11991372">
            <w:pPr>
              <w:spacing w:line="240" w:lineRule="auto"/>
              <w:jc w:val="center"/>
              <w:rPr>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46D3C123">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2.475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456" w:type="dxa"/>
            <w:vAlign w:val="center"/>
          </w:tcPr>
          <w:p w14:paraId="43F9C887">
            <w:pPr>
              <w:spacing w:line="240" w:lineRule="auto"/>
              <w:jc w:val="center"/>
              <w:rPr>
                <w:rFonts w:ascii="Times New Roman"/>
                <w:snapToGrid w:val="0"/>
                <w:color w:val="000000" w:themeColor="text1"/>
                <w:kern w:val="21"/>
                <w:szCs w:val="21"/>
                <w:highlight w:val="none"/>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79B4C700">
            <w:pPr>
              <w:spacing w:line="240" w:lineRule="auto"/>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2.475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32ECC2EF">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+2.475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r w14:paraId="1813AC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1124" w:type="dxa"/>
            <w:vMerge w:val="continue"/>
            <w:vAlign w:val="center"/>
          </w:tcPr>
          <w:p w14:paraId="67564B64">
            <w:pPr>
              <w:pStyle w:val="44"/>
              <w:spacing w:line="240" w:lineRule="auto"/>
              <w:rPr>
                <w:rFonts w:ascii="Times New Roman"/>
                <w:snapToGrid w:val="0"/>
                <w:color w:val="000000" w:themeColor="text1"/>
                <w:kern w:val="21"/>
                <w:szCs w:val="21"/>
                <w:highlight w:val="none"/>
                <w14:textFill>
                  <w14:solidFill>
                    <w14:schemeClr w14:val="tx1"/>
                  </w14:solidFill>
                </w14:textFill>
              </w:rPr>
            </w:pPr>
          </w:p>
        </w:tc>
        <w:tc>
          <w:tcPr>
            <w:tcW w:w="2440" w:type="dxa"/>
            <w:vAlign w:val="center"/>
          </w:tcPr>
          <w:p w14:paraId="71E1AB94">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废包装材料</w:t>
            </w:r>
          </w:p>
        </w:tc>
        <w:tc>
          <w:tcPr>
            <w:tcW w:w="1322" w:type="dxa"/>
            <w:vAlign w:val="center"/>
          </w:tcPr>
          <w:p w14:paraId="378BE5AF">
            <w:pPr>
              <w:pStyle w:val="44"/>
              <w:spacing w:line="240" w:lineRule="auto"/>
              <w:ind w:left="0" w:leftChars="0" w:firstLine="0" w:firstLineChars="0"/>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1183FCC6">
            <w:pPr>
              <w:spacing w:line="240" w:lineRule="auto"/>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6A331380">
            <w:pPr>
              <w:spacing w:line="240" w:lineRule="auto"/>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5C1E7ABE">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456" w:type="dxa"/>
            <w:vAlign w:val="center"/>
          </w:tcPr>
          <w:p w14:paraId="72BB8054">
            <w:pPr>
              <w:pStyle w:val="44"/>
              <w:spacing w:line="240" w:lineRule="auto"/>
              <w:ind w:left="0" w:leftChars="0" w:firstLine="0" w:firstLineChars="0"/>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eastAsia="zh-CN"/>
                <w14:textFill>
                  <w14:solidFill>
                    <w14:schemeClr w14:val="tx1"/>
                  </w14:solidFill>
                </w14:textFill>
              </w:rPr>
              <w:t>/</w:t>
            </w:r>
          </w:p>
        </w:tc>
        <w:tc>
          <w:tcPr>
            <w:tcW w:w="1697" w:type="dxa"/>
            <w:vAlign w:val="center"/>
          </w:tcPr>
          <w:p w14:paraId="7405B6F7">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355A9C90">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r w14:paraId="05EDD9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124" w:type="dxa"/>
            <w:vMerge w:val="continue"/>
            <w:vAlign w:val="center"/>
          </w:tcPr>
          <w:p w14:paraId="2B8FDE22">
            <w:pPr>
              <w:pStyle w:val="44"/>
              <w:spacing w:line="240" w:lineRule="auto"/>
              <w:rPr>
                <w:rFonts w:ascii="Times New Roman"/>
                <w:snapToGrid w:val="0"/>
                <w:color w:val="000000" w:themeColor="text1"/>
                <w:kern w:val="21"/>
                <w:szCs w:val="21"/>
                <w:highlight w:val="none"/>
                <w14:textFill>
                  <w14:solidFill>
                    <w14:schemeClr w14:val="tx1"/>
                  </w14:solidFill>
                </w14:textFill>
              </w:rPr>
            </w:pPr>
          </w:p>
        </w:tc>
        <w:tc>
          <w:tcPr>
            <w:tcW w:w="2440" w:type="dxa"/>
            <w:vAlign w:val="center"/>
          </w:tcPr>
          <w:p w14:paraId="536CEDFB">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筛分废渣</w:t>
            </w:r>
          </w:p>
        </w:tc>
        <w:tc>
          <w:tcPr>
            <w:tcW w:w="1322" w:type="dxa"/>
            <w:vAlign w:val="center"/>
          </w:tcPr>
          <w:p w14:paraId="7B535388">
            <w:pPr>
              <w:pStyle w:val="44"/>
              <w:spacing w:line="240" w:lineRule="auto"/>
              <w:ind w:left="0" w:leftChars="0" w:firstLine="0" w:firstLineChars="0"/>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5AE0B7D1">
            <w:pPr>
              <w:spacing w:line="240" w:lineRule="auto"/>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410F7125">
            <w:pPr>
              <w:spacing w:line="240" w:lineRule="auto"/>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22DFDA71">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456" w:type="dxa"/>
            <w:vAlign w:val="center"/>
          </w:tcPr>
          <w:p w14:paraId="63F6D310">
            <w:pPr>
              <w:spacing w:line="240" w:lineRule="auto"/>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03ACF881">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31ECAC93">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r w14:paraId="106851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124" w:type="dxa"/>
            <w:vMerge w:val="continue"/>
            <w:vAlign w:val="center"/>
          </w:tcPr>
          <w:p w14:paraId="5CF508A7">
            <w:pPr>
              <w:pStyle w:val="44"/>
              <w:spacing w:line="240" w:lineRule="auto"/>
              <w:rPr>
                <w:rFonts w:ascii="Times New Roman"/>
                <w:snapToGrid w:val="0"/>
                <w:color w:val="000000" w:themeColor="text1"/>
                <w:kern w:val="21"/>
                <w:szCs w:val="21"/>
                <w:highlight w:val="none"/>
                <w14:textFill>
                  <w14:solidFill>
                    <w14:schemeClr w14:val="tx1"/>
                  </w14:solidFill>
                </w14:textFill>
              </w:rPr>
            </w:pPr>
          </w:p>
        </w:tc>
        <w:tc>
          <w:tcPr>
            <w:tcW w:w="2440" w:type="dxa"/>
            <w:vAlign w:val="center"/>
          </w:tcPr>
          <w:p w14:paraId="27BCF51C">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不合格品</w:t>
            </w:r>
          </w:p>
        </w:tc>
        <w:tc>
          <w:tcPr>
            <w:tcW w:w="1322" w:type="dxa"/>
            <w:vAlign w:val="center"/>
          </w:tcPr>
          <w:p w14:paraId="7DA862DF">
            <w:pPr>
              <w:pStyle w:val="44"/>
              <w:spacing w:line="240" w:lineRule="auto"/>
              <w:ind w:left="0" w:leftChars="0" w:firstLine="0" w:firstLineChars="0"/>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27D30554">
            <w:pPr>
              <w:spacing w:line="240" w:lineRule="auto"/>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2EC2E551">
            <w:pPr>
              <w:spacing w:line="240" w:lineRule="auto"/>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0BA93D26">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20.5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456" w:type="dxa"/>
            <w:vAlign w:val="center"/>
          </w:tcPr>
          <w:p w14:paraId="45A2184A">
            <w:pPr>
              <w:spacing w:line="240" w:lineRule="auto"/>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2710A915">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20.5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15D93103">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+20.5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r w14:paraId="7A2CBD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1124" w:type="dxa"/>
            <w:vMerge w:val="continue"/>
            <w:vAlign w:val="center"/>
          </w:tcPr>
          <w:p w14:paraId="23CA397B">
            <w:pPr>
              <w:pStyle w:val="44"/>
              <w:spacing w:line="240" w:lineRule="auto"/>
              <w:rPr>
                <w:rFonts w:hint="default" w:eastAsia="宋体"/>
                <w:color w:val="000000" w:themeColor="text1"/>
                <w:highlight w:val="none"/>
                <w:lang w:val="en-US" w:eastAsia="zh-CN"/>
                <w14:textFill>
                  <w14:solidFill>
                    <w14:schemeClr w14:val="tx1"/>
                  </w14:solidFill>
                </w14:textFill>
              </w:rPr>
            </w:pPr>
          </w:p>
        </w:tc>
        <w:tc>
          <w:tcPr>
            <w:tcW w:w="2440" w:type="dxa"/>
            <w:vAlign w:val="center"/>
          </w:tcPr>
          <w:p w14:paraId="4FA52617">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废渣块</w:t>
            </w:r>
          </w:p>
        </w:tc>
        <w:tc>
          <w:tcPr>
            <w:tcW w:w="1322" w:type="dxa"/>
            <w:vAlign w:val="center"/>
          </w:tcPr>
          <w:p w14:paraId="6400E332">
            <w:pPr>
              <w:pStyle w:val="44"/>
              <w:spacing w:line="240" w:lineRule="auto"/>
              <w:ind w:left="0" w:leftChars="0" w:firstLine="0" w:firstLineChars="0"/>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4DB44269">
            <w:pPr>
              <w:spacing w:line="240" w:lineRule="auto"/>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5B48E73A">
            <w:pPr>
              <w:spacing w:line="240" w:lineRule="auto"/>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6F458CC2">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3.7</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456" w:type="dxa"/>
            <w:vAlign w:val="center"/>
          </w:tcPr>
          <w:p w14:paraId="501E49B0">
            <w:pPr>
              <w:spacing w:line="240" w:lineRule="auto"/>
              <w:jc w:val="center"/>
              <w:rPr>
                <w:rFonts w:hint="default" w:ascii="Times New Roman"/>
                <w:snapToGrid w:val="0"/>
                <w:color w:val="000000" w:themeColor="text1"/>
                <w:kern w:val="21"/>
                <w:szCs w:val="21"/>
                <w:highlight w:val="none"/>
                <w:lang w:val="en-US" w:eastAsia="zh-CN"/>
                <w14:textFill>
                  <w14:solidFill>
                    <w14:schemeClr w14:val="tx1"/>
                  </w14:solidFill>
                </w14:textFill>
              </w:rPr>
            </w:pPr>
            <w:r>
              <w:rPr>
                <w:rFonts w:hint="eastAsia"/>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5209F617">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3.7</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1A0F2A67">
            <w:pPr>
              <w:spacing w:line="240" w:lineRule="auto"/>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+3.7</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r w14:paraId="241FE4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24" w:type="dxa"/>
            <w:vMerge w:val="continue"/>
            <w:vAlign w:val="center"/>
          </w:tcPr>
          <w:p w14:paraId="446AF964">
            <w:pPr>
              <w:pStyle w:val="44"/>
              <w:spacing w:line="240" w:lineRule="auto"/>
              <w:rPr>
                <w:color w:val="000000" w:themeColor="text1"/>
                <w:highlight w:val="none"/>
                <w14:textFill>
                  <w14:solidFill>
                    <w14:schemeClr w14:val="tx1"/>
                  </w14:solidFill>
                </w14:textFill>
              </w:rPr>
            </w:pPr>
          </w:p>
        </w:tc>
        <w:tc>
          <w:tcPr>
            <w:tcW w:w="2440" w:type="dxa"/>
            <w:vAlign w:val="center"/>
          </w:tcPr>
          <w:p w14:paraId="78CF42F6">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压滤泥饼</w:t>
            </w:r>
          </w:p>
        </w:tc>
        <w:tc>
          <w:tcPr>
            <w:tcW w:w="1322" w:type="dxa"/>
            <w:vAlign w:val="center"/>
          </w:tcPr>
          <w:p w14:paraId="566D9F1E">
            <w:pPr>
              <w:pStyle w:val="44"/>
              <w:spacing w:line="240" w:lineRule="auto"/>
              <w:ind w:left="0" w:leftChars="0" w:firstLine="0" w:firstLineChars="0"/>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68FD84F0">
            <w:pPr>
              <w:pStyle w:val="44"/>
              <w:spacing w:line="240" w:lineRule="auto"/>
              <w:ind w:left="0" w:leftChars="0" w:firstLine="0" w:firstLineChars="0"/>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11CFE8F8">
            <w:pPr>
              <w:pStyle w:val="44"/>
              <w:spacing w:line="240" w:lineRule="auto"/>
              <w:ind w:left="0" w:leftChars="0" w:firstLine="0" w:firstLineChars="0"/>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67FC9268">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6.6245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456" w:type="dxa"/>
            <w:vAlign w:val="center"/>
          </w:tcPr>
          <w:p w14:paraId="35BAEBE0">
            <w:pPr>
              <w:pStyle w:val="44"/>
              <w:spacing w:line="240" w:lineRule="auto"/>
              <w:ind w:left="0" w:leftChars="0" w:firstLine="0" w:firstLineChars="0"/>
              <w:jc w:val="center"/>
              <w:rPr>
                <w:rFonts w:hint="eastAsia"/>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64061B44">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6.6245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4AF62943">
            <w:pPr>
              <w:spacing w:line="240" w:lineRule="auto"/>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+6.6245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r w14:paraId="28A6AA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24" w:type="dxa"/>
            <w:vMerge w:val="continue"/>
            <w:vAlign w:val="center"/>
          </w:tcPr>
          <w:p w14:paraId="4E0322B8">
            <w:pPr>
              <w:pStyle w:val="44"/>
              <w:spacing w:line="240" w:lineRule="auto"/>
              <w:rPr>
                <w:color w:val="000000" w:themeColor="text1"/>
                <w:highlight w:val="none"/>
                <w14:textFill>
                  <w14:solidFill>
                    <w14:schemeClr w14:val="tx1"/>
                  </w14:solidFill>
                </w14:textFill>
              </w:rPr>
            </w:pPr>
          </w:p>
        </w:tc>
        <w:tc>
          <w:tcPr>
            <w:tcW w:w="2440" w:type="dxa"/>
            <w:vAlign w:val="center"/>
          </w:tcPr>
          <w:p w14:paraId="53032769">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污水处理站污泥、洗车废水沉淀池沉渣</w:t>
            </w:r>
          </w:p>
        </w:tc>
        <w:tc>
          <w:tcPr>
            <w:tcW w:w="1322" w:type="dxa"/>
            <w:vAlign w:val="center"/>
          </w:tcPr>
          <w:p w14:paraId="476639AD">
            <w:pPr>
              <w:pStyle w:val="44"/>
              <w:spacing w:line="240" w:lineRule="auto"/>
              <w:ind w:left="0" w:leftChars="0" w:firstLine="0" w:firstLineChars="0"/>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416B280B">
            <w:pPr>
              <w:pStyle w:val="44"/>
              <w:spacing w:line="240" w:lineRule="auto"/>
              <w:ind w:left="0" w:leftChars="0" w:firstLine="0" w:firstLineChars="0"/>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037903DB">
            <w:pPr>
              <w:pStyle w:val="44"/>
              <w:spacing w:line="240" w:lineRule="auto"/>
              <w:ind w:left="0" w:leftChars="0" w:firstLine="0" w:firstLineChars="0"/>
              <w:jc w:val="center"/>
              <w:rPr>
                <w:rFonts w:hint="eastAsia"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290F2889">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9.8427</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456" w:type="dxa"/>
            <w:vAlign w:val="center"/>
          </w:tcPr>
          <w:p w14:paraId="13D536E6">
            <w:pPr>
              <w:pStyle w:val="44"/>
              <w:spacing w:line="240" w:lineRule="auto"/>
              <w:ind w:left="0" w:leftChars="0" w:firstLine="0" w:firstLineChars="0"/>
              <w:jc w:val="center"/>
              <w:rPr>
                <w:rFonts w:hint="eastAsia"/>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77A2C802">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9.8427</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4E62B274">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+9.8427</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r w14:paraId="72351F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24" w:type="dxa"/>
            <w:vMerge w:val="continue"/>
            <w:vAlign w:val="top"/>
          </w:tcPr>
          <w:p w14:paraId="63B8DFC4">
            <w:pPr>
              <w:pStyle w:val="44"/>
              <w:spacing w:line="240" w:lineRule="auto"/>
              <w:rPr>
                <w:color w:val="000000" w:themeColor="text1"/>
                <w:highlight w:val="none"/>
                <w14:textFill>
                  <w14:solidFill>
                    <w14:schemeClr w14:val="tx1"/>
                  </w14:solidFill>
                </w14:textFill>
              </w:rPr>
            </w:pPr>
          </w:p>
        </w:tc>
        <w:tc>
          <w:tcPr>
            <w:tcW w:w="2440" w:type="dxa"/>
            <w:vAlign w:val="center"/>
          </w:tcPr>
          <w:p w14:paraId="72B85CC4">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布袋收尘灰、车间沉降粉尘</w:t>
            </w:r>
          </w:p>
        </w:tc>
        <w:tc>
          <w:tcPr>
            <w:tcW w:w="1322" w:type="dxa"/>
            <w:vAlign w:val="center"/>
          </w:tcPr>
          <w:p w14:paraId="71D97E24">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6EEDF48B">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22930BA5">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14FA3CF3">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144.8865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456" w:type="dxa"/>
            <w:vAlign w:val="center"/>
          </w:tcPr>
          <w:p w14:paraId="1FEE837D">
            <w:pPr>
              <w:spacing w:line="240" w:lineRule="auto"/>
              <w:jc w:val="center"/>
              <w:rPr>
                <w:rFonts w:hint="default"/>
                <w:snapToGrid w:val="0"/>
                <w:color w:val="000000" w:themeColor="text1"/>
                <w:kern w:val="21"/>
                <w:szCs w:val="21"/>
                <w:highlight w:val="none"/>
                <w:lang w:val="en-US" w:eastAsia="zh-CN"/>
                <w14:textFill>
                  <w14:solidFill>
                    <w14:schemeClr w14:val="tx1"/>
                  </w14:solidFill>
                </w14:textFill>
              </w:rPr>
            </w:pPr>
            <w:r>
              <w:rPr>
                <w:rFonts w:hint="eastAsia"/>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776D5AC5">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144.8865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00383B4F">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+144.8865</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r w14:paraId="532307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24" w:type="dxa"/>
            <w:vMerge w:val="continue"/>
            <w:vAlign w:val="top"/>
          </w:tcPr>
          <w:p w14:paraId="73A3CF3D">
            <w:pPr>
              <w:pStyle w:val="44"/>
              <w:spacing w:line="240" w:lineRule="auto"/>
              <w:rPr>
                <w:color w:val="000000" w:themeColor="text1"/>
                <w:highlight w:val="none"/>
                <w14:textFill>
                  <w14:solidFill>
                    <w14:schemeClr w14:val="tx1"/>
                  </w14:solidFill>
                </w14:textFill>
              </w:rPr>
            </w:pPr>
          </w:p>
        </w:tc>
        <w:tc>
          <w:tcPr>
            <w:tcW w:w="2440" w:type="dxa"/>
            <w:vAlign w:val="center"/>
          </w:tcPr>
          <w:p w14:paraId="1D36D48C">
            <w:pPr>
              <w:spacing w:line="240" w:lineRule="auto"/>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废模具</w:t>
            </w:r>
          </w:p>
        </w:tc>
        <w:tc>
          <w:tcPr>
            <w:tcW w:w="1322" w:type="dxa"/>
            <w:vAlign w:val="center"/>
          </w:tcPr>
          <w:p w14:paraId="2008E4F5">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156B108A">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42111287">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76DB36E5">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456" w:type="dxa"/>
            <w:vAlign w:val="center"/>
          </w:tcPr>
          <w:p w14:paraId="004600F9">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58F2EC2C">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483E237B">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r w14:paraId="5327C9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1124" w:type="dxa"/>
            <w:vMerge w:val="restart"/>
            <w:vAlign w:val="top"/>
          </w:tcPr>
          <w:p w14:paraId="18DAB371">
            <w:pPr>
              <w:pStyle w:val="44"/>
              <w:spacing w:line="240" w:lineRule="auto"/>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危险废物</w:t>
            </w:r>
          </w:p>
        </w:tc>
        <w:tc>
          <w:tcPr>
            <w:tcW w:w="2440" w:type="dxa"/>
            <w:vAlign w:val="center"/>
          </w:tcPr>
          <w:p w14:paraId="283CA9E9">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废</w:t>
            </w:r>
            <w:r>
              <w:rPr>
                <w:rFonts w:hint="eastAsia" w:cs="Times New Roman"/>
                <w:color w:val="000000" w:themeColor="text1"/>
                <w:szCs w:val="21"/>
                <w:lang w:val="en-US" w:eastAsia="zh-CN"/>
                <w14:textFill>
                  <w14:solidFill>
                    <w14:schemeClr w14:val="tx1"/>
                  </w14:solidFill>
                </w14:textFill>
              </w:rPr>
              <w:t>润滑油</w:t>
            </w:r>
          </w:p>
        </w:tc>
        <w:tc>
          <w:tcPr>
            <w:tcW w:w="1322" w:type="dxa"/>
            <w:vAlign w:val="center"/>
          </w:tcPr>
          <w:p w14:paraId="08418E63">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7F33C75E">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56C9D852">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117FA59D">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ascii="Times New Roman" w:hAnsi="Times New Roman" w:eastAsia="宋体" w:cs="Times New Roman"/>
                <w:color w:val="000000" w:themeColor="text1"/>
                <w:lang w:val="en-US" w:eastAsia="zh-CN"/>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2</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456" w:type="dxa"/>
            <w:vAlign w:val="center"/>
          </w:tcPr>
          <w:p w14:paraId="29D453B9">
            <w:pPr>
              <w:pStyle w:val="44"/>
              <w:spacing w:line="240" w:lineRule="auto"/>
              <w:ind w:left="0" w:leftChars="0" w:firstLine="0" w:firstLineChars="0"/>
              <w:jc w:val="center"/>
              <w:rPr>
                <w:rFonts w:hint="eastAsia" w:ascii="宋体"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22017E8D">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ascii="Times New Roman" w:hAnsi="Times New Roman" w:eastAsia="宋体" w:cs="Times New Roman"/>
                <w:color w:val="000000" w:themeColor="text1"/>
                <w:lang w:val="en-US" w:eastAsia="zh-CN"/>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2</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4E264A36">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0.0</w:t>
            </w:r>
            <w:r>
              <w:rPr>
                <w:rFonts w:hint="eastAsia" w:ascii="Times New Roman" w:hAnsi="Times New Roman" w:eastAsia="宋体" w:cs="Times New Roman"/>
                <w:color w:val="000000" w:themeColor="text1"/>
                <w:lang w:val="en-US" w:eastAsia="zh-CN"/>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2</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r w14:paraId="2ABD89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124" w:type="dxa"/>
            <w:vMerge w:val="continue"/>
            <w:vAlign w:val="top"/>
          </w:tcPr>
          <w:p w14:paraId="77C8EC63">
            <w:pPr>
              <w:pStyle w:val="44"/>
              <w:spacing w:line="240" w:lineRule="auto"/>
              <w:rPr>
                <w:rFonts w:hint="eastAsia"/>
                <w:color w:val="000000" w:themeColor="text1"/>
                <w:highlight w:val="none"/>
                <w:lang w:val="en-US" w:eastAsia="zh-CN"/>
                <w14:textFill>
                  <w14:solidFill>
                    <w14:schemeClr w14:val="tx1"/>
                  </w14:solidFill>
                </w14:textFill>
              </w:rPr>
            </w:pPr>
          </w:p>
        </w:tc>
        <w:tc>
          <w:tcPr>
            <w:tcW w:w="2440" w:type="dxa"/>
            <w:vAlign w:val="center"/>
          </w:tcPr>
          <w:p w14:paraId="31E37621">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洗车废水油水分离器废油</w:t>
            </w:r>
          </w:p>
        </w:tc>
        <w:tc>
          <w:tcPr>
            <w:tcW w:w="1322" w:type="dxa"/>
            <w:vAlign w:val="center"/>
          </w:tcPr>
          <w:p w14:paraId="1A7DE3F9">
            <w:pPr>
              <w:pStyle w:val="44"/>
              <w:spacing w:line="240" w:lineRule="auto"/>
              <w:ind w:left="0" w:leftChars="0" w:firstLine="0" w:firstLineChars="0"/>
              <w:jc w:val="center"/>
              <w:rPr>
                <w:rFonts w:hint="default"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46E29775">
            <w:pPr>
              <w:pStyle w:val="44"/>
              <w:spacing w:line="240" w:lineRule="auto"/>
              <w:ind w:left="0" w:leftChars="0" w:firstLine="0" w:firstLineChars="0"/>
              <w:jc w:val="center"/>
              <w:rPr>
                <w:rFonts w:hint="default"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3B771085">
            <w:pPr>
              <w:pStyle w:val="44"/>
              <w:spacing w:line="240" w:lineRule="auto"/>
              <w:ind w:left="0" w:leftChars="0" w:firstLine="0" w:firstLineChars="0"/>
              <w:jc w:val="center"/>
              <w:rPr>
                <w:rFonts w:hint="default" w:ascii="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7EB9ACCE">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ascii="Times New Roman" w:hAnsi="Times New Roman" w:eastAsia="宋体" w:cs="Times New Roman"/>
                <w:color w:val="000000" w:themeColor="text1"/>
                <w:lang w:val="en-US" w:eastAsia="zh-CN"/>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1</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456" w:type="dxa"/>
            <w:vAlign w:val="center"/>
          </w:tcPr>
          <w:p w14:paraId="3F6A2711">
            <w:pPr>
              <w:pStyle w:val="44"/>
              <w:spacing w:line="240" w:lineRule="auto"/>
              <w:ind w:left="0" w:leftChars="0" w:firstLine="0" w:firstLineChars="0"/>
              <w:jc w:val="center"/>
              <w:rPr>
                <w:rFonts w:hint="eastAsia" w:ascii="宋体"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56402E45">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ascii="Times New Roman" w:hAnsi="Times New Roman" w:eastAsia="宋体" w:cs="Times New Roman"/>
                <w:color w:val="000000" w:themeColor="text1"/>
                <w:lang w:val="en-US" w:eastAsia="zh-CN"/>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1</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2EF64A25">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0.0</w:t>
            </w:r>
            <w:r>
              <w:rPr>
                <w:rFonts w:hint="eastAsia" w:ascii="Times New Roman" w:hAnsi="Times New Roman" w:eastAsia="宋体" w:cs="Times New Roman"/>
                <w:color w:val="000000" w:themeColor="text1"/>
                <w:lang w:val="en-US" w:eastAsia="zh-CN"/>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1</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r w14:paraId="550124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24" w:type="dxa"/>
            <w:vMerge w:val="continue"/>
            <w:vAlign w:val="top"/>
          </w:tcPr>
          <w:p w14:paraId="2D3EAA65">
            <w:pPr>
              <w:pStyle w:val="44"/>
              <w:spacing w:line="240" w:lineRule="auto"/>
              <w:rPr>
                <w:color w:val="000000" w:themeColor="text1"/>
                <w:highlight w:val="none"/>
                <w14:textFill>
                  <w14:solidFill>
                    <w14:schemeClr w14:val="tx1"/>
                  </w14:solidFill>
                </w14:textFill>
              </w:rPr>
            </w:pPr>
          </w:p>
        </w:tc>
        <w:tc>
          <w:tcPr>
            <w:tcW w:w="2440" w:type="dxa"/>
            <w:vAlign w:val="center"/>
          </w:tcPr>
          <w:p w14:paraId="6DE391A5">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废</w:t>
            </w:r>
            <w:r>
              <w:rPr>
                <w:rFonts w:hint="eastAsia" w:cs="Times New Roman"/>
                <w:color w:val="000000" w:themeColor="text1"/>
                <w:szCs w:val="21"/>
                <w:lang w:val="en-US" w:eastAsia="zh-CN"/>
                <w14:textFill>
                  <w14:solidFill>
                    <w14:schemeClr w14:val="tx1"/>
                  </w14:solidFill>
                </w14:textFill>
              </w:rPr>
              <w:t>润滑油桶</w:t>
            </w:r>
          </w:p>
        </w:tc>
        <w:tc>
          <w:tcPr>
            <w:tcW w:w="1322" w:type="dxa"/>
            <w:vAlign w:val="center"/>
          </w:tcPr>
          <w:p w14:paraId="055896A1">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7CAE6BD3">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0BF8477A">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15F002DD">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cs="Times New Roman"/>
                <w:color w:val="000000" w:themeColor="text1"/>
                <w:lang w:val="en-US" w:eastAsia="zh-CN"/>
                <w14:textFill>
                  <w14:solidFill>
                    <w14:schemeClr w14:val="tx1"/>
                  </w14:solidFill>
                </w14:textFill>
              </w:rPr>
              <w:t>01</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456" w:type="dxa"/>
            <w:vAlign w:val="center"/>
          </w:tcPr>
          <w:p w14:paraId="4E284DF1">
            <w:pPr>
              <w:pStyle w:val="44"/>
              <w:spacing w:line="240" w:lineRule="auto"/>
              <w:ind w:left="0" w:leftChars="0" w:firstLine="0" w:firstLineChars="0"/>
              <w:jc w:val="center"/>
              <w:rPr>
                <w:rFonts w:hint="eastAsia" w:ascii="宋体"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6D910B9B">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cs="Times New Roman"/>
                <w:color w:val="000000" w:themeColor="text1"/>
                <w:lang w:val="en-US" w:eastAsia="zh-CN"/>
                <w14:textFill>
                  <w14:solidFill>
                    <w14:schemeClr w14:val="tx1"/>
                  </w14:solidFill>
                </w14:textFill>
              </w:rPr>
              <w:t>01</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143DBF19">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0.0</w:t>
            </w:r>
            <w:r>
              <w:rPr>
                <w:rFonts w:hint="eastAsia" w:cs="Times New Roman"/>
                <w:color w:val="000000" w:themeColor="text1"/>
                <w:lang w:val="en-US" w:eastAsia="zh-CN"/>
                <w14:textFill>
                  <w14:solidFill>
                    <w14:schemeClr w14:val="tx1"/>
                  </w14:solidFill>
                </w14:textFill>
              </w:rPr>
              <w:t>01</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r w14:paraId="4D6448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124" w:type="dxa"/>
            <w:vMerge w:val="continue"/>
            <w:vAlign w:val="top"/>
          </w:tcPr>
          <w:p w14:paraId="24072FD4">
            <w:pPr>
              <w:pStyle w:val="44"/>
              <w:spacing w:line="240" w:lineRule="auto"/>
              <w:rPr>
                <w:color w:val="000000" w:themeColor="text1"/>
                <w:highlight w:val="none"/>
                <w14:textFill>
                  <w14:solidFill>
                    <w14:schemeClr w14:val="tx1"/>
                  </w14:solidFill>
                </w14:textFill>
              </w:rPr>
            </w:pPr>
          </w:p>
        </w:tc>
        <w:tc>
          <w:tcPr>
            <w:tcW w:w="2440" w:type="dxa"/>
            <w:vAlign w:val="center"/>
          </w:tcPr>
          <w:p w14:paraId="68C4100F">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含油废棉纱/手套、</w:t>
            </w:r>
            <w:r>
              <w:rPr>
                <w:rFonts w:hint="eastAsia" w:cs="Times New Roman"/>
                <w:color w:val="000000" w:themeColor="text1"/>
                <w:lang w:val="en-US" w:eastAsia="zh-CN"/>
                <w14:textFill>
                  <w14:solidFill>
                    <w14:schemeClr w14:val="tx1"/>
                  </w14:solidFill>
                </w14:textFill>
              </w:rPr>
              <w:t>抹布</w:t>
            </w:r>
          </w:p>
        </w:tc>
        <w:tc>
          <w:tcPr>
            <w:tcW w:w="1322" w:type="dxa"/>
            <w:vAlign w:val="center"/>
          </w:tcPr>
          <w:p w14:paraId="1F5787F8">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096" w:type="dxa"/>
            <w:vAlign w:val="center"/>
          </w:tcPr>
          <w:p w14:paraId="69EBC91C">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701" w:type="dxa"/>
            <w:vAlign w:val="center"/>
          </w:tcPr>
          <w:p w14:paraId="0A621B6E">
            <w:pPr>
              <w:pStyle w:val="44"/>
              <w:spacing w:line="240" w:lineRule="auto"/>
              <w:ind w:left="0" w:leftChars="0" w:firstLine="0" w:firstLineChars="0"/>
              <w:jc w:val="center"/>
              <w:rPr>
                <w:rFonts w:hint="eastAsia" w:ascii="Times New Roman" w:hAnsi="Brush Script MT"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snapToGrid w:val="0"/>
                <w:color w:val="000000" w:themeColor="text1"/>
                <w:kern w:val="21"/>
                <w:szCs w:val="21"/>
                <w:highlight w:val="none"/>
                <w:lang w:val="en-US" w:eastAsia="zh-CN"/>
                <w14:textFill>
                  <w14:solidFill>
                    <w14:schemeClr w14:val="tx1"/>
                  </w14:solidFill>
                </w14:textFill>
              </w:rPr>
              <w:t>/</w:t>
            </w:r>
          </w:p>
        </w:tc>
        <w:tc>
          <w:tcPr>
            <w:tcW w:w="1559" w:type="dxa"/>
            <w:vAlign w:val="center"/>
          </w:tcPr>
          <w:p w14:paraId="3E6150A1">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cs="Times New Roman"/>
                <w:color w:val="000000" w:themeColor="text1"/>
                <w:lang w:val="en-US" w:eastAsia="zh-CN"/>
                <w14:textFill>
                  <w14:solidFill>
                    <w14:schemeClr w14:val="tx1"/>
                  </w14:solidFill>
                </w14:textFill>
              </w:rPr>
              <w:t>01</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456" w:type="dxa"/>
            <w:vAlign w:val="center"/>
          </w:tcPr>
          <w:p w14:paraId="6D57D84D">
            <w:pPr>
              <w:spacing w:line="240" w:lineRule="auto"/>
              <w:jc w:val="cente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snapToGrid w:val="0"/>
                <w:color w:val="000000" w:themeColor="text1"/>
                <w:kern w:val="21"/>
                <w:szCs w:val="21"/>
                <w:highlight w:val="none"/>
                <w:lang w:val="en-US" w:eastAsia="zh-CN"/>
                <w14:textFill>
                  <w14:solidFill>
                    <w14:schemeClr w14:val="tx1"/>
                  </w14:solidFill>
                </w14:textFill>
              </w:rPr>
              <w:t>/</w:t>
            </w:r>
          </w:p>
        </w:tc>
        <w:tc>
          <w:tcPr>
            <w:tcW w:w="1697" w:type="dxa"/>
            <w:vAlign w:val="center"/>
          </w:tcPr>
          <w:p w14:paraId="4418179D">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0.0</w:t>
            </w:r>
            <w:r>
              <w:rPr>
                <w:rFonts w:hint="eastAsia" w:cs="Times New Roman"/>
                <w:color w:val="000000" w:themeColor="text1"/>
                <w:lang w:val="en-US" w:eastAsia="zh-CN"/>
                <w14:textFill>
                  <w14:solidFill>
                    <w14:schemeClr w14:val="tx1"/>
                  </w14:solidFill>
                </w14:textFill>
              </w:rPr>
              <w:t>01</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c>
          <w:tcPr>
            <w:tcW w:w="1393" w:type="dxa"/>
            <w:vAlign w:val="center"/>
          </w:tcPr>
          <w:p w14:paraId="3DF00030">
            <w:pPr>
              <w:spacing w:line="24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0.0</w:t>
            </w:r>
            <w:r>
              <w:rPr>
                <w:rFonts w:hint="eastAsia" w:cs="Times New Roman"/>
                <w:color w:val="000000" w:themeColor="text1"/>
                <w:lang w:val="en-US" w:eastAsia="zh-CN"/>
                <w14:textFill>
                  <w14:solidFill>
                    <w14:schemeClr w14:val="tx1"/>
                  </w14:solidFill>
                </w14:textFill>
              </w:rPr>
              <w:t>01</w:t>
            </w:r>
            <w:r>
              <w:rPr>
                <w:rFonts w:hint="eastAsia" w:ascii="Times New Roman"/>
                <w:snapToGrid w:val="0"/>
                <w:color w:val="000000" w:themeColor="text1"/>
                <w:kern w:val="21"/>
                <w:szCs w:val="21"/>
                <w:highlight w:val="none"/>
                <w:lang w:val="en-US" w:eastAsia="zh-CN"/>
                <w14:textFill>
                  <w14:solidFill>
                    <w14:schemeClr w14:val="tx1"/>
                  </w14:solidFill>
                </w14:textFill>
              </w:rPr>
              <w:t>t/a</w:t>
            </w:r>
          </w:p>
        </w:tc>
      </w:tr>
    </w:tbl>
    <w:p w14:paraId="23E31B24">
      <w:pPr>
        <w:pStyle w:val="44"/>
        <w:spacing w:before="192" w:beforeLines="80" w:after="24" w:line="240" w:lineRule="auto"/>
        <w:jc w:val="left"/>
        <w:rPr>
          <w:rFonts w:hAnsi="宋体"/>
          <w:snapToGrid w:val="0"/>
          <w:color w:val="auto"/>
          <w:spacing w:val="-6"/>
          <w:kern w:val="21"/>
          <w:szCs w:val="21"/>
          <w:highlight w:val="none"/>
        </w:rPr>
      </w:pPr>
      <w:r>
        <w:rPr>
          <w:rFonts w:ascii="Times New Roman"/>
          <w:snapToGrid w:val="0"/>
          <w:color w:val="auto"/>
          <w:kern w:val="21"/>
          <w:szCs w:val="21"/>
          <w:highlight w:val="none"/>
        </w:rPr>
        <w:t>注：</w:t>
      </w:r>
      <w:r>
        <w:rPr>
          <w:rFonts w:ascii="Times New Roman"/>
          <w:snapToGrid w:val="0"/>
          <w:color w:val="auto"/>
          <w:spacing w:val="-16"/>
          <w:kern w:val="21"/>
          <w:szCs w:val="21"/>
          <w:highlight w:val="none"/>
        </w:rPr>
        <w:fldChar w:fldCharType="begin"/>
      </w:r>
      <w:r>
        <w:rPr>
          <w:rFonts w:ascii="Times New Roman"/>
          <w:snapToGrid w:val="0"/>
          <w:color w:val="auto"/>
          <w:spacing w:val="-16"/>
          <w:kern w:val="21"/>
          <w:szCs w:val="21"/>
          <w:highlight w:val="none"/>
        </w:rPr>
        <w:instrText xml:space="preserve"> = 6 \* GB3 \* MERGEFORMAT </w:instrText>
      </w:r>
      <w:r>
        <w:rPr>
          <w:rFonts w:ascii="Times New Roman"/>
          <w:snapToGrid w:val="0"/>
          <w:color w:val="auto"/>
          <w:spacing w:val="-16"/>
          <w:kern w:val="21"/>
          <w:szCs w:val="21"/>
          <w:highlight w:val="none"/>
        </w:rPr>
        <w:fldChar w:fldCharType="separate"/>
      </w:r>
      <w:r>
        <w:rPr>
          <w:rFonts w:ascii="Times New Roman"/>
          <w:color w:val="auto"/>
          <w:szCs w:val="21"/>
          <w:highlight w:val="none"/>
        </w:rPr>
        <w:t>⑥</w:t>
      </w:r>
      <w:r>
        <w:rPr>
          <w:rFonts w:ascii="Times New Roman"/>
          <w:snapToGrid w:val="0"/>
          <w:color w:val="auto"/>
          <w:spacing w:val="-16"/>
          <w:kern w:val="21"/>
          <w:szCs w:val="21"/>
          <w:highlight w:val="none"/>
        </w:rPr>
        <w:fldChar w:fldCharType="end"/>
      </w:r>
      <w:r>
        <w:rPr>
          <w:rFonts w:ascii="Times New Roman"/>
          <w:snapToGrid w:val="0"/>
          <w:color w:val="auto"/>
          <w:spacing w:val="-16"/>
          <w:kern w:val="21"/>
          <w:szCs w:val="21"/>
          <w:highlight w:val="none"/>
        </w:rPr>
        <w:t>=</w:t>
      </w:r>
      <w:r>
        <w:rPr>
          <w:rFonts w:ascii="Times New Roman"/>
          <w:snapToGrid w:val="0"/>
          <w:color w:val="auto"/>
          <w:spacing w:val="-6"/>
          <w:kern w:val="21"/>
          <w:szCs w:val="21"/>
          <w:highlight w:val="none"/>
        </w:rPr>
        <w:fldChar w:fldCharType="begin"/>
      </w:r>
      <w:r>
        <w:rPr>
          <w:rFonts w:ascii="Times New Roman"/>
          <w:snapToGrid w:val="0"/>
          <w:color w:val="auto"/>
          <w:spacing w:val="-6"/>
          <w:kern w:val="21"/>
          <w:szCs w:val="21"/>
          <w:highlight w:val="none"/>
        </w:rPr>
        <w:instrText xml:space="preserve"> = 1 \* GB3 \* MERGEFORMAT </w:instrText>
      </w:r>
      <w:r>
        <w:rPr>
          <w:rFonts w:ascii="Times New Roman"/>
          <w:snapToGrid w:val="0"/>
          <w:color w:val="auto"/>
          <w:spacing w:val="-6"/>
          <w:kern w:val="21"/>
          <w:szCs w:val="21"/>
          <w:highlight w:val="none"/>
        </w:rPr>
        <w:fldChar w:fldCharType="separate"/>
      </w:r>
      <w:r>
        <w:rPr>
          <w:rFonts w:ascii="Times New Roman"/>
          <w:color w:val="auto"/>
          <w:szCs w:val="21"/>
          <w:highlight w:val="none"/>
        </w:rPr>
        <w:t>①</w:t>
      </w:r>
      <w:r>
        <w:rPr>
          <w:rFonts w:ascii="Times New Roman"/>
          <w:snapToGrid w:val="0"/>
          <w:color w:val="auto"/>
          <w:spacing w:val="-6"/>
          <w:kern w:val="21"/>
          <w:szCs w:val="21"/>
          <w:highlight w:val="none"/>
        </w:rPr>
        <w:fldChar w:fldCharType="end"/>
      </w:r>
      <w:r>
        <w:rPr>
          <w:rFonts w:ascii="Times New Roman"/>
          <w:snapToGrid w:val="0"/>
          <w:color w:val="auto"/>
          <w:spacing w:val="-6"/>
          <w:kern w:val="21"/>
          <w:szCs w:val="21"/>
          <w:highlight w:val="none"/>
        </w:rPr>
        <w:t>+</w:t>
      </w:r>
      <w:r>
        <w:rPr>
          <w:rFonts w:ascii="Times New Roman"/>
          <w:snapToGrid w:val="0"/>
          <w:color w:val="auto"/>
          <w:spacing w:val="-6"/>
          <w:kern w:val="21"/>
          <w:szCs w:val="21"/>
          <w:highlight w:val="none"/>
        </w:rPr>
        <w:fldChar w:fldCharType="begin"/>
      </w:r>
      <w:r>
        <w:rPr>
          <w:rFonts w:ascii="Times New Roman"/>
          <w:snapToGrid w:val="0"/>
          <w:color w:val="auto"/>
          <w:spacing w:val="-6"/>
          <w:kern w:val="21"/>
          <w:szCs w:val="21"/>
          <w:highlight w:val="none"/>
        </w:rPr>
        <w:instrText xml:space="preserve"> = 3 \* GB3 \* MERGEFORMAT </w:instrText>
      </w:r>
      <w:r>
        <w:rPr>
          <w:rFonts w:ascii="Times New Roman"/>
          <w:snapToGrid w:val="0"/>
          <w:color w:val="auto"/>
          <w:spacing w:val="-6"/>
          <w:kern w:val="21"/>
          <w:szCs w:val="21"/>
          <w:highlight w:val="none"/>
        </w:rPr>
        <w:fldChar w:fldCharType="separate"/>
      </w:r>
      <w:r>
        <w:rPr>
          <w:rFonts w:ascii="Times New Roman"/>
          <w:color w:val="auto"/>
          <w:szCs w:val="21"/>
          <w:highlight w:val="none"/>
        </w:rPr>
        <w:t>③</w:t>
      </w:r>
      <w:r>
        <w:rPr>
          <w:rFonts w:ascii="Times New Roman"/>
          <w:snapToGrid w:val="0"/>
          <w:color w:val="auto"/>
          <w:spacing w:val="-6"/>
          <w:kern w:val="21"/>
          <w:szCs w:val="21"/>
          <w:highlight w:val="none"/>
        </w:rPr>
        <w:fldChar w:fldCharType="end"/>
      </w:r>
      <w:r>
        <w:rPr>
          <w:rFonts w:ascii="Times New Roman"/>
          <w:snapToGrid w:val="0"/>
          <w:color w:val="auto"/>
          <w:spacing w:val="-6"/>
          <w:kern w:val="21"/>
          <w:szCs w:val="21"/>
          <w:highlight w:val="none"/>
        </w:rPr>
        <w:t>+</w:t>
      </w:r>
      <w:r>
        <w:rPr>
          <w:rFonts w:ascii="Times New Roman"/>
          <w:snapToGrid w:val="0"/>
          <w:color w:val="auto"/>
          <w:spacing w:val="-6"/>
          <w:kern w:val="21"/>
          <w:szCs w:val="21"/>
          <w:highlight w:val="none"/>
        </w:rPr>
        <w:fldChar w:fldCharType="begin"/>
      </w:r>
      <w:r>
        <w:rPr>
          <w:rFonts w:ascii="Times New Roman"/>
          <w:snapToGrid w:val="0"/>
          <w:color w:val="auto"/>
          <w:spacing w:val="-6"/>
          <w:kern w:val="21"/>
          <w:szCs w:val="21"/>
          <w:highlight w:val="none"/>
        </w:rPr>
        <w:instrText xml:space="preserve"> = 4 \* GB3 \* MERGEFORMAT </w:instrText>
      </w:r>
      <w:r>
        <w:rPr>
          <w:rFonts w:ascii="Times New Roman"/>
          <w:snapToGrid w:val="0"/>
          <w:color w:val="auto"/>
          <w:spacing w:val="-6"/>
          <w:kern w:val="21"/>
          <w:szCs w:val="21"/>
          <w:highlight w:val="none"/>
        </w:rPr>
        <w:fldChar w:fldCharType="separate"/>
      </w:r>
      <w:r>
        <w:rPr>
          <w:rFonts w:ascii="Times New Roman"/>
          <w:color w:val="auto"/>
          <w:szCs w:val="21"/>
          <w:highlight w:val="none"/>
        </w:rPr>
        <w:t>④</w:t>
      </w:r>
      <w:r>
        <w:rPr>
          <w:rFonts w:ascii="Times New Roman"/>
          <w:snapToGrid w:val="0"/>
          <w:color w:val="auto"/>
          <w:spacing w:val="-6"/>
          <w:kern w:val="21"/>
          <w:szCs w:val="21"/>
          <w:highlight w:val="none"/>
        </w:rPr>
        <w:fldChar w:fldCharType="end"/>
      </w:r>
      <w:r>
        <w:rPr>
          <w:rFonts w:ascii="Times New Roman"/>
          <w:snapToGrid w:val="0"/>
          <w:color w:val="auto"/>
          <w:spacing w:val="-6"/>
          <w:kern w:val="21"/>
          <w:szCs w:val="21"/>
          <w:highlight w:val="none"/>
        </w:rPr>
        <w:t>-</w:t>
      </w:r>
      <w:r>
        <w:rPr>
          <w:rFonts w:ascii="Times New Roman"/>
          <w:snapToGrid w:val="0"/>
          <w:color w:val="auto"/>
          <w:spacing w:val="-16"/>
          <w:kern w:val="21"/>
          <w:szCs w:val="21"/>
          <w:highlight w:val="none"/>
        </w:rPr>
        <w:fldChar w:fldCharType="begin"/>
      </w:r>
      <w:r>
        <w:rPr>
          <w:rFonts w:ascii="Times New Roman"/>
          <w:snapToGrid w:val="0"/>
          <w:color w:val="auto"/>
          <w:spacing w:val="-16"/>
          <w:kern w:val="21"/>
          <w:szCs w:val="21"/>
          <w:highlight w:val="none"/>
        </w:rPr>
        <w:instrText xml:space="preserve"> = 5 \* GB3 \* MERGEFORMAT </w:instrText>
      </w:r>
      <w:r>
        <w:rPr>
          <w:rFonts w:ascii="Times New Roman"/>
          <w:snapToGrid w:val="0"/>
          <w:color w:val="auto"/>
          <w:spacing w:val="-16"/>
          <w:kern w:val="21"/>
          <w:szCs w:val="21"/>
          <w:highlight w:val="none"/>
        </w:rPr>
        <w:fldChar w:fldCharType="separate"/>
      </w:r>
      <w:r>
        <w:rPr>
          <w:rFonts w:ascii="Times New Roman"/>
          <w:color w:val="auto"/>
          <w:szCs w:val="21"/>
          <w:highlight w:val="none"/>
        </w:rPr>
        <w:t>⑤</w:t>
      </w:r>
      <w:r>
        <w:rPr>
          <w:rFonts w:ascii="Times New Roman"/>
          <w:snapToGrid w:val="0"/>
          <w:color w:val="auto"/>
          <w:spacing w:val="-16"/>
          <w:kern w:val="21"/>
          <w:szCs w:val="21"/>
          <w:highlight w:val="none"/>
        </w:rPr>
        <w:fldChar w:fldCharType="end"/>
      </w:r>
      <w:r>
        <w:rPr>
          <w:rFonts w:ascii="Times New Roman"/>
          <w:snapToGrid w:val="0"/>
          <w:color w:val="auto"/>
          <w:spacing w:val="-16"/>
          <w:kern w:val="21"/>
          <w:szCs w:val="21"/>
          <w:highlight w:val="none"/>
        </w:rPr>
        <w:t>；</w:t>
      </w:r>
      <w:r>
        <w:rPr>
          <w:rFonts w:ascii="Times New Roman"/>
          <w:snapToGrid w:val="0"/>
          <w:color w:val="auto"/>
          <w:spacing w:val="-6"/>
          <w:kern w:val="21"/>
          <w:szCs w:val="21"/>
          <w:highlight w:val="none"/>
        </w:rPr>
        <w:fldChar w:fldCharType="begin"/>
      </w:r>
      <w:r>
        <w:rPr>
          <w:rFonts w:ascii="Times New Roman"/>
          <w:snapToGrid w:val="0"/>
          <w:color w:val="auto"/>
          <w:spacing w:val="-6"/>
          <w:kern w:val="21"/>
          <w:szCs w:val="21"/>
          <w:highlight w:val="none"/>
        </w:rPr>
        <w:instrText xml:space="preserve"> = 7 \* GB3 \* MERGEFORMAT </w:instrText>
      </w:r>
      <w:r>
        <w:rPr>
          <w:rFonts w:ascii="Times New Roman"/>
          <w:snapToGrid w:val="0"/>
          <w:color w:val="auto"/>
          <w:spacing w:val="-6"/>
          <w:kern w:val="21"/>
          <w:szCs w:val="21"/>
          <w:highlight w:val="none"/>
        </w:rPr>
        <w:fldChar w:fldCharType="separate"/>
      </w:r>
      <w:r>
        <w:rPr>
          <w:rFonts w:ascii="Times New Roman"/>
          <w:color w:val="auto"/>
          <w:szCs w:val="21"/>
          <w:highlight w:val="none"/>
        </w:rPr>
        <w:t>⑦</w:t>
      </w:r>
      <w:r>
        <w:rPr>
          <w:rFonts w:ascii="Times New Roman"/>
          <w:snapToGrid w:val="0"/>
          <w:color w:val="auto"/>
          <w:spacing w:val="-6"/>
          <w:kern w:val="21"/>
          <w:szCs w:val="21"/>
          <w:highlight w:val="none"/>
        </w:rPr>
        <w:fldChar w:fldCharType="end"/>
      </w:r>
      <w:r>
        <w:rPr>
          <w:rFonts w:ascii="Times New Roman"/>
          <w:snapToGrid w:val="0"/>
          <w:color w:val="auto"/>
          <w:spacing w:val="-6"/>
          <w:kern w:val="21"/>
          <w:szCs w:val="21"/>
          <w:highlight w:val="none"/>
        </w:rPr>
        <w:t>=</w:t>
      </w:r>
      <w:r>
        <w:rPr>
          <w:rFonts w:ascii="Times New Roman"/>
          <w:snapToGrid w:val="0"/>
          <w:color w:val="auto"/>
          <w:spacing w:val="-16"/>
          <w:kern w:val="21"/>
          <w:szCs w:val="21"/>
          <w:highlight w:val="none"/>
        </w:rPr>
        <w:fldChar w:fldCharType="begin"/>
      </w:r>
      <w:r>
        <w:rPr>
          <w:rFonts w:ascii="Times New Roman"/>
          <w:snapToGrid w:val="0"/>
          <w:color w:val="auto"/>
          <w:spacing w:val="-16"/>
          <w:kern w:val="21"/>
          <w:szCs w:val="21"/>
          <w:highlight w:val="none"/>
        </w:rPr>
        <w:instrText xml:space="preserve"> = 6 \* GB3 \* MERGEFORMAT </w:instrText>
      </w:r>
      <w:r>
        <w:rPr>
          <w:rFonts w:ascii="Times New Roman"/>
          <w:snapToGrid w:val="0"/>
          <w:color w:val="auto"/>
          <w:spacing w:val="-16"/>
          <w:kern w:val="21"/>
          <w:szCs w:val="21"/>
          <w:highlight w:val="none"/>
        </w:rPr>
        <w:fldChar w:fldCharType="separate"/>
      </w:r>
      <w:r>
        <w:rPr>
          <w:rFonts w:ascii="Times New Roman"/>
          <w:color w:val="auto"/>
          <w:szCs w:val="21"/>
          <w:highlight w:val="none"/>
        </w:rPr>
        <w:t>⑥</w:t>
      </w:r>
      <w:r>
        <w:rPr>
          <w:rFonts w:ascii="Times New Roman"/>
          <w:snapToGrid w:val="0"/>
          <w:color w:val="auto"/>
          <w:spacing w:val="-16"/>
          <w:kern w:val="21"/>
          <w:szCs w:val="21"/>
          <w:highlight w:val="none"/>
        </w:rPr>
        <w:fldChar w:fldCharType="end"/>
      </w:r>
      <w:r>
        <w:rPr>
          <w:rFonts w:ascii="Times New Roman"/>
          <w:snapToGrid w:val="0"/>
          <w:color w:val="auto"/>
          <w:spacing w:val="-16"/>
          <w:kern w:val="21"/>
          <w:szCs w:val="21"/>
          <w:highlight w:val="none"/>
        </w:rPr>
        <w:t>-</w:t>
      </w:r>
      <w:r>
        <w:rPr>
          <w:rFonts w:ascii="Times New Roman"/>
          <w:snapToGrid w:val="0"/>
          <w:color w:val="auto"/>
          <w:spacing w:val="-6"/>
          <w:kern w:val="21"/>
          <w:szCs w:val="21"/>
          <w:highlight w:val="none"/>
        </w:rPr>
        <w:fldChar w:fldCharType="begin"/>
      </w:r>
      <w:r>
        <w:rPr>
          <w:rFonts w:ascii="Times New Roman"/>
          <w:snapToGrid w:val="0"/>
          <w:color w:val="auto"/>
          <w:spacing w:val="-6"/>
          <w:kern w:val="21"/>
          <w:szCs w:val="21"/>
          <w:highlight w:val="none"/>
        </w:rPr>
        <w:instrText xml:space="preserve"> = 1 \* GB3 \* MERGEFORMAT </w:instrText>
      </w:r>
      <w:r>
        <w:rPr>
          <w:rFonts w:ascii="Times New Roman"/>
          <w:snapToGrid w:val="0"/>
          <w:color w:val="auto"/>
          <w:spacing w:val="-6"/>
          <w:kern w:val="21"/>
          <w:szCs w:val="21"/>
          <w:highlight w:val="none"/>
        </w:rPr>
        <w:fldChar w:fldCharType="separate"/>
      </w:r>
      <w:r>
        <w:rPr>
          <w:rFonts w:ascii="Times New Roman"/>
          <w:color w:val="auto"/>
          <w:szCs w:val="21"/>
          <w:highlight w:val="none"/>
        </w:rPr>
        <w:t>①</w:t>
      </w:r>
      <w:r>
        <w:rPr>
          <w:rFonts w:ascii="Times New Roman"/>
          <w:snapToGrid w:val="0"/>
          <w:color w:val="auto"/>
          <w:spacing w:val="-6"/>
          <w:kern w:val="21"/>
          <w:szCs w:val="21"/>
          <w:highlight w:val="none"/>
        </w:rPr>
        <w:fldChar w:fldCharType="end"/>
      </w:r>
    </w:p>
    <w:sectPr>
      <w:footerReference r:id="rId6" w:type="default"/>
      <w:pgSz w:w="16838" w:h="11906" w:orient="landscape"/>
      <w:pgMar w:top="1440" w:right="1800" w:bottom="1440" w:left="1800"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auto"/>
    <w:pitch w:val="default"/>
    <w:sig w:usb0="E00002FF" w:usb1="400004FF"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Brush Script MT">
    <w:altName w:val="Mongolian Baiti"/>
    <w:panose1 w:val="03060802040406070304"/>
    <w:charset w:val="00"/>
    <w:family w:val="auto"/>
    <w:pitch w:val="default"/>
    <w:sig w:usb0="00000000" w:usb1="00000000" w:usb2="00000000" w:usb3="00000000" w:csb0="20000001" w:csb1="00000000"/>
  </w:font>
  <w:font w:name="Mongolian Baiti">
    <w:panose1 w:val="03000500000000000000"/>
    <w:charset w:val="00"/>
    <w:family w:val="auto"/>
    <w:pitch w:val="default"/>
    <w:sig w:usb0="80000023" w:usb1="00000000" w:usb2="00020000" w:usb3="00000000" w:csb0="00000001" w:csb1="00000000"/>
  </w:font>
  <w:font w:name="TimesNewRoman">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TimesNewRomanPS-BoldMT">
    <w:altName w:val="微软雅黑"/>
    <w:panose1 w:val="00000000000000000000"/>
    <w:charset w:val="00"/>
    <w:family w:val="auto"/>
    <w:pitch w:val="default"/>
    <w:sig w:usb0="00000000" w:usb1="00000000" w:usb2="00000000" w:usb3="00000000" w:csb0="00040001" w:csb1="00000000"/>
  </w:font>
  <w:font w:name="新宋体">
    <w:panose1 w:val="02010609030101010101"/>
    <w:charset w:val="86"/>
    <w:family w:val="auto"/>
    <w:pitch w:val="default"/>
    <w:sig w:usb0="00000003" w:usb1="288F0000" w:usb2="00000006" w:usb3="00000000" w:csb0="00040001"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E27C5">
    <w:pPr>
      <w:pStyle w:val="2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DC927">
    <w:pPr>
      <w:pStyle w:val="20"/>
      <w:framePr w:wrap="around" w:vAnchor="text" w:hAnchor="margin" w:xAlign="center" w:y="1"/>
      <w:rPr>
        <w:rStyle w:val="34"/>
      </w:rPr>
    </w:pPr>
    <w:r>
      <w:fldChar w:fldCharType="begin"/>
    </w:r>
    <w:r>
      <w:rPr>
        <w:rStyle w:val="34"/>
      </w:rPr>
      <w:instrText xml:space="preserve">PAGE  </w:instrText>
    </w:r>
    <w:r>
      <w:fldChar w:fldCharType="end"/>
    </w:r>
  </w:p>
  <w:p w14:paraId="69CAFE65">
    <w:pPr>
      <w:pStyle w:val="2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63F32">
    <w:pPr>
      <w:pStyle w:val="20"/>
      <w:ind w:right="360" w:firstLine="360"/>
      <w:jc w:val="cente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EE5718E">
                          <w:pPr>
                            <w:pStyle w:val="20"/>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文本框 1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l1uVLQAAAABQEAAA8AAAAAAAAAAQAgAAAAIgAAAGRycy9kb3ducmV2LnhtbFBL&#10;AQIUABQAAAAIAIdO4kCniGq6xQEAAJEDAAAOAAAAAAAAAAEAIAAAAB8BAABkcnMvZTJvRG9jLnht&#10;bFBLBQYAAAAABgAGAFkBAABWBQAAAAA=&#10;">
              <v:fill on="f" focussize="0,0"/>
              <v:stroke on="f"/>
              <v:imagedata o:title=""/>
              <o:lock v:ext="edit" aspectratio="f"/>
              <v:textbox inset="0mm,0mm,0mm,0mm" style="mso-fit-shape-to-text:t;">
                <w:txbxContent>
                  <w:p w14:paraId="6EE5718E">
                    <w:pPr>
                      <w:pStyle w:val="20"/>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A7B4A">
    <w:pPr>
      <w:pStyle w:val="20"/>
      <w:ind w:right="360" w:firstLine="360"/>
      <w:jc w:val="cente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4692BB1A">
                          <w:pPr>
                            <w:pStyle w:val="20"/>
                          </w:pPr>
                          <w:r>
                            <w:fldChar w:fldCharType="begin"/>
                          </w:r>
                          <w:r>
                            <w:instrText xml:space="preserve"> PAGE  \* MERGEFORMAT </w:instrText>
                          </w:r>
                          <w:r>
                            <w:fldChar w:fldCharType="separate"/>
                          </w:r>
                          <w:r>
                            <w:t>93</w:t>
                          </w:r>
                          <w:r>
                            <w:fldChar w:fldCharType="end"/>
                          </w:r>
                        </w:p>
                      </w:txbxContent>
                    </wps:txbx>
                    <wps:bodyPr wrap="none" lIns="0" tIns="0" rIns="0" bIns="0" upright="1">
                      <a:spAutoFit/>
                    </wps:bodyPr>
                  </wps:wsp>
                </a:graphicData>
              </a:graphic>
            </wp:anchor>
          </w:drawing>
        </mc:Choice>
        <mc:Fallback>
          <w:pict>
            <v:rect id="文本框 12"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l1uVLQAAAABQEAAA8AAAAAAAAAAQAgAAAAIgAAAGRycy9kb3ducmV2LnhtbFBL&#10;AQIUABQAAAAIAIdO4kBUPzWjxQEAAJEDAAAOAAAAAAAAAAEAIAAAAB8BAABkcnMvZTJvRG9jLnht&#10;bFBLBQYAAAAABgAGAFkBAABWBQAAAAA=&#10;">
              <v:fill on="f" focussize="0,0"/>
              <v:stroke on="f"/>
              <v:imagedata o:title=""/>
              <o:lock v:ext="edit" aspectratio="f"/>
              <v:textbox inset="0mm,0mm,0mm,0mm" style="mso-fit-shape-to-text:t;">
                <w:txbxContent>
                  <w:p w14:paraId="4692BB1A">
                    <w:pPr>
                      <w:pStyle w:val="20"/>
                    </w:pPr>
                    <w:r>
                      <w:fldChar w:fldCharType="begin"/>
                    </w:r>
                    <w:r>
                      <w:instrText xml:space="preserve"> PAGE  \* MERGEFORMAT </w:instrText>
                    </w:r>
                    <w:r>
                      <w:fldChar w:fldCharType="separate"/>
                    </w:r>
                    <w:r>
                      <w:t>93</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bullet"/>
      <w:pStyle w:val="16"/>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trackedChange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kMjk0MzRiMWY3NjU1ZDZhMmZkMTI5ZmI0YjZmZmUifQ=="/>
  </w:docVars>
  <w:rsids>
    <w:rsidRoot w:val="00172A27"/>
    <w:rsid w:val="00151BE5"/>
    <w:rsid w:val="0068428E"/>
    <w:rsid w:val="006D73DE"/>
    <w:rsid w:val="007F545E"/>
    <w:rsid w:val="00DB56C6"/>
    <w:rsid w:val="010F740C"/>
    <w:rsid w:val="012C687B"/>
    <w:rsid w:val="01341807"/>
    <w:rsid w:val="015107AC"/>
    <w:rsid w:val="01847A8F"/>
    <w:rsid w:val="02021905"/>
    <w:rsid w:val="025857DA"/>
    <w:rsid w:val="027D3754"/>
    <w:rsid w:val="02817DCE"/>
    <w:rsid w:val="028916DF"/>
    <w:rsid w:val="02A143D0"/>
    <w:rsid w:val="02AB3D4B"/>
    <w:rsid w:val="02C4083D"/>
    <w:rsid w:val="02C616C3"/>
    <w:rsid w:val="02C72207"/>
    <w:rsid w:val="033A1F02"/>
    <w:rsid w:val="033B2B7B"/>
    <w:rsid w:val="034D63F6"/>
    <w:rsid w:val="035A127B"/>
    <w:rsid w:val="035C2AF2"/>
    <w:rsid w:val="0385317F"/>
    <w:rsid w:val="038D3451"/>
    <w:rsid w:val="03A06D03"/>
    <w:rsid w:val="03A367D0"/>
    <w:rsid w:val="03C24B8A"/>
    <w:rsid w:val="03C52BEB"/>
    <w:rsid w:val="03E2554B"/>
    <w:rsid w:val="03E56176"/>
    <w:rsid w:val="03F000DC"/>
    <w:rsid w:val="03F84088"/>
    <w:rsid w:val="03FD05D6"/>
    <w:rsid w:val="03FF4DB4"/>
    <w:rsid w:val="043506BA"/>
    <w:rsid w:val="04B21A27"/>
    <w:rsid w:val="04BC2297"/>
    <w:rsid w:val="04D532F8"/>
    <w:rsid w:val="04DF7CDC"/>
    <w:rsid w:val="04E565D4"/>
    <w:rsid w:val="051931EE"/>
    <w:rsid w:val="053C3704"/>
    <w:rsid w:val="055155B4"/>
    <w:rsid w:val="055F2BCB"/>
    <w:rsid w:val="05A931A3"/>
    <w:rsid w:val="05DD08FD"/>
    <w:rsid w:val="05ED35C6"/>
    <w:rsid w:val="06021047"/>
    <w:rsid w:val="061B1D1A"/>
    <w:rsid w:val="061C4724"/>
    <w:rsid w:val="06253E14"/>
    <w:rsid w:val="062647CB"/>
    <w:rsid w:val="062E410C"/>
    <w:rsid w:val="062F259D"/>
    <w:rsid w:val="06350F42"/>
    <w:rsid w:val="063C79EB"/>
    <w:rsid w:val="063D1488"/>
    <w:rsid w:val="064249C6"/>
    <w:rsid w:val="06676490"/>
    <w:rsid w:val="06794366"/>
    <w:rsid w:val="06965BE7"/>
    <w:rsid w:val="06B62CBE"/>
    <w:rsid w:val="06C86CE6"/>
    <w:rsid w:val="06DC2725"/>
    <w:rsid w:val="06E85A1E"/>
    <w:rsid w:val="07762B7A"/>
    <w:rsid w:val="07773257"/>
    <w:rsid w:val="0778022B"/>
    <w:rsid w:val="077B36C0"/>
    <w:rsid w:val="077E7755"/>
    <w:rsid w:val="07852DBD"/>
    <w:rsid w:val="07CB0C87"/>
    <w:rsid w:val="07F25F78"/>
    <w:rsid w:val="07F40CE1"/>
    <w:rsid w:val="08090DA0"/>
    <w:rsid w:val="08346591"/>
    <w:rsid w:val="08374495"/>
    <w:rsid w:val="084033B6"/>
    <w:rsid w:val="087A03FB"/>
    <w:rsid w:val="08B17BE1"/>
    <w:rsid w:val="08BF2EB1"/>
    <w:rsid w:val="08F8007E"/>
    <w:rsid w:val="090643B4"/>
    <w:rsid w:val="090E6DE2"/>
    <w:rsid w:val="090F576C"/>
    <w:rsid w:val="091742F7"/>
    <w:rsid w:val="09181829"/>
    <w:rsid w:val="092C109A"/>
    <w:rsid w:val="095011A8"/>
    <w:rsid w:val="09601A56"/>
    <w:rsid w:val="098552F6"/>
    <w:rsid w:val="09E92566"/>
    <w:rsid w:val="09FA10BA"/>
    <w:rsid w:val="0A026946"/>
    <w:rsid w:val="0A1935FF"/>
    <w:rsid w:val="0A5B078E"/>
    <w:rsid w:val="0A5B6057"/>
    <w:rsid w:val="0A733857"/>
    <w:rsid w:val="0A8E01DA"/>
    <w:rsid w:val="0A952FE6"/>
    <w:rsid w:val="0AB630A2"/>
    <w:rsid w:val="0AC43BFC"/>
    <w:rsid w:val="0AD35913"/>
    <w:rsid w:val="0BA92DF2"/>
    <w:rsid w:val="0C2C2E8D"/>
    <w:rsid w:val="0C541CC6"/>
    <w:rsid w:val="0C582181"/>
    <w:rsid w:val="0C591439"/>
    <w:rsid w:val="0C8009C0"/>
    <w:rsid w:val="0CA457F6"/>
    <w:rsid w:val="0CCB672A"/>
    <w:rsid w:val="0CE2480D"/>
    <w:rsid w:val="0CEA099D"/>
    <w:rsid w:val="0CF3602E"/>
    <w:rsid w:val="0D1150F2"/>
    <w:rsid w:val="0D553108"/>
    <w:rsid w:val="0D613984"/>
    <w:rsid w:val="0DCB52A1"/>
    <w:rsid w:val="0DE46363"/>
    <w:rsid w:val="0DF5231E"/>
    <w:rsid w:val="0E2449B2"/>
    <w:rsid w:val="0E2D7D0A"/>
    <w:rsid w:val="0E3E0FE9"/>
    <w:rsid w:val="0E620FD1"/>
    <w:rsid w:val="0E832C2D"/>
    <w:rsid w:val="0E8B1583"/>
    <w:rsid w:val="0E8B3A45"/>
    <w:rsid w:val="0EA33B28"/>
    <w:rsid w:val="0ECA3487"/>
    <w:rsid w:val="0ED62150"/>
    <w:rsid w:val="0EFD592E"/>
    <w:rsid w:val="0F1B7B63"/>
    <w:rsid w:val="0F2450F1"/>
    <w:rsid w:val="0F5D017B"/>
    <w:rsid w:val="0F886C40"/>
    <w:rsid w:val="0F9C2E37"/>
    <w:rsid w:val="0FA201B4"/>
    <w:rsid w:val="0FE16FFE"/>
    <w:rsid w:val="0FFE195E"/>
    <w:rsid w:val="101C7FB6"/>
    <w:rsid w:val="10447368"/>
    <w:rsid w:val="105E2C50"/>
    <w:rsid w:val="109C4CD3"/>
    <w:rsid w:val="10BA22F3"/>
    <w:rsid w:val="10C10BEC"/>
    <w:rsid w:val="110A7E8F"/>
    <w:rsid w:val="110C7C76"/>
    <w:rsid w:val="11105FDC"/>
    <w:rsid w:val="11110D77"/>
    <w:rsid w:val="111A416D"/>
    <w:rsid w:val="11581270"/>
    <w:rsid w:val="11650415"/>
    <w:rsid w:val="116D7709"/>
    <w:rsid w:val="12435284"/>
    <w:rsid w:val="125F173C"/>
    <w:rsid w:val="12B01C05"/>
    <w:rsid w:val="12CF75E2"/>
    <w:rsid w:val="12D56A6B"/>
    <w:rsid w:val="131B53C2"/>
    <w:rsid w:val="136234C0"/>
    <w:rsid w:val="138A279F"/>
    <w:rsid w:val="1392098C"/>
    <w:rsid w:val="13BD75B4"/>
    <w:rsid w:val="13C46FD6"/>
    <w:rsid w:val="13E96481"/>
    <w:rsid w:val="13F53078"/>
    <w:rsid w:val="141D6580"/>
    <w:rsid w:val="146A3560"/>
    <w:rsid w:val="14B871FF"/>
    <w:rsid w:val="14C3163C"/>
    <w:rsid w:val="14DE2E14"/>
    <w:rsid w:val="14E93D88"/>
    <w:rsid w:val="14EF5D19"/>
    <w:rsid w:val="14FF5928"/>
    <w:rsid w:val="151A474C"/>
    <w:rsid w:val="158E459C"/>
    <w:rsid w:val="15CA5994"/>
    <w:rsid w:val="16117F11"/>
    <w:rsid w:val="16125C8E"/>
    <w:rsid w:val="163C4081"/>
    <w:rsid w:val="165E3AD3"/>
    <w:rsid w:val="16662BB5"/>
    <w:rsid w:val="16970417"/>
    <w:rsid w:val="169B203D"/>
    <w:rsid w:val="16D01B7A"/>
    <w:rsid w:val="16D779BD"/>
    <w:rsid w:val="16DE614F"/>
    <w:rsid w:val="16EB6122"/>
    <w:rsid w:val="17143815"/>
    <w:rsid w:val="1743234C"/>
    <w:rsid w:val="175D08F1"/>
    <w:rsid w:val="176378C9"/>
    <w:rsid w:val="17D264D1"/>
    <w:rsid w:val="17D86F39"/>
    <w:rsid w:val="17DC0E56"/>
    <w:rsid w:val="17FD36D4"/>
    <w:rsid w:val="17FF425A"/>
    <w:rsid w:val="18093246"/>
    <w:rsid w:val="182D4006"/>
    <w:rsid w:val="184572CE"/>
    <w:rsid w:val="18712C59"/>
    <w:rsid w:val="188F52D8"/>
    <w:rsid w:val="189F462D"/>
    <w:rsid w:val="18D57672"/>
    <w:rsid w:val="18E13BCB"/>
    <w:rsid w:val="18E867BD"/>
    <w:rsid w:val="18E86D07"/>
    <w:rsid w:val="18E94101"/>
    <w:rsid w:val="18FE477D"/>
    <w:rsid w:val="190E089F"/>
    <w:rsid w:val="193261D5"/>
    <w:rsid w:val="197902A7"/>
    <w:rsid w:val="19924EC5"/>
    <w:rsid w:val="19E41BC5"/>
    <w:rsid w:val="19EC0076"/>
    <w:rsid w:val="1A0F29BA"/>
    <w:rsid w:val="1A6D0C68"/>
    <w:rsid w:val="1A864244"/>
    <w:rsid w:val="1A91517D"/>
    <w:rsid w:val="1A9D2DE0"/>
    <w:rsid w:val="1AB31FE8"/>
    <w:rsid w:val="1AB6606F"/>
    <w:rsid w:val="1ACB068F"/>
    <w:rsid w:val="1B077EE7"/>
    <w:rsid w:val="1B100797"/>
    <w:rsid w:val="1B243A19"/>
    <w:rsid w:val="1B4F12C0"/>
    <w:rsid w:val="1B547528"/>
    <w:rsid w:val="1BE91714"/>
    <w:rsid w:val="1C095D68"/>
    <w:rsid w:val="1C4E5A1B"/>
    <w:rsid w:val="1C5F5BD9"/>
    <w:rsid w:val="1CA00462"/>
    <w:rsid w:val="1CDF0421"/>
    <w:rsid w:val="1CE16293"/>
    <w:rsid w:val="1CE17040"/>
    <w:rsid w:val="1CE563A9"/>
    <w:rsid w:val="1CF233F3"/>
    <w:rsid w:val="1CF5235C"/>
    <w:rsid w:val="1D230671"/>
    <w:rsid w:val="1D5D14D5"/>
    <w:rsid w:val="1D6A3582"/>
    <w:rsid w:val="1D813BCE"/>
    <w:rsid w:val="1DE910F5"/>
    <w:rsid w:val="1E4A14A1"/>
    <w:rsid w:val="1E4F7829"/>
    <w:rsid w:val="1E5A2AD6"/>
    <w:rsid w:val="1E5D4451"/>
    <w:rsid w:val="1E8F40C9"/>
    <w:rsid w:val="1ED8781E"/>
    <w:rsid w:val="1F0E1492"/>
    <w:rsid w:val="1F120C10"/>
    <w:rsid w:val="1F233395"/>
    <w:rsid w:val="1F253903"/>
    <w:rsid w:val="1F282020"/>
    <w:rsid w:val="1F3C5FFF"/>
    <w:rsid w:val="1F7532BF"/>
    <w:rsid w:val="1F963D8C"/>
    <w:rsid w:val="1FDE0D73"/>
    <w:rsid w:val="1FDE7F6F"/>
    <w:rsid w:val="20016901"/>
    <w:rsid w:val="202A5E5A"/>
    <w:rsid w:val="202D3B9A"/>
    <w:rsid w:val="203E27C9"/>
    <w:rsid w:val="204913BF"/>
    <w:rsid w:val="20B6593D"/>
    <w:rsid w:val="20BC1330"/>
    <w:rsid w:val="20F56BC0"/>
    <w:rsid w:val="21090163"/>
    <w:rsid w:val="21174FDF"/>
    <w:rsid w:val="21246585"/>
    <w:rsid w:val="2146726E"/>
    <w:rsid w:val="21691A95"/>
    <w:rsid w:val="216E6218"/>
    <w:rsid w:val="217733F8"/>
    <w:rsid w:val="21802261"/>
    <w:rsid w:val="21A974B5"/>
    <w:rsid w:val="21B225A8"/>
    <w:rsid w:val="21C422DC"/>
    <w:rsid w:val="21E40D7C"/>
    <w:rsid w:val="21EB1616"/>
    <w:rsid w:val="21FD4D7A"/>
    <w:rsid w:val="22224F5A"/>
    <w:rsid w:val="226715E5"/>
    <w:rsid w:val="228F28EA"/>
    <w:rsid w:val="22A719E1"/>
    <w:rsid w:val="22AE262C"/>
    <w:rsid w:val="22AE5709"/>
    <w:rsid w:val="22C5369B"/>
    <w:rsid w:val="22CE51C0"/>
    <w:rsid w:val="22E809A5"/>
    <w:rsid w:val="22FC3ADD"/>
    <w:rsid w:val="23222E93"/>
    <w:rsid w:val="23225CF1"/>
    <w:rsid w:val="234F0D41"/>
    <w:rsid w:val="23641680"/>
    <w:rsid w:val="236553F8"/>
    <w:rsid w:val="23674E3C"/>
    <w:rsid w:val="2378216C"/>
    <w:rsid w:val="23B67B6B"/>
    <w:rsid w:val="24142C67"/>
    <w:rsid w:val="24656A71"/>
    <w:rsid w:val="247E520C"/>
    <w:rsid w:val="249954BD"/>
    <w:rsid w:val="249E620E"/>
    <w:rsid w:val="24A361D8"/>
    <w:rsid w:val="24B13C70"/>
    <w:rsid w:val="24DE2891"/>
    <w:rsid w:val="24E52C95"/>
    <w:rsid w:val="24E65BC6"/>
    <w:rsid w:val="25500D01"/>
    <w:rsid w:val="25530643"/>
    <w:rsid w:val="259B3353"/>
    <w:rsid w:val="25B1278E"/>
    <w:rsid w:val="25D64670"/>
    <w:rsid w:val="25DE1BBE"/>
    <w:rsid w:val="260D4251"/>
    <w:rsid w:val="261D0095"/>
    <w:rsid w:val="26575E19"/>
    <w:rsid w:val="269221D6"/>
    <w:rsid w:val="26AF5308"/>
    <w:rsid w:val="26C1503C"/>
    <w:rsid w:val="26D34AFE"/>
    <w:rsid w:val="26E55F07"/>
    <w:rsid w:val="27163CF1"/>
    <w:rsid w:val="271C2272"/>
    <w:rsid w:val="274868AC"/>
    <w:rsid w:val="27B41D7F"/>
    <w:rsid w:val="27B62161"/>
    <w:rsid w:val="27E06998"/>
    <w:rsid w:val="28023837"/>
    <w:rsid w:val="282B09BF"/>
    <w:rsid w:val="282E11DB"/>
    <w:rsid w:val="284F5635"/>
    <w:rsid w:val="28A8200F"/>
    <w:rsid w:val="28EE5937"/>
    <w:rsid w:val="2916166F"/>
    <w:rsid w:val="292C34A3"/>
    <w:rsid w:val="294E705B"/>
    <w:rsid w:val="29A81220"/>
    <w:rsid w:val="29B36F3E"/>
    <w:rsid w:val="29E6635B"/>
    <w:rsid w:val="29FF6560"/>
    <w:rsid w:val="2A0B0AA8"/>
    <w:rsid w:val="2A0B6CFA"/>
    <w:rsid w:val="2A1A518F"/>
    <w:rsid w:val="2A251444"/>
    <w:rsid w:val="2A916654"/>
    <w:rsid w:val="2AAC61AB"/>
    <w:rsid w:val="2AB253C7"/>
    <w:rsid w:val="2AB949A8"/>
    <w:rsid w:val="2ABC4E3A"/>
    <w:rsid w:val="2B8417B3"/>
    <w:rsid w:val="2B920D55"/>
    <w:rsid w:val="2B947247"/>
    <w:rsid w:val="2BAE2033"/>
    <w:rsid w:val="2BDA56D5"/>
    <w:rsid w:val="2C2B1994"/>
    <w:rsid w:val="2C6C3D79"/>
    <w:rsid w:val="2C844B41"/>
    <w:rsid w:val="2C9A6CE7"/>
    <w:rsid w:val="2CDA3D86"/>
    <w:rsid w:val="2D075F1E"/>
    <w:rsid w:val="2D0E64DD"/>
    <w:rsid w:val="2D1A097C"/>
    <w:rsid w:val="2D4367AA"/>
    <w:rsid w:val="2D982987"/>
    <w:rsid w:val="2E185FC0"/>
    <w:rsid w:val="2E224612"/>
    <w:rsid w:val="2E696584"/>
    <w:rsid w:val="2E9E49C2"/>
    <w:rsid w:val="2EC75A85"/>
    <w:rsid w:val="2F003CBE"/>
    <w:rsid w:val="2F0D7070"/>
    <w:rsid w:val="2F1F5CE7"/>
    <w:rsid w:val="2F5B3A07"/>
    <w:rsid w:val="2F642A08"/>
    <w:rsid w:val="2F9375B6"/>
    <w:rsid w:val="2FBC3872"/>
    <w:rsid w:val="30461EDE"/>
    <w:rsid w:val="30640F12"/>
    <w:rsid w:val="307A3FD0"/>
    <w:rsid w:val="308C5B65"/>
    <w:rsid w:val="30A25EDE"/>
    <w:rsid w:val="30AD48E7"/>
    <w:rsid w:val="30C904F0"/>
    <w:rsid w:val="30CD0216"/>
    <w:rsid w:val="311028C4"/>
    <w:rsid w:val="3110753A"/>
    <w:rsid w:val="31116338"/>
    <w:rsid w:val="314D19A6"/>
    <w:rsid w:val="31781A7A"/>
    <w:rsid w:val="317909ED"/>
    <w:rsid w:val="31A40099"/>
    <w:rsid w:val="31A57A34"/>
    <w:rsid w:val="31A72B18"/>
    <w:rsid w:val="31E367AE"/>
    <w:rsid w:val="32450FED"/>
    <w:rsid w:val="32587097"/>
    <w:rsid w:val="32992E6B"/>
    <w:rsid w:val="32A233AF"/>
    <w:rsid w:val="32C4038E"/>
    <w:rsid w:val="33791178"/>
    <w:rsid w:val="339D1E7A"/>
    <w:rsid w:val="33A87367"/>
    <w:rsid w:val="33AB11F8"/>
    <w:rsid w:val="33C63C91"/>
    <w:rsid w:val="33E42699"/>
    <w:rsid w:val="340B78F6"/>
    <w:rsid w:val="346F11A1"/>
    <w:rsid w:val="34A8673C"/>
    <w:rsid w:val="34C16C57"/>
    <w:rsid w:val="34C30D2B"/>
    <w:rsid w:val="34CB64AB"/>
    <w:rsid w:val="35030599"/>
    <w:rsid w:val="3514308F"/>
    <w:rsid w:val="351767C7"/>
    <w:rsid w:val="354578D9"/>
    <w:rsid w:val="358D2CB9"/>
    <w:rsid w:val="35926521"/>
    <w:rsid w:val="35B2709F"/>
    <w:rsid w:val="35CD7D52"/>
    <w:rsid w:val="365E3C03"/>
    <w:rsid w:val="367E325A"/>
    <w:rsid w:val="369E47E1"/>
    <w:rsid w:val="36A06157"/>
    <w:rsid w:val="36C8747C"/>
    <w:rsid w:val="37040D59"/>
    <w:rsid w:val="37046FAB"/>
    <w:rsid w:val="374E0226"/>
    <w:rsid w:val="375C7FDA"/>
    <w:rsid w:val="376F2198"/>
    <w:rsid w:val="377A2388"/>
    <w:rsid w:val="37904CE2"/>
    <w:rsid w:val="37EF1E34"/>
    <w:rsid w:val="38236295"/>
    <w:rsid w:val="38376F0C"/>
    <w:rsid w:val="383819FC"/>
    <w:rsid w:val="388F4F9A"/>
    <w:rsid w:val="38B7004D"/>
    <w:rsid w:val="38B91CAA"/>
    <w:rsid w:val="38E87353"/>
    <w:rsid w:val="390A5A53"/>
    <w:rsid w:val="39253208"/>
    <w:rsid w:val="392576AC"/>
    <w:rsid w:val="3927733A"/>
    <w:rsid w:val="39DA3FF3"/>
    <w:rsid w:val="39E03D89"/>
    <w:rsid w:val="3A4C5847"/>
    <w:rsid w:val="3A8521B0"/>
    <w:rsid w:val="3A8E06BB"/>
    <w:rsid w:val="3A9503B6"/>
    <w:rsid w:val="3AA12ABC"/>
    <w:rsid w:val="3AA2479E"/>
    <w:rsid w:val="3ABC7B9C"/>
    <w:rsid w:val="3AC45E78"/>
    <w:rsid w:val="3AD80979"/>
    <w:rsid w:val="3AF30024"/>
    <w:rsid w:val="3B024E77"/>
    <w:rsid w:val="3B181801"/>
    <w:rsid w:val="3B43343F"/>
    <w:rsid w:val="3B894FC5"/>
    <w:rsid w:val="3C1F24A4"/>
    <w:rsid w:val="3C281916"/>
    <w:rsid w:val="3C807D68"/>
    <w:rsid w:val="3C850B8E"/>
    <w:rsid w:val="3CE84C78"/>
    <w:rsid w:val="3D0221DE"/>
    <w:rsid w:val="3D314871"/>
    <w:rsid w:val="3D352331"/>
    <w:rsid w:val="3D823046"/>
    <w:rsid w:val="3D942109"/>
    <w:rsid w:val="3D9C5107"/>
    <w:rsid w:val="3DA3608A"/>
    <w:rsid w:val="3DA70690"/>
    <w:rsid w:val="3E1B17E6"/>
    <w:rsid w:val="3E586365"/>
    <w:rsid w:val="3E6A1681"/>
    <w:rsid w:val="3E864FD4"/>
    <w:rsid w:val="3EBC57EF"/>
    <w:rsid w:val="3ECC2AA4"/>
    <w:rsid w:val="3F12247E"/>
    <w:rsid w:val="3F220857"/>
    <w:rsid w:val="3F56632F"/>
    <w:rsid w:val="3F920C2D"/>
    <w:rsid w:val="3F9664B9"/>
    <w:rsid w:val="3F985270"/>
    <w:rsid w:val="3FF113C8"/>
    <w:rsid w:val="4002102A"/>
    <w:rsid w:val="400D6286"/>
    <w:rsid w:val="401144E6"/>
    <w:rsid w:val="402B37FA"/>
    <w:rsid w:val="40476E1A"/>
    <w:rsid w:val="405326DB"/>
    <w:rsid w:val="407231D7"/>
    <w:rsid w:val="40A11561"/>
    <w:rsid w:val="40BA58D7"/>
    <w:rsid w:val="40C10ECA"/>
    <w:rsid w:val="40D16AE4"/>
    <w:rsid w:val="40E91E71"/>
    <w:rsid w:val="41252B60"/>
    <w:rsid w:val="414C4802"/>
    <w:rsid w:val="41692550"/>
    <w:rsid w:val="416963FD"/>
    <w:rsid w:val="41E839C8"/>
    <w:rsid w:val="42124A45"/>
    <w:rsid w:val="425A598D"/>
    <w:rsid w:val="426E5C20"/>
    <w:rsid w:val="42992AA1"/>
    <w:rsid w:val="431A7497"/>
    <w:rsid w:val="433B6529"/>
    <w:rsid w:val="43860D47"/>
    <w:rsid w:val="442837C8"/>
    <w:rsid w:val="44801C3A"/>
    <w:rsid w:val="44913E48"/>
    <w:rsid w:val="44A66F1C"/>
    <w:rsid w:val="44A75419"/>
    <w:rsid w:val="44BB48D9"/>
    <w:rsid w:val="44DD15A6"/>
    <w:rsid w:val="44DF4BB3"/>
    <w:rsid w:val="457E43CC"/>
    <w:rsid w:val="45A02594"/>
    <w:rsid w:val="45AA25D0"/>
    <w:rsid w:val="45CF69D6"/>
    <w:rsid w:val="45D87F80"/>
    <w:rsid w:val="45EE1552"/>
    <w:rsid w:val="46911EDD"/>
    <w:rsid w:val="46D240D1"/>
    <w:rsid w:val="46E34FE0"/>
    <w:rsid w:val="479F646B"/>
    <w:rsid w:val="47F95871"/>
    <w:rsid w:val="480C2163"/>
    <w:rsid w:val="482E0A71"/>
    <w:rsid w:val="48352F05"/>
    <w:rsid w:val="483C7010"/>
    <w:rsid w:val="48441AFA"/>
    <w:rsid w:val="48471705"/>
    <w:rsid w:val="487D1407"/>
    <w:rsid w:val="48B5149C"/>
    <w:rsid w:val="48D83DF3"/>
    <w:rsid w:val="48F701D2"/>
    <w:rsid w:val="48FF4B24"/>
    <w:rsid w:val="490F677A"/>
    <w:rsid w:val="49111F81"/>
    <w:rsid w:val="49136DB7"/>
    <w:rsid w:val="494C75BF"/>
    <w:rsid w:val="495E079C"/>
    <w:rsid w:val="49ED225A"/>
    <w:rsid w:val="4A3459A1"/>
    <w:rsid w:val="4A49650A"/>
    <w:rsid w:val="4A5C4A8C"/>
    <w:rsid w:val="4A7E62C5"/>
    <w:rsid w:val="4ABD7997"/>
    <w:rsid w:val="4AD53E88"/>
    <w:rsid w:val="4AE05B51"/>
    <w:rsid w:val="4B2C7FB9"/>
    <w:rsid w:val="4B464199"/>
    <w:rsid w:val="4B5346F6"/>
    <w:rsid w:val="4B543F74"/>
    <w:rsid w:val="4B69167A"/>
    <w:rsid w:val="4B856BDD"/>
    <w:rsid w:val="4BDA7FE8"/>
    <w:rsid w:val="4BDD2919"/>
    <w:rsid w:val="4C0118B3"/>
    <w:rsid w:val="4C094936"/>
    <w:rsid w:val="4C0E1233"/>
    <w:rsid w:val="4C182646"/>
    <w:rsid w:val="4C2C64CE"/>
    <w:rsid w:val="4C9214A8"/>
    <w:rsid w:val="4CA961D2"/>
    <w:rsid w:val="4CB876E6"/>
    <w:rsid w:val="4CE90651"/>
    <w:rsid w:val="4CEE40BA"/>
    <w:rsid w:val="4CF21431"/>
    <w:rsid w:val="4D5F6581"/>
    <w:rsid w:val="4D622825"/>
    <w:rsid w:val="4D981DA3"/>
    <w:rsid w:val="4DD0532F"/>
    <w:rsid w:val="4E1E499E"/>
    <w:rsid w:val="4E21063A"/>
    <w:rsid w:val="4E2F0959"/>
    <w:rsid w:val="4E30659E"/>
    <w:rsid w:val="4E6F51FA"/>
    <w:rsid w:val="4E791313"/>
    <w:rsid w:val="4F1D6A21"/>
    <w:rsid w:val="4F221F2D"/>
    <w:rsid w:val="4F381A8F"/>
    <w:rsid w:val="4F4121FA"/>
    <w:rsid w:val="4F8438B5"/>
    <w:rsid w:val="4FF86FBA"/>
    <w:rsid w:val="503542BE"/>
    <w:rsid w:val="506320A3"/>
    <w:rsid w:val="508C7415"/>
    <w:rsid w:val="50943EEB"/>
    <w:rsid w:val="50B37EB5"/>
    <w:rsid w:val="50E92146"/>
    <w:rsid w:val="50F16254"/>
    <w:rsid w:val="510C446D"/>
    <w:rsid w:val="51166B1F"/>
    <w:rsid w:val="512C5309"/>
    <w:rsid w:val="513444D8"/>
    <w:rsid w:val="514159F2"/>
    <w:rsid w:val="51464DD5"/>
    <w:rsid w:val="51651231"/>
    <w:rsid w:val="51BB2504"/>
    <w:rsid w:val="51BF1FF4"/>
    <w:rsid w:val="51CC4711"/>
    <w:rsid w:val="51D02A7A"/>
    <w:rsid w:val="51D35A9F"/>
    <w:rsid w:val="51F33139"/>
    <w:rsid w:val="524B3888"/>
    <w:rsid w:val="52595FA5"/>
    <w:rsid w:val="527903F5"/>
    <w:rsid w:val="529173C1"/>
    <w:rsid w:val="52CA50F4"/>
    <w:rsid w:val="52DD73B4"/>
    <w:rsid w:val="53013A3B"/>
    <w:rsid w:val="530E3233"/>
    <w:rsid w:val="53170A88"/>
    <w:rsid w:val="533C1422"/>
    <w:rsid w:val="5345477B"/>
    <w:rsid w:val="5362593B"/>
    <w:rsid w:val="53962C9E"/>
    <w:rsid w:val="539B5BC2"/>
    <w:rsid w:val="539D6365"/>
    <w:rsid w:val="53BA265B"/>
    <w:rsid w:val="54182BC0"/>
    <w:rsid w:val="541D1254"/>
    <w:rsid w:val="5439455F"/>
    <w:rsid w:val="545A0AE1"/>
    <w:rsid w:val="54750278"/>
    <w:rsid w:val="54A65B41"/>
    <w:rsid w:val="54CB7A77"/>
    <w:rsid w:val="54E86D67"/>
    <w:rsid w:val="552503C0"/>
    <w:rsid w:val="55314AD3"/>
    <w:rsid w:val="554B3ECB"/>
    <w:rsid w:val="5559450E"/>
    <w:rsid w:val="55642F15"/>
    <w:rsid w:val="55713605"/>
    <w:rsid w:val="558465DA"/>
    <w:rsid w:val="559C1AC1"/>
    <w:rsid w:val="55A504E4"/>
    <w:rsid w:val="55E519E6"/>
    <w:rsid w:val="561F4219"/>
    <w:rsid w:val="564451BE"/>
    <w:rsid w:val="564C33E3"/>
    <w:rsid w:val="567E7B1A"/>
    <w:rsid w:val="56B344FC"/>
    <w:rsid w:val="56CD0D0F"/>
    <w:rsid w:val="56D631FA"/>
    <w:rsid w:val="56F225F5"/>
    <w:rsid w:val="57323268"/>
    <w:rsid w:val="573F3697"/>
    <w:rsid w:val="57672B39"/>
    <w:rsid w:val="578A4E52"/>
    <w:rsid w:val="57A77AD7"/>
    <w:rsid w:val="580E2E3A"/>
    <w:rsid w:val="580F5357"/>
    <w:rsid w:val="581356F5"/>
    <w:rsid w:val="58362ECC"/>
    <w:rsid w:val="589430F7"/>
    <w:rsid w:val="589F481B"/>
    <w:rsid w:val="58F37257"/>
    <w:rsid w:val="58F513DC"/>
    <w:rsid w:val="5901100F"/>
    <w:rsid w:val="5908019E"/>
    <w:rsid w:val="590F43D4"/>
    <w:rsid w:val="59170968"/>
    <w:rsid w:val="591E6FA0"/>
    <w:rsid w:val="595E6A40"/>
    <w:rsid w:val="59656867"/>
    <w:rsid w:val="597464F9"/>
    <w:rsid w:val="59814033"/>
    <w:rsid w:val="598E33F8"/>
    <w:rsid w:val="59946483"/>
    <w:rsid w:val="59A25039"/>
    <w:rsid w:val="59A87812"/>
    <w:rsid w:val="59DE0E81"/>
    <w:rsid w:val="59E85E60"/>
    <w:rsid w:val="59F21406"/>
    <w:rsid w:val="59FD5DAF"/>
    <w:rsid w:val="5A0F5416"/>
    <w:rsid w:val="5A6B36E9"/>
    <w:rsid w:val="5A875679"/>
    <w:rsid w:val="5A9164F8"/>
    <w:rsid w:val="5A9F29C3"/>
    <w:rsid w:val="5AA71877"/>
    <w:rsid w:val="5AB066E5"/>
    <w:rsid w:val="5AC57B92"/>
    <w:rsid w:val="5B4B66A7"/>
    <w:rsid w:val="5B7200D7"/>
    <w:rsid w:val="5B847D2C"/>
    <w:rsid w:val="5BB10BFF"/>
    <w:rsid w:val="5BEF1C10"/>
    <w:rsid w:val="5C074CC3"/>
    <w:rsid w:val="5C0D7E00"/>
    <w:rsid w:val="5C176534"/>
    <w:rsid w:val="5C684B2F"/>
    <w:rsid w:val="5C725D83"/>
    <w:rsid w:val="5C844433"/>
    <w:rsid w:val="5C952CFD"/>
    <w:rsid w:val="5CA26BCC"/>
    <w:rsid w:val="5CA522D1"/>
    <w:rsid w:val="5CBD0CE9"/>
    <w:rsid w:val="5CCE13A3"/>
    <w:rsid w:val="5CD7536E"/>
    <w:rsid w:val="5D307D92"/>
    <w:rsid w:val="5D483665"/>
    <w:rsid w:val="5D6B2D4E"/>
    <w:rsid w:val="5DA67BC2"/>
    <w:rsid w:val="5DB3105C"/>
    <w:rsid w:val="5DC50992"/>
    <w:rsid w:val="5DCF1811"/>
    <w:rsid w:val="5DEC23C3"/>
    <w:rsid w:val="5E365F41"/>
    <w:rsid w:val="5E6B2D0C"/>
    <w:rsid w:val="5E7128C8"/>
    <w:rsid w:val="5E7919F9"/>
    <w:rsid w:val="5EBE145B"/>
    <w:rsid w:val="5EDB4EBE"/>
    <w:rsid w:val="5EE4614F"/>
    <w:rsid w:val="5F2F73E8"/>
    <w:rsid w:val="5F836ED4"/>
    <w:rsid w:val="5FBC4017"/>
    <w:rsid w:val="5FCC4A58"/>
    <w:rsid w:val="5FCC6351"/>
    <w:rsid w:val="5FD4310E"/>
    <w:rsid w:val="5FE760C7"/>
    <w:rsid w:val="5FF12CB7"/>
    <w:rsid w:val="60057CBB"/>
    <w:rsid w:val="600B26C3"/>
    <w:rsid w:val="601A4E32"/>
    <w:rsid w:val="602120CC"/>
    <w:rsid w:val="602D49C6"/>
    <w:rsid w:val="603C381B"/>
    <w:rsid w:val="603D3001"/>
    <w:rsid w:val="60401A5E"/>
    <w:rsid w:val="605B2564"/>
    <w:rsid w:val="60B34600"/>
    <w:rsid w:val="60DB04CD"/>
    <w:rsid w:val="60F12F0B"/>
    <w:rsid w:val="611A5BDE"/>
    <w:rsid w:val="614D556F"/>
    <w:rsid w:val="617065A5"/>
    <w:rsid w:val="617A1A94"/>
    <w:rsid w:val="619A3EE4"/>
    <w:rsid w:val="61F71336"/>
    <w:rsid w:val="61F97743"/>
    <w:rsid w:val="626742B2"/>
    <w:rsid w:val="6279241F"/>
    <w:rsid w:val="62C12233"/>
    <w:rsid w:val="62CB101F"/>
    <w:rsid w:val="62F724E7"/>
    <w:rsid w:val="63163A3E"/>
    <w:rsid w:val="63374B00"/>
    <w:rsid w:val="637E0F0E"/>
    <w:rsid w:val="6390563C"/>
    <w:rsid w:val="63B15515"/>
    <w:rsid w:val="63B731A4"/>
    <w:rsid w:val="63E90343"/>
    <w:rsid w:val="640D3093"/>
    <w:rsid w:val="641038BF"/>
    <w:rsid w:val="643A4903"/>
    <w:rsid w:val="645B5128"/>
    <w:rsid w:val="64721148"/>
    <w:rsid w:val="649E6FF8"/>
    <w:rsid w:val="64C51278"/>
    <w:rsid w:val="64E02555"/>
    <w:rsid w:val="651D52DB"/>
    <w:rsid w:val="652D1F23"/>
    <w:rsid w:val="652E6DE0"/>
    <w:rsid w:val="654C3747"/>
    <w:rsid w:val="654E07CD"/>
    <w:rsid w:val="65891E28"/>
    <w:rsid w:val="658C0E21"/>
    <w:rsid w:val="65CB2216"/>
    <w:rsid w:val="65CE6852"/>
    <w:rsid w:val="65E676F8"/>
    <w:rsid w:val="66010F6E"/>
    <w:rsid w:val="66100C18"/>
    <w:rsid w:val="661F3C86"/>
    <w:rsid w:val="663761A5"/>
    <w:rsid w:val="66486604"/>
    <w:rsid w:val="66637257"/>
    <w:rsid w:val="66703EE2"/>
    <w:rsid w:val="66815672"/>
    <w:rsid w:val="668D2269"/>
    <w:rsid w:val="66A22C31"/>
    <w:rsid w:val="66CB166C"/>
    <w:rsid w:val="673F17B5"/>
    <w:rsid w:val="67605463"/>
    <w:rsid w:val="67D8780F"/>
    <w:rsid w:val="68093B71"/>
    <w:rsid w:val="683F75E0"/>
    <w:rsid w:val="68675741"/>
    <w:rsid w:val="686E2573"/>
    <w:rsid w:val="688755C9"/>
    <w:rsid w:val="68CB0E27"/>
    <w:rsid w:val="692411A9"/>
    <w:rsid w:val="69375B89"/>
    <w:rsid w:val="69583BF5"/>
    <w:rsid w:val="69E76134"/>
    <w:rsid w:val="69ED74F6"/>
    <w:rsid w:val="69EE301F"/>
    <w:rsid w:val="6A2B6EE3"/>
    <w:rsid w:val="6A3550F2"/>
    <w:rsid w:val="6A401A6E"/>
    <w:rsid w:val="6A564A79"/>
    <w:rsid w:val="6A5E5FB0"/>
    <w:rsid w:val="6AA9223D"/>
    <w:rsid w:val="6AAC7AB0"/>
    <w:rsid w:val="6ACB7804"/>
    <w:rsid w:val="6AFB1E97"/>
    <w:rsid w:val="6B040620"/>
    <w:rsid w:val="6B1B6849"/>
    <w:rsid w:val="6B5B176E"/>
    <w:rsid w:val="6B9E2823"/>
    <w:rsid w:val="6BC56001"/>
    <w:rsid w:val="6BCE176C"/>
    <w:rsid w:val="6BFA214F"/>
    <w:rsid w:val="6C035E95"/>
    <w:rsid w:val="6C043D76"/>
    <w:rsid w:val="6C1F1BB5"/>
    <w:rsid w:val="6CBA0327"/>
    <w:rsid w:val="6CBC6D81"/>
    <w:rsid w:val="6D176865"/>
    <w:rsid w:val="6D3B1315"/>
    <w:rsid w:val="6D56154A"/>
    <w:rsid w:val="6D594C53"/>
    <w:rsid w:val="6DB2077B"/>
    <w:rsid w:val="6DDE5180"/>
    <w:rsid w:val="6E3624A7"/>
    <w:rsid w:val="6E4D6CDA"/>
    <w:rsid w:val="6E512F8E"/>
    <w:rsid w:val="6E53585A"/>
    <w:rsid w:val="6E5D69C5"/>
    <w:rsid w:val="6E8B4C70"/>
    <w:rsid w:val="6E9D50C1"/>
    <w:rsid w:val="6EB45E97"/>
    <w:rsid w:val="6F0B6CBF"/>
    <w:rsid w:val="6F20011E"/>
    <w:rsid w:val="6F361728"/>
    <w:rsid w:val="6F3E4262"/>
    <w:rsid w:val="6F500357"/>
    <w:rsid w:val="6F6B5112"/>
    <w:rsid w:val="6FA635F1"/>
    <w:rsid w:val="6FAA79E8"/>
    <w:rsid w:val="6FB00A34"/>
    <w:rsid w:val="6FB46AB9"/>
    <w:rsid w:val="6FBE383B"/>
    <w:rsid w:val="6FBE7937"/>
    <w:rsid w:val="6FDE75CE"/>
    <w:rsid w:val="700C630D"/>
    <w:rsid w:val="701337DF"/>
    <w:rsid w:val="70544A2A"/>
    <w:rsid w:val="70713977"/>
    <w:rsid w:val="70805499"/>
    <w:rsid w:val="70AB3A18"/>
    <w:rsid w:val="70CD0A03"/>
    <w:rsid w:val="710B44B6"/>
    <w:rsid w:val="71907B7D"/>
    <w:rsid w:val="71DE1A12"/>
    <w:rsid w:val="72222BD2"/>
    <w:rsid w:val="72223047"/>
    <w:rsid w:val="722312C2"/>
    <w:rsid w:val="724E7790"/>
    <w:rsid w:val="725D3437"/>
    <w:rsid w:val="72A921D9"/>
    <w:rsid w:val="72AB6D5F"/>
    <w:rsid w:val="73041691"/>
    <w:rsid w:val="73193962"/>
    <w:rsid w:val="732950C8"/>
    <w:rsid w:val="73845D10"/>
    <w:rsid w:val="73880836"/>
    <w:rsid w:val="73942E89"/>
    <w:rsid w:val="73AD0F2F"/>
    <w:rsid w:val="73B70925"/>
    <w:rsid w:val="73C82B32"/>
    <w:rsid w:val="73C92407"/>
    <w:rsid w:val="742C1037"/>
    <w:rsid w:val="7430070F"/>
    <w:rsid w:val="7460720F"/>
    <w:rsid w:val="74777276"/>
    <w:rsid w:val="74B11819"/>
    <w:rsid w:val="74E219D2"/>
    <w:rsid w:val="74F14BA6"/>
    <w:rsid w:val="75265D63"/>
    <w:rsid w:val="753E22D9"/>
    <w:rsid w:val="75647B92"/>
    <w:rsid w:val="75706FDE"/>
    <w:rsid w:val="75AA312C"/>
    <w:rsid w:val="75F369B3"/>
    <w:rsid w:val="76024AD6"/>
    <w:rsid w:val="760B4F58"/>
    <w:rsid w:val="761E2EDE"/>
    <w:rsid w:val="76233386"/>
    <w:rsid w:val="762B5982"/>
    <w:rsid w:val="764741E2"/>
    <w:rsid w:val="765661D4"/>
    <w:rsid w:val="76CC647F"/>
    <w:rsid w:val="76D0242A"/>
    <w:rsid w:val="77291B3A"/>
    <w:rsid w:val="772A140E"/>
    <w:rsid w:val="772E4083"/>
    <w:rsid w:val="7731206D"/>
    <w:rsid w:val="77AD4519"/>
    <w:rsid w:val="77C3592B"/>
    <w:rsid w:val="77C64E61"/>
    <w:rsid w:val="77E826A2"/>
    <w:rsid w:val="782D011D"/>
    <w:rsid w:val="78717CC3"/>
    <w:rsid w:val="788B412F"/>
    <w:rsid w:val="78A31478"/>
    <w:rsid w:val="78CA10FB"/>
    <w:rsid w:val="78E72102"/>
    <w:rsid w:val="79102FB2"/>
    <w:rsid w:val="79157AAC"/>
    <w:rsid w:val="792A1B99"/>
    <w:rsid w:val="79321F9A"/>
    <w:rsid w:val="794763E3"/>
    <w:rsid w:val="797446FB"/>
    <w:rsid w:val="797846B3"/>
    <w:rsid w:val="79BD1C73"/>
    <w:rsid w:val="79CC7F63"/>
    <w:rsid w:val="79E166FC"/>
    <w:rsid w:val="79E47F9A"/>
    <w:rsid w:val="79E60D1D"/>
    <w:rsid w:val="7A266805"/>
    <w:rsid w:val="7A3D77A2"/>
    <w:rsid w:val="7A401675"/>
    <w:rsid w:val="7A5B5C0C"/>
    <w:rsid w:val="7A845C42"/>
    <w:rsid w:val="7AA93B38"/>
    <w:rsid w:val="7AD63D87"/>
    <w:rsid w:val="7AE667D8"/>
    <w:rsid w:val="7B0A1BDF"/>
    <w:rsid w:val="7B831ADE"/>
    <w:rsid w:val="7B8459FC"/>
    <w:rsid w:val="7BCE7FE8"/>
    <w:rsid w:val="7BD77DB7"/>
    <w:rsid w:val="7BFC49FD"/>
    <w:rsid w:val="7C330D65"/>
    <w:rsid w:val="7C3B0218"/>
    <w:rsid w:val="7C581409"/>
    <w:rsid w:val="7C62341F"/>
    <w:rsid w:val="7C720FFE"/>
    <w:rsid w:val="7C731D35"/>
    <w:rsid w:val="7D522F35"/>
    <w:rsid w:val="7D572D6E"/>
    <w:rsid w:val="7D9E0C6E"/>
    <w:rsid w:val="7D9F4586"/>
    <w:rsid w:val="7DAF317C"/>
    <w:rsid w:val="7E155C65"/>
    <w:rsid w:val="7E50425D"/>
    <w:rsid w:val="7E6306CE"/>
    <w:rsid w:val="7EBE0A8D"/>
    <w:rsid w:val="7F3E014D"/>
    <w:rsid w:val="7F533BF8"/>
    <w:rsid w:val="7F601E71"/>
    <w:rsid w:val="7F656F0F"/>
    <w:rsid w:val="7F8E49B3"/>
    <w:rsid w:val="7FF7068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5">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6">
    <w:name w:val="heading 2"/>
    <w:basedOn w:val="1"/>
    <w:next w:val="1"/>
    <w:qFormat/>
    <w:uiPriority w:val="0"/>
    <w:pPr>
      <w:keepNext/>
      <w:keepLines/>
      <w:tabs>
        <w:tab w:val="left" w:pos="0"/>
      </w:tabs>
      <w:spacing w:line="360" w:lineRule="auto"/>
      <w:jc w:val="left"/>
      <w:outlineLvl w:val="1"/>
    </w:pPr>
    <w:rPr>
      <w:rFonts w:cs="Courier New"/>
      <w:b/>
      <w:bCs/>
      <w:sz w:val="24"/>
      <w:szCs w:val="28"/>
    </w:rPr>
  </w:style>
  <w:style w:type="paragraph" w:styleId="7">
    <w:name w:val="heading 3"/>
    <w:basedOn w:val="1"/>
    <w:next w:val="1"/>
    <w:qFormat/>
    <w:uiPriority w:val="0"/>
    <w:pPr>
      <w:keepNext/>
      <w:keepLines/>
      <w:adjustRightInd w:val="0"/>
      <w:snapToGrid w:val="0"/>
      <w:spacing w:before="260" w:after="260" w:line="416" w:lineRule="auto"/>
      <w:ind w:firstLine="562" w:firstLineChars="200"/>
      <w:outlineLvl w:val="2"/>
    </w:pPr>
    <w:rPr>
      <w:b/>
      <w:bCs/>
      <w:sz w:val="32"/>
      <w:szCs w:val="32"/>
    </w:rPr>
  </w:style>
  <w:style w:type="paragraph" w:styleId="8">
    <w:name w:val="heading 4"/>
    <w:basedOn w:val="1"/>
    <w:next w:val="1"/>
    <w:qFormat/>
    <w:uiPriority w:val="0"/>
    <w:pPr>
      <w:keepNext/>
      <w:keepLines/>
      <w:tabs>
        <w:tab w:val="left" w:pos="864"/>
      </w:tabs>
      <w:snapToGrid w:val="0"/>
      <w:spacing w:line="460" w:lineRule="atLeast"/>
      <w:ind w:left="864" w:hanging="864"/>
      <w:outlineLvl w:val="3"/>
    </w:pPr>
    <w:rPr>
      <w:sz w:val="28"/>
    </w:rPr>
  </w:style>
  <w:style w:type="character" w:default="1" w:styleId="32">
    <w:name w:val="Default Paragraph Font"/>
    <w:qFormat/>
    <w:uiPriority w:val="1"/>
  </w:style>
  <w:style w:type="table" w:default="1" w:styleId="30">
    <w:name w:val="Normal Table"/>
    <w:qFormat/>
    <w:uiPriority w:val="99"/>
    <w:tblPr>
      <w:tblCellMar>
        <w:top w:w="0" w:type="dxa"/>
        <w:left w:w="108" w:type="dxa"/>
        <w:bottom w:w="0" w:type="dxa"/>
        <w:right w:w="108" w:type="dxa"/>
      </w:tblCellMar>
    </w:tblPr>
  </w:style>
  <w:style w:type="paragraph" w:styleId="2">
    <w:name w:val="Body Text Indent"/>
    <w:basedOn w:val="1"/>
    <w:next w:val="3"/>
    <w:link w:val="103"/>
    <w:qFormat/>
    <w:uiPriority w:val="0"/>
    <w:pPr>
      <w:spacing w:after="120"/>
      <w:ind w:left="420" w:leftChars="200"/>
    </w:pPr>
    <w:rPr>
      <w:kern w:val="0"/>
      <w:sz w:val="24"/>
      <w:szCs w:val="20"/>
    </w:rPr>
  </w:style>
  <w:style w:type="paragraph" w:styleId="3">
    <w:name w:val="Body Text"/>
    <w:basedOn w:val="1"/>
    <w:next w:val="4"/>
    <w:link w:val="102"/>
    <w:qFormat/>
    <w:uiPriority w:val="0"/>
    <w:pPr>
      <w:widowControl/>
      <w:snapToGrid w:val="0"/>
      <w:spacing w:before="60" w:after="160" w:line="259" w:lineRule="auto"/>
      <w:ind w:right="113"/>
    </w:pPr>
    <w:rPr>
      <w:kern w:val="0"/>
      <w:sz w:val="18"/>
      <w:szCs w:val="20"/>
    </w:rPr>
  </w:style>
  <w:style w:type="paragraph" w:styleId="4">
    <w:name w:val="Body Text First Indent 2"/>
    <w:basedOn w:val="2"/>
    <w:next w:val="1"/>
    <w:qFormat/>
    <w:uiPriority w:val="99"/>
    <w:pPr>
      <w:widowControl/>
      <w:ind w:firstLine="420" w:firstLineChars="200"/>
      <w:jc w:val="left"/>
    </w:pPr>
  </w:style>
  <w:style w:type="paragraph" w:styleId="9">
    <w:name w:val="Normal Indent"/>
    <w:basedOn w:val="1"/>
    <w:qFormat/>
    <w:uiPriority w:val="0"/>
    <w:pPr>
      <w:ind w:firstLine="420" w:firstLineChars="200"/>
    </w:pPr>
    <w:rPr>
      <w:rFonts w:eastAsia="华文中宋"/>
      <w:sz w:val="24"/>
    </w:rPr>
  </w:style>
  <w:style w:type="paragraph" w:styleId="10">
    <w:name w:val="caption"/>
    <w:basedOn w:val="1"/>
    <w:next w:val="1"/>
    <w:qFormat/>
    <w:uiPriority w:val="0"/>
    <w:pPr>
      <w:autoSpaceDE w:val="0"/>
      <w:autoSpaceDN w:val="0"/>
      <w:adjustRightInd w:val="0"/>
      <w:spacing w:before="120" w:line="288" w:lineRule="auto"/>
      <w:jc w:val="left"/>
      <w:textAlignment w:val="baseline"/>
    </w:pPr>
    <w:rPr>
      <w:rFonts w:eastAsia="黑体"/>
      <w:kern w:val="0"/>
      <w:sz w:val="24"/>
      <w:szCs w:val="20"/>
    </w:rPr>
  </w:style>
  <w:style w:type="paragraph" w:styleId="11">
    <w:name w:val="toa heading"/>
    <w:basedOn w:val="1"/>
    <w:next w:val="1"/>
    <w:qFormat/>
    <w:uiPriority w:val="99"/>
    <w:pPr>
      <w:spacing w:before="120"/>
    </w:pPr>
    <w:rPr>
      <w:rFonts w:ascii="Cambria" w:hAnsi="Cambria" w:cs="Times New Roman"/>
    </w:rPr>
  </w:style>
  <w:style w:type="paragraph" w:styleId="12">
    <w:name w:val="annotation text"/>
    <w:basedOn w:val="1"/>
    <w:link w:val="101"/>
    <w:qFormat/>
    <w:uiPriority w:val="0"/>
    <w:pPr>
      <w:jc w:val="left"/>
    </w:pPr>
    <w:rPr>
      <w:kern w:val="0"/>
      <w:sz w:val="24"/>
      <w:szCs w:val="20"/>
    </w:rPr>
  </w:style>
  <w:style w:type="paragraph" w:styleId="13">
    <w:name w:val="Salutation"/>
    <w:basedOn w:val="1"/>
    <w:next w:val="1"/>
    <w:qFormat/>
    <w:uiPriority w:val="99"/>
    <w:rPr>
      <w:rFonts w:eastAsia="宋体"/>
      <w:sz w:val="21"/>
      <w:szCs w:val="24"/>
    </w:rPr>
  </w:style>
  <w:style w:type="paragraph" w:styleId="14">
    <w:name w:val="Block Text"/>
    <w:basedOn w:val="1"/>
    <w:qFormat/>
    <w:uiPriority w:val="0"/>
    <w:pPr>
      <w:spacing w:line="360" w:lineRule="exact"/>
      <w:ind w:left="-57" w:right="-57"/>
    </w:pPr>
    <w:rPr>
      <w:sz w:val="18"/>
      <w:szCs w:val="20"/>
    </w:rPr>
  </w:style>
  <w:style w:type="paragraph" w:styleId="15">
    <w:name w:val="Plain Text"/>
    <w:basedOn w:val="1"/>
    <w:qFormat/>
    <w:uiPriority w:val="0"/>
    <w:rPr>
      <w:rFonts w:ascii="宋体" w:hAnsi="Courier New"/>
      <w:kern w:val="16"/>
      <w:szCs w:val="21"/>
      <w:vertAlign w:val="superscript"/>
    </w:rPr>
  </w:style>
  <w:style w:type="paragraph" w:styleId="16">
    <w:name w:val="List Bullet 5"/>
    <w:basedOn w:val="1"/>
    <w:qFormat/>
    <w:uiPriority w:val="0"/>
    <w:pPr>
      <w:numPr>
        <w:ilvl w:val="0"/>
        <w:numId w:val="1"/>
      </w:numPr>
    </w:pPr>
  </w:style>
  <w:style w:type="paragraph" w:styleId="17">
    <w:name w:val="Date"/>
    <w:basedOn w:val="1"/>
    <w:next w:val="1"/>
    <w:link w:val="104"/>
    <w:qFormat/>
    <w:uiPriority w:val="0"/>
    <w:pPr>
      <w:ind w:left="100" w:leftChars="2500"/>
    </w:pPr>
    <w:rPr>
      <w:kern w:val="0"/>
      <w:sz w:val="24"/>
      <w:szCs w:val="20"/>
    </w:rPr>
  </w:style>
  <w:style w:type="paragraph" w:styleId="18">
    <w:name w:val="Body Text Indent 2"/>
    <w:basedOn w:val="1"/>
    <w:next w:val="1"/>
    <w:qFormat/>
    <w:uiPriority w:val="99"/>
    <w:pPr>
      <w:spacing w:after="120" w:line="480" w:lineRule="auto"/>
      <w:ind w:left="420" w:leftChars="200"/>
    </w:pPr>
  </w:style>
  <w:style w:type="paragraph" w:styleId="19">
    <w:name w:val="Balloon Text"/>
    <w:basedOn w:val="1"/>
    <w:link w:val="105"/>
    <w:qFormat/>
    <w:uiPriority w:val="0"/>
    <w:rPr>
      <w:kern w:val="0"/>
      <w:sz w:val="18"/>
      <w:szCs w:val="20"/>
    </w:rPr>
  </w:style>
  <w:style w:type="paragraph" w:styleId="20">
    <w:name w:val="footer"/>
    <w:basedOn w:val="1"/>
    <w:next w:val="1"/>
    <w:link w:val="106"/>
    <w:qFormat/>
    <w:uiPriority w:val="99"/>
    <w:pPr>
      <w:tabs>
        <w:tab w:val="center" w:pos="4153"/>
        <w:tab w:val="right" w:pos="8306"/>
      </w:tabs>
      <w:snapToGrid w:val="0"/>
      <w:jc w:val="left"/>
    </w:pPr>
    <w:rPr>
      <w:kern w:val="0"/>
      <w:sz w:val="18"/>
      <w:szCs w:val="20"/>
    </w:rPr>
  </w:style>
  <w:style w:type="paragraph" w:styleId="21">
    <w:name w:val="header"/>
    <w:basedOn w:val="1"/>
    <w:link w:val="107"/>
    <w:qFormat/>
    <w:uiPriority w:val="0"/>
    <w:pPr>
      <w:pBdr>
        <w:bottom w:val="single" w:color="auto" w:sz="6" w:space="1"/>
      </w:pBdr>
      <w:tabs>
        <w:tab w:val="center" w:pos="4153"/>
        <w:tab w:val="right" w:pos="8306"/>
      </w:tabs>
      <w:snapToGrid w:val="0"/>
      <w:jc w:val="center"/>
    </w:pPr>
    <w:rPr>
      <w:kern w:val="0"/>
      <w:sz w:val="18"/>
      <w:szCs w:val="20"/>
    </w:rPr>
  </w:style>
  <w:style w:type="paragraph" w:styleId="22">
    <w:name w:val="Subtitle"/>
    <w:basedOn w:val="1"/>
    <w:next w:val="1"/>
    <w:link w:val="120"/>
    <w:qFormat/>
    <w:uiPriority w:val="0"/>
    <w:pPr>
      <w:spacing w:before="240" w:after="60" w:line="312" w:lineRule="auto"/>
      <w:jc w:val="center"/>
      <w:outlineLvl w:val="1"/>
    </w:pPr>
    <w:rPr>
      <w:rFonts w:ascii="等线" w:hAnsi="等线" w:eastAsia="等线" w:cs="宋体"/>
      <w:b/>
      <w:bCs/>
      <w:kern w:val="28"/>
      <w:sz w:val="32"/>
      <w:szCs w:val="32"/>
    </w:rPr>
  </w:style>
  <w:style w:type="paragraph" w:styleId="23">
    <w:name w:val="List"/>
    <w:basedOn w:val="1"/>
    <w:qFormat/>
    <w:uiPriority w:val="0"/>
    <w:pPr>
      <w:adjustRightInd w:val="0"/>
      <w:snapToGrid w:val="0"/>
      <w:spacing w:line="360" w:lineRule="auto"/>
    </w:pPr>
    <w:rPr>
      <w:rFonts w:ascii="Calibri" w:hAnsi="Calibri" w:cs="Times New Roman"/>
      <w:sz w:val="24"/>
      <w:szCs w:val="22"/>
    </w:rPr>
  </w:style>
  <w:style w:type="paragraph" w:styleId="24">
    <w:name w:val="table of figures"/>
    <w:basedOn w:val="1"/>
    <w:next w:val="1"/>
    <w:qFormat/>
    <w:uiPriority w:val="99"/>
    <w:pPr>
      <w:ind w:left="200" w:leftChars="200" w:hanging="200" w:hangingChars="200"/>
    </w:pPr>
  </w:style>
  <w:style w:type="paragraph" w:styleId="25">
    <w:name w:val="Body Text 2"/>
    <w:basedOn w:val="1"/>
    <w:link w:val="115"/>
    <w:qFormat/>
    <w:uiPriority w:val="0"/>
    <w:pPr>
      <w:spacing w:after="120" w:line="480" w:lineRule="auto"/>
    </w:pPr>
  </w:style>
  <w:style w:type="paragraph" w:styleId="26">
    <w:name w:val="Normal (Web)"/>
    <w:basedOn w:val="1"/>
    <w:link w:val="108"/>
    <w:qFormat/>
    <w:uiPriority w:val="0"/>
    <w:pPr>
      <w:widowControl/>
      <w:spacing w:before="100" w:beforeAutospacing="1" w:after="100" w:afterAutospacing="1"/>
      <w:jc w:val="left"/>
    </w:pPr>
    <w:rPr>
      <w:rFonts w:ascii="宋体" w:hAnsi="宋体"/>
      <w:kern w:val="0"/>
      <w:sz w:val="24"/>
      <w:szCs w:val="20"/>
    </w:rPr>
  </w:style>
  <w:style w:type="paragraph" w:styleId="27">
    <w:name w:val="Title"/>
    <w:basedOn w:val="1"/>
    <w:next w:val="1"/>
    <w:qFormat/>
    <w:uiPriority w:val="10"/>
    <w:pPr>
      <w:spacing w:line="520" w:lineRule="exact"/>
      <w:ind w:firstLine="200" w:firstLineChars="200"/>
      <w:jc w:val="left"/>
    </w:pPr>
    <w:rPr>
      <w:b/>
      <w:bCs/>
      <w:sz w:val="24"/>
      <w:szCs w:val="32"/>
    </w:rPr>
  </w:style>
  <w:style w:type="paragraph" w:styleId="28">
    <w:name w:val="annotation subject"/>
    <w:basedOn w:val="12"/>
    <w:next w:val="12"/>
    <w:link w:val="109"/>
    <w:qFormat/>
    <w:uiPriority w:val="0"/>
    <w:rPr>
      <w:b/>
      <w:kern w:val="2"/>
    </w:rPr>
  </w:style>
  <w:style w:type="paragraph" w:styleId="29">
    <w:name w:val="Body Text First Indent"/>
    <w:basedOn w:val="3"/>
    <w:link w:val="117"/>
    <w:qFormat/>
    <w:uiPriority w:val="0"/>
    <w:pPr>
      <w:ind w:firstLine="420" w:firstLineChars="100"/>
    </w:pPr>
  </w:style>
  <w:style w:type="table" w:styleId="31">
    <w:name w:val="Table Grid"/>
    <w:basedOn w:val="3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0"/>
    <w:rPr>
      <w:b/>
    </w:rPr>
  </w:style>
  <w:style w:type="character" w:styleId="34">
    <w:name w:val="page number"/>
    <w:qFormat/>
    <w:uiPriority w:val="0"/>
  </w:style>
  <w:style w:type="character" w:styleId="35">
    <w:name w:val="Emphasis"/>
    <w:qFormat/>
    <w:uiPriority w:val="0"/>
    <w:rPr>
      <w:i/>
    </w:rPr>
  </w:style>
  <w:style w:type="character" w:styleId="36">
    <w:name w:val="Hyperlink"/>
    <w:qFormat/>
    <w:uiPriority w:val="99"/>
    <w:rPr>
      <w:color w:val="0000FF"/>
      <w:u w:val="single"/>
    </w:rPr>
  </w:style>
  <w:style w:type="character" w:styleId="37">
    <w:name w:val="annotation reference"/>
    <w:qFormat/>
    <w:uiPriority w:val="0"/>
    <w:rPr>
      <w:sz w:val="21"/>
    </w:rPr>
  </w:style>
  <w:style w:type="paragraph" w:customStyle="1" w:styleId="38">
    <w:name w:val="xl27"/>
    <w:basedOn w:val="1"/>
    <w:next w:val="1"/>
    <w:qFormat/>
    <w:uiPriority w:val="0"/>
    <w:pPr>
      <w:widowControl/>
      <w:spacing w:before="100" w:beforeLines="0" w:beforeAutospacing="1" w:after="100" w:afterLines="0" w:afterAutospacing="1"/>
      <w:jc w:val="left"/>
    </w:pPr>
    <w:rPr>
      <w:color w:val="FF0000"/>
      <w:kern w:val="0"/>
      <w:sz w:val="24"/>
    </w:rPr>
  </w:style>
  <w:style w:type="paragraph" w:customStyle="1" w:styleId="39">
    <w:name w:val="简单回函地址"/>
    <w:basedOn w:val="1"/>
    <w:next w:val="40"/>
    <w:qFormat/>
    <w:uiPriority w:val="0"/>
    <w:rPr>
      <w:szCs w:val="20"/>
    </w:rPr>
  </w:style>
  <w:style w:type="paragraph" w:customStyle="1" w:styleId="40">
    <w:name w:val="正文2"/>
    <w:next w:val="1"/>
    <w:qFormat/>
    <w:uiPriority w:val="0"/>
    <w:pPr>
      <w:widowControl w:val="0"/>
      <w:suppressAutoHyphens/>
      <w:spacing w:line="520" w:lineRule="atLeast"/>
      <w:ind w:firstLine="680"/>
      <w:jc w:val="both"/>
    </w:pPr>
    <w:rPr>
      <w:rFonts w:ascii="Times New Roman" w:hAnsi="Times New Roman" w:eastAsia="宋体" w:cs="Times New Roman"/>
      <w:spacing w:val="18"/>
      <w:sz w:val="32"/>
      <w:lang w:val="en-US" w:eastAsia="zh-CN" w:bidi="ar-SA"/>
    </w:rPr>
  </w:style>
  <w:style w:type="paragraph" w:customStyle="1" w:styleId="41">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正文表格"/>
    <w:basedOn w:val="1"/>
    <w:qFormat/>
    <w:uiPriority w:val="0"/>
    <w:pPr>
      <w:jc w:val="center"/>
    </w:pPr>
    <w:rPr>
      <w:rFonts w:ascii="宋体" w:hAnsi="宋体"/>
    </w:rPr>
  </w:style>
  <w:style w:type="paragraph" w:customStyle="1" w:styleId="43">
    <w:name w:val="正文 首行缩进:  2 字符"/>
    <w:basedOn w:val="1"/>
    <w:qFormat/>
    <w:uiPriority w:val="0"/>
    <w:pPr>
      <w:spacing w:line="360" w:lineRule="auto"/>
      <w:ind w:firstLine="200" w:firstLineChars="200"/>
    </w:pPr>
    <w:rPr>
      <w:rFonts w:cs="宋体"/>
      <w:sz w:val="24"/>
      <w:szCs w:val="20"/>
    </w:rPr>
  </w:style>
  <w:style w:type="paragraph" w:customStyle="1" w:styleId="44">
    <w:name w:val="表格"/>
    <w:basedOn w:val="45"/>
    <w:link w:val="110"/>
    <w:qFormat/>
    <w:uiPriority w:val="0"/>
    <w:pPr>
      <w:adjustRightInd w:val="0"/>
      <w:snapToGrid w:val="0"/>
      <w:spacing w:beforeLines="10" w:afterLines="10" w:line="259" w:lineRule="auto"/>
      <w:jc w:val="center"/>
    </w:pPr>
    <w:rPr>
      <w:rFonts w:ascii="宋体"/>
      <w:kern w:val="0"/>
      <w:szCs w:val="20"/>
    </w:rPr>
  </w:style>
  <w:style w:type="paragraph" w:customStyle="1" w:styleId="45">
    <w:name w:val="表格式"/>
    <w:basedOn w:val="46"/>
    <w:qFormat/>
    <w:uiPriority w:val="0"/>
    <w:pPr>
      <w:spacing w:before="60" w:after="100" w:line="320" w:lineRule="exact"/>
      <w:ind w:left="0" w:firstLine="0" w:firstLineChars="0"/>
      <w:jc w:val="center"/>
    </w:pPr>
    <w:rPr>
      <w:rFonts w:ascii="宋体" w:hAnsi="Brush Script MT"/>
      <w:szCs w:val="20"/>
    </w:rPr>
  </w:style>
  <w:style w:type="paragraph" w:customStyle="1" w:styleId="46">
    <w:name w:val="列表1"/>
    <w:basedOn w:val="1"/>
    <w:qFormat/>
    <w:uiPriority w:val="0"/>
    <w:pPr>
      <w:ind w:left="200" w:hanging="200" w:hangingChars="200"/>
    </w:pPr>
  </w:style>
  <w:style w:type="paragraph" w:customStyle="1" w:styleId="47">
    <w:name w:val="_Style 2"/>
    <w:basedOn w:val="1"/>
    <w:qFormat/>
    <w:uiPriority w:val="34"/>
    <w:pPr>
      <w:ind w:firstLine="420" w:firstLineChars="200"/>
    </w:pPr>
  </w:style>
  <w:style w:type="paragraph" w:customStyle="1" w:styleId="48">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9">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0">
    <w:name w:val="列出段落1"/>
    <w:basedOn w:val="1"/>
    <w:qFormat/>
    <w:uiPriority w:val="34"/>
    <w:pPr>
      <w:ind w:firstLine="420" w:firstLineChars="200"/>
    </w:pPr>
    <w:rPr>
      <w:rFonts w:ascii="Calibri" w:hAnsi="Calibri"/>
    </w:rPr>
  </w:style>
  <w:style w:type="paragraph" w:customStyle="1" w:styleId="51">
    <w:name w:val="List Paragraph"/>
    <w:basedOn w:val="1"/>
    <w:qFormat/>
    <w:uiPriority w:val="0"/>
    <w:pPr>
      <w:ind w:firstLine="420" w:firstLineChars="200"/>
    </w:pPr>
  </w:style>
  <w:style w:type="paragraph" w:customStyle="1" w:styleId="52">
    <w:name w:val="正文格式"/>
    <w:basedOn w:val="1"/>
    <w:qFormat/>
    <w:uiPriority w:val="0"/>
    <w:pPr>
      <w:spacing w:line="360" w:lineRule="auto"/>
      <w:ind w:firstLine="480" w:firstLineChars="200"/>
    </w:pPr>
    <w:rPr>
      <w:rFonts w:cs="宋体"/>
      <w:szCs w:val="20"/>
    </w:rPr>
  </w:style>
  <w:style w:type="paragraph" w:customStyle="1" w:styleId="53">
    <w:name w:val="表格首行"/>
    <w:basedOn w:val="1"/>
    <w:next w:val="1"/>
    <w:qFormat/>
    <w:uiPriority w:val="0"/>
    <w:pPr>
      <w:jc w:val="center"/>
    </w:pPr>
    <w:rPr>
      <w:rFonts w:cs="宋体"/>
      <w:b/>
      <w:szCs w:val="20"/>
    </w:rPr>
  </w:style>
  <w:style w:type="paragraph" w:customStyle="1" w:styleId="54">
    <w:name w:val="正文-欣欣"/>
    <w:basedOn w:val="1"/>
    <w:next w:val="1"/>
    <w:qFormat/>
    <w:uiPriority w:val="0"/>
    <w:pPr>
      <w:spacing w:line="360" w:lineRule="auto"/>
      <w:ind w:firstLine="480" w:firstLineChars="200"/>
    </w:pPr>
    <w:rPr>
      <w:bCs/>
      <w:sz w:val="24"/>
    </w:rPr>
  </w:style>
  <w:style w:type="paragraph" w:customStyle="1" w:styleId="55">
    <w:name w:val="p0"/>
    <w:basedOn w:val="1"/>
    <w:qFormat/>
    <w:uiPriority w:val="0"/>
    <w:pPr>
      <w:widowControl/>
      <w:adjustRightInd w:val="0"/>
      <w:snapToGrid w:val="0"/>
      <w:spacing w:line="360" w:lineRule="auto"/>
      <w:ind w:firstLine="562" w:firstLineChars="200"/>
    </w:pPr>
    <w:rPr>
      <w:kern w:val="0"/>
      <w:sz w:val="24"/>
      <w:szCs w:val="21"/>
    </w:rPr>
  </w:style>
  <w:style w:type="paragraph" w:customStyle="1" w:styleId="56">
    <w:name w:val="文本111"/>
    <w:basedOn w:val="1"/>
    <w:qFormat/>
    <w:uiPriority w:val="0"/>
    <w:pPr>
      <w:adjustRightInd w:val="0"/>
      <w:snapToGrid w:val="0"/>
      <w:spacing w:line="360" w:lineRule="auto"/>
      <w:ind w:firstLine="720" w:firstLineChars="200"/>
    </w:pPr>
    <w:rPr>
      <w:rFonts w:cs="宋体"/>
      <w:bCs/>
      <w:sz w:val="24"/>
      <w:szCs w:val="21"/>
    </w:rPr>
  </w:style>
  <w:style w:type="paragraph" w:customStyle="1" w:styleId="57">
    <w:name w:val="样式5"/>
    <w:basedOn w:val="58"/>
    <w:qFormat/>
    <w:uiPriority w:val="0"/>
    <w:rPr>
      <w:rFonts w:ascii="黑体"/>
    </w:rPr>
  </w:style>
  <w:style w:type="paragraph" w:customStyle="1" w:styleId="58">
    <w:name w:val="样式3"/>
    <w:basedOn w:val="59"/>
    <w:qFormat/>
    <w:uiPriority w:val="0"/>
    <w:pPr>
      <w:spacing w:line="520" w:lineRule="atLeast"/>
      <w:ind w:firstLine="560" w:firstLineChars="0"/>
      <w:jc w:val="left"/>
    </w:pPr>
    <w:rPr>
      <w:kern w:val="0"/>
      <w:sz w:val="28"/>
      <w:szCs w:val="20"/>
    </w:rPr>
  </w:style>
  <w:style w:type="paragraph" w:customStyle="1" w:styleId="59">
    <w:name w:val="正文缩进1"/>
    <w:basedOn w:val="1"/>
    <w:qFormat/>
    <w:uiPriority w:val="0"/>
    <w:pPr>
      <w:ind w:firstLine="420" w:firstLineChars="200"/>
    </w:pPr>
  </w:style>
  <w:style w:type="paragraph" w:customStyle="1" w:styleId="60">
    <w:name w:val="报告"/>
    <w:basedOn w:val="1"/>
    <w:qFormat/>
    <w:uiPriority w:val="0"/>
    <w:pPr>
      <w:adjustRightInd w:val="0"/>
      <w:spacing w:line="360" w:lineRule="auto"/>
      <w:ind w:firstLine="505"/>
      <w:textAlignment w:val="center"/>
    </w:pPr>
    <w:rPr>
      <w:rFonts w:ascii="TimesNewRoman" w:hAnsi="TimesNewRoman"/>
      <w:kern w:val="0"/>
      <w:sz w:val="24"/>
      <w:szCs w:val="20"/>
    </w:rPr>
  </w:style>
  <w:style w:type="paragraph" w:customStyle="1" w:styleId="61">
    <w:name w:val="Table Paragraph"/>
    <w:basedOn w:val="1"/>
    <w:qFormat/>
    <w:uiPriority w:val="1"/>
    <w:pPr>
      <w:jc w:val="center"/>
    </w:pPr>
    <w:rPr>
      <w:rFonts w:ascii="宋体" w:hAnsi="宋体" w:cs="宋体"/>
      <w:lang w:val="zh-CN" w:bidi="zh-CN"/>
    </w:rPr>
  </w:style>
  <w:style w:type="paragraph" w:customStyle="1" w:styleId="62">
    <w:name w:val="Default"/>
    <w:basedOn w:val="63"/>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3">
    <w:name w:val="纯文本1"/>
    <w:basedOn w:val="1"/>
    <w:qFormat/>
    <w:uiPriority w:val="0"/>
    <w:rPr>
      <w:rFonts w:ascii="宋体" w:hAnsi="Courier New"/>
    </w:rPr>
  </w:style>
  <w:style w:type="paragraph" w:customStyle="1" w:styleId="64">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65">
    <w:name w:val="报告表正文"/>
    <w:basedOn w:val="1"/>
    <w:qFormat/>
    <w:uiPriority w:val="0"/>
    <w:pPr>
      <w:adjustRightInd w:val="0"/>
      <w:spacing w:line="312" w:lineRule="auto"/>
      <w:ind w:left="113" w:right="113" w:firstLine="482"/>
      <w:textAlignment w:val="baseline"/>
    </w:pPr>
    <w:rPr>
      <w:kern w:val="0"/>
      <w:lang w:val="zh-CN"/>
    </w:rPr>
  </w:style>
  <w:style w:type="paragraph" w:customStyle="1" w:styleId="66">
    <w:name w:val="其他"/>
    <w:basedOn w:val="1"/>
    <w:qFormat/>
    <w:uiPriority w:val="0"/>
    <w:pPr>
      <w:shd w:val="clear" w:color="auto" w:fill="FFFFFF"/>
      <w:spacing w:line="271" w:lineRule="exact"/>
      <w:jc w:val="center"/>
    </w:pPr>
    <w:rPr>
      <w:rFonts w:ascii="宋体" w:hAnsi="宋体" w:cs="宋体"/>
      <w:sz w:val="20"/>
      <w:szCs w:val="20"/>
      <w:lang w:val="zh-CN" w:bidi="zh-CN"/>
    </w:rPr>
  </w:style>
  <w:style w:type="paragraph" w:customStyle="1" w:styleId="67">
    <w:name w:val="正文首行缩进 21"/>
    <w:basedOn w:val="2"/>
    <w:qFormat/>
    <w:uiPriority w:val="0"/>
    <w:pPr>
      <w:spacing w:before="100" w:beforeAutospacing="1"/>
      <w:ind w:firstLine="420" w:firstLineChars="200"/>
    </w:pPr>
    <w:rPr>
      <w:sz w:val="21"/>
      <w:szCs w:val="21"/>
    </w:rPr>
  </w:style>
  <w:style w:type="paragraph" w:customStyle="1" w:styleId="68">
    <w:name w:val="【表内字】"/>
    <w:basedOn w:val="1"/>
    <w:qFormat/>
    <w:uiPriority w:val="0"/>
    <w:pPr>
      <w:jc w:val="center"/>
    </w:pPr>
    <w:rPr>
      <w:kern w:val="0"/>
      <w:szCs w:val="21"/>
    </w:rPr>
  </w:style>
  <w:style w:type="paragraph" w:customStyle="1" w:styleId="69">
    <w:name w:val="Normal_04f8bff9-19c8-4061-9fff-d9f16b989119"/>
    <w:qFormat/>
    <w:uiPriority w:val="0"/>
    <w:pPr>
      <w:jc w:val="both"/>
    </w:pPr>
    <w:rPr>
      <w:rFonts w:ascii="Times New Roman" w:hAnsi="Times New Roman" w:eastAsia="宋体" w:cs="Times New Roman"/>
      <w:kern w:val="2"/>
      <w:sz w:val="21"/>
      <w:szCs w:val="21"/>
      <w:lang w:val="en-US" w:eastAsia="zh-CN" w:bidi="ar-SA"/>
    </w:rPr>
  </w:style>
  <w:style w:type="paragraph" w:customStyle="1" w:styleId="70">
    <w:name w:val="报告表格"/>
    <w:basedOn w:val="1"/>
    <w:qFormat/>
    <w:uiPriority w:val="0"/>
    <w:pPr>
      <w:autoSpaceDE w:val="0"/>
      <w:autoSpaceDN w:val="0"/>
      <w:adjustRightInd w:val="0"/>
      <w:spacing w:before="40" w:after="40"/>
      <w:jc w:val="center"/>
    </w:pPr>
    <w:rPr>
      <w:kern w:val="0"/>
      <w:szCs w:val="20"/>
    </w:rPr>
  </w:style>
  <w:style w:type="paragraph" w:customStyle="1" w:styleId="71">
    <w:name w:val="正文首行缩进1"/>
    <w:basedOn w:val="3"/>
    <w:qFormat/>
    <w:uiPriority w:val="0"/>
    <w:pPr>
      <w:spacing w:line="256" w:lineRule="auto"/>
      <w:ind w:firstLine="420" w:firstLineChars="100"/>
    </w:pPr>
    <w:rPr>
      <w:rFonts w:ascii="Times New Roman" w:hAnsi="Times New Roman" w:eastAsia="宋体" w:cs="Times New Roman"/>
      <w:kern w:val="0"/>
      <w:szCs w:val="18"/>
    </w:rPr>
  </w:style>
  <w:style w:type="paragraph" w:customStyle="1" w:styleId="72">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paragraph" w:customStyle="1" w:styleId="73">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paragraph" w:customStyle="1" w:styleId="74">
    <w:name w:val="表格内容"/>
    <w:basedOn w:val="1"/>
    <w:next w:val="1"/>
    <w:qFormat/>
    <w:uiPriority w:val="0"/>
    <w:pPr>
      <w:jc w:val="center"/>
    </w:pPr>
    <w:rPr>
      <w:rFonts w:ascii="宋体"/>
      <w:szCs w:val="21"/>
    </w:rPr>
  </w:style>
  <w:style w:type="paragraph" w:customStyle="1" w:styleId="75">
    <w:name w:val="样式1"/>
    <w:basedOn w:val="3"/>
    <w:qFormat/>
    <w:uiPriority w:val="0"/>
    <w:pPr>
      <w:spacing w:line="360" w:lineRule="auto"/>
      <w:ind w:firstLine="1044" w:firstLineChars="200"/>
    </w:pPr>
    <w:rPr>
      <w:rFonts w:ascii="Times New Roman" w:hAnsi="Times New Roman" w:eastAsia="宋体" w:cs="Times New Roman"/>
      <w:sz w:val="24"/>
    </w:rPr>
  </w:style>
  <w:style w:type="paragraph" w:customStyle="1" w:styleId="76">
    <w:name w:val="正文00"/>
    <w:qFormat/>
    <w:uiPriority w:val="0"/>
    <w:pPr>
      <w:overflowPunct w:val="0"/>
      <w:topLinePunct/>
      <w:adjustRightInd w:val="0"/>
      <w:snapToGrid w:val="0"/>
      <w:spacing w:line="460" w:lineRule="exact"/>
      <w:ind w:firstLine="200" w:firstLineChars="200"/>
      <w:jc w:val="both"/>
    </w:pPr>
    <w:rPr>
      <w:rFonts w:ascii="Times New Roman" w:hAnsi="Times New Roman" w:eastAsia="宋体" w:cs="Times New Roman"/>
      <w:color w:val="0000FF"/>
      <w:kern w:val="2"/>
      <w:sz w:val="24"/>
      <w:szCs w:val="24"/>
      <w:lang w:val="en-US" w:eastAsia="zh-CN" w:bidi="ar-SA"/>
    </w:rPr>
  </w:style>
  <w:style w:type="paragraph" w:customStyle="1" w:styleId="77">
    <w:name w:val="正文标题"/>
    <w:basedOn w:val="1"/>
    <w:qFormat/>
    <w:uiPriority w:val="0"/>
    <w:pPr>
      <w:spacing w:line="360" w:lineRule="auto"/>
      <w:ind w:firstLine="200" w:firstLineChars="200"/>
      <w:outlineLvl w:val="4"/>
    </w:pPr>
    <w:rPr>
      <w:rFonts w:eastAsia="等线" w:cs="Times New Roman"/>
      <w:b/>
      <w:sz w:val="24"/>
      <w:szCs w:val="24"/>
    </w:rPr>
  </w:style>
  <w:style w:type="paragraph" w:customStyle="1" w:styleId="78">
    <w:name w:val="1、文本"/>
    <w:basedOn w:val="47"/>
    <w:qFormat/>
    <w:uiPriority w:val="0"/>
    <w:pPr>
      <w:spacing w:line="360" w:lineRule="auto"/>
    </w:pPr>
    <w:rPr>
      <w:rFonts w:ascii="Times New Roman" w:hAnsi="Times New Roman"/>
      <w:sz w:val="24"/>
    </w:rPr>
  </w:style>
  <w:style w:type="paragraph" w:customStyle="1" w:styleId="79">
    <w:name w:val="德胜正文顶格小标题"/>
    <w:basedOn w:val="80"/>
    <w:qFormat/>
    <w:uiPriority w:val="0"/>
    <w:pPr>
      <w:adjustRightInd w:val="0"/>
      <w:snapToGrid w:val="0"/>
      <w:spacing w:line="360" w:lineRule="auto"/>
      <w:jc w:val="left"/>
    </w:pPr>
    <w:rPr>
      <w:rFonts w:ascii="Calibri" w:hAnsi="Calibri" w:cs="Times New Roman"/>
      <w:color w:val="0000FF"/>
      <w:sz w:val="24"/>
    </w:rPr>
  </w:style>
  <w:style w:type="paragraph" w:customStyle="1" w:styleId="80">
    <w:name w:val="德胜空行"/>
    <w:basedOn w:val="1"/>
    <w:qFormat/>
    <w:uiPriority w:val="0"/>
    <w:pPr>
      <w:adjustRightInd w:val="0"/>
      <w:snapToGrid w:val="0"/>
      <w:jc w:val="left"/>
    </w:pPr>
    <w:rPr>
      <w:color w:val="0000FF"/>
      <w:kern w:val="0"/>
      <w:szCs w:val="21"/>
    </w:rPr>
  </w:style>
  <w:style w:type="paragraph" w:customStyle="1" w:styleId="81">
    <w:name w:val="样式 报告表正文 + 首行缩进:  2 字符 行距: 1.5 倍行距"/>
    <w:basedOn w:val="65"/>
    <w:qFormat/>
    <w:uiPriority w:val="0"/>
    <w:pPr>
      <w:spacing w:line="360" w:lineRule="auto"/>
      <w:ind w:firstLine="480" w:firstLineChars="200"/>
      <w:jc w:val="both"/>
      <w:textAlignment w:val="auto"/>
    </w:pPr>
    <w:rPr>
      <w:rFonts w:cs="宋体"/>
      <w:szCs w:val="24"/>
    </w:rPr>
  </w:style>
  <w:style w:type="paragraph" w:customStyle="1" w:styleId="82">
    <w:name w:val="0表格/图头"/>
    <w:basedOn w:val="1"/>
    <w:qFormat/>
    <w:uiPriority w:val="0"/>
    <w:pPr>
      <w:ind w:firstLine="34" w:firstLineChars="16"/>
      <w:jc w:val="center"/>
    </w:pPr>
    <w:rPr>
      <w:b/>
      <w:kern w:val="0"/>
      <w:sz w:val="20"/>
    </w:rPr>
  </w:style>
  <w:style w:type="paragraph" w:customStyle="1" w:styleId="83">
    <w:name w:val="标准正文"/>
    <w:qFormat/>
    <w:uiPriority w:val="0"/>
    <w:pPr>
      <w:keepNext/>
      <w:keepLines/>
      <w:snapToGrid w:val="0"/>
      <w:spacing w:beforeLines="50" w:afterLines="50" w:line="360" w:lineRule="auto"/>
      <w:ind w:firstLine="200" w:firstLineChars="200"/>
      <w:jc w:val="both"/>
    </w:pPr>
    <w:rPr>
      <w:rFonts w:ascii="Calibri" w:hAnsi="Calibri" w:eastAsia="宋体" w:cs="Calibri"/>
      <w:sz w:val="24"/>
      <w:szCs w:val="24"/>
      <w:lang w:val="en-US" w:eastAsia="zh-CN" w:bidi="ar-SA"/>
    </w:rPr>
  </w:style>
  <w:style w:type="paragraph" w:customStyle="1" w:styleId="84">
    <w:name w:val="表头样式"/>
    <w:basedOn w:val="1"/>
    <w:qFormat/>
    <w:uiPriority w:val="0"/>
    <w:pPr>
      <w:jc w:val="center"/>
    </w:pPr>
    <w:rPr>
      <w:b/>
    </w:rPr>
  </w:style>
  <w:style w:type="paragraph" w:customStyle="1" w:styleId="85">
    <w:name w:val="四级标题"/>
    <w:basedOn w:val="1"/>
    <w:qFormat/>
    <w:uiPriority w:val="0"/>
    <w:pPr>
      <w:spacing w:line="360" w:lineRule="auto"/>
      <w:ind w:firstLine="200" w:firstLineChars="200"/>
      <w:outlineLvl w:val="3"/>
    </w:pPr>
    <w:rPr>
      <w:b/>
      <w:sz w:val="24"/>
    </w:rPr>
  </w:style>
  <w:style w:type="paragraph" w:customStyle="1" w:styleId="86">
    <w:name w:val="小四正文"/>
    <w:qFormat/>
    <w:uiPriority w:val="0"/>
    <w:pPr>
      <w:widowControl w:val="0"/>
      <w:snapToGrid w:val="0"/>
      <w:spacing w:line="360" w:lineRule="auto"/>
      <w:ind w:firstLine="200" w:firstLineChars="200"/>
      <w:jc w:val="both"/>
    </w:pPr>
    <w:rPr>
      <w:rFonts w:ascii="Times New Roman" w:hAnsi="Times New Roman" w:eastAsia="宋体" w:cs="Times New Roman"/>
      <w:color w:val="000000"/>
      <w:spacing w:val="8"/>
      <w:kern w:val="2"/>
      <w:sz w:val="24"/>
      <w:szCs w:val="24"/>
      <w:lang w:val="en-US" w:eastAsia="zh-CN" w:bidi="ar-SA"/>
    </w:rPr>
  </w:style>
  <w:style w:type="paragraph" w:customStyle="1" w:styleId="87">
    <w:name w:val="表格文字"/>
    <w:basedOn w:val="15"/>
    <w:next w:val="1"/>
    <w:qFormat/>
    <w:uiPriority w:val="0"/>
    <w:pPr>
      <w:adjustRightInd w:val="0"/>
      <w:spacing w:line="300" w:lineRule="exact"/>
      <w:jc w:val="center"/>
      <w:textAlignment w:val="center"/>
    </w:pPr>
    <w:rPr>
      <w:rFonts w:cs="宋体"/>
      <w:sz w:val="18"/>
      <w:szCs w:val="18"/>
    </w:rPr>
  </w:style>
  <w:style w:type="paragraph" w:customStyle="1" w:styleId="88">
    <w:name w:val="0正文"/>
    <w:basedOn w:val="2"/>
    <w:qFormat/>
    <w:uiPriority w:val="0"/>
    <w:pPr>
      <w:spacing w:line="360" w:lineRule="auto"/>
      <w:ind w:firstLine="480"/>
    </w:pPr>
    <w:rPr>
      <w:kern w:val="0"/>
      <w:szCs w:val="21"/>
    </w:rPr>
  </w:style>
  <w:style w:type="paragraph" w:customStyle="1" w:styleId="89">
    <w:name w:val="样式 小四 行距: 1.5 倍行距"/>
    <w:basedOn w:val="1"/>
    <w:qFormat/>
    <w:uiPriority w:val="0"/>
    <w:pPr>
      <w:ind w:firstLine="480" w:firstLineChars="200"/>
    </w:pPr>
    <w:rPr>
      <w:rFonts w:ascii="等线" w:hAnsi="等线" w:cs="宋体"/>
      <w:szCs w:val="21"/>
    </w:rPr>
  </w:style>
  <w:style w:type="paragraph" w:customStyle="1" w:styleId="90">
    <w:name w:val="妇幼正文"/>
    <w:basedOn w:val="1"/>
    <w:qFormat/>
    <w:uiPriority w:val="0"/>
    <w:pPr>
      <w:adjustRightInd w:val="0"/>
      <w:spacing w:line="360" w:lineRule="auto"/>
      <w:ind w:firstLine="480" w:firstLineChars="200"/>
    </w:pPr>
    <w:rPr>
      <w:rFonts w:ascii="Times New Roman" w:hAnsi="Times New Roman" w:eastAsia="宋体" w:cs="Times New Roman"/>
      <w:color w:val="000000"/>
      <w:sz w:val="24"/>
    </w:rPr>
  </w:style>
  <w:style w:type="paragraph" w:customStyle="1" w:styleId="91">
    <w:name w:val="报告书"/>
    <w:basedOn w:val="1"/>
    <w:qFormat/>
    <w:uiPriority w:val="0"/>
    <w:pPr>
      <w:autoSpaceDE w:val="0"/>
      <w:autoSpaceDN w:val="0"/>
      <w:adjustRightInd w:val="0"/>
      <w:spacing w:line="360" w:lineRule="auto"/>
      <w:ind w:firstLine="420" w:firstLineChars="200"/>
      <w:textAlignment w:val="bottom"/>
    </w:pPr>
    <w:rPr>
      <w:rFonts w:ascii="Times New Roman" w:hAnsi="Times New Roman" w:eastAsia="宋体" w:cs="Times New Roman"/>
      <w:bCs/>
      <w:sz w:val="24"/>
      <w:szCs w:val="24"/>
    </w:rPr>
  </w:style>
  <w:style w:type="paragraph" w:customStyle="1" w:styleId="92">
    <w:name w:val="1正文"/>
    <w:basedOn w:val="1"/>
    <w:qFormat/>
    <w:uiPriority w:val="0"/>
    <w:pPr>
      <w:ind w:firstLine="480"/>
    </w:pPr>
  </w:style>
  <w:style w:type="paragraph" w:customStyle="1" w:styleId="93">
    <w:name w:val="*正文"/>
    <w:basedOn w:val="94"/>
    <w:qFormat/>
    <w:uiPriority w:val="0"/>
    <w:pPr>
      <w:spacing w:line="324" w:lineRule="auto"/>
      <w:jc w:val="both"/>
    </w:pPr>
    <w:rPr>
      <w:sz w:val="24"/>
    </w:rPr>
  </w:style>
  <w:style w:type="paragraph" w:customStyle="1" w:styleId="94">
    <w:name w:val="【正文】"/>
    <w:basedOn w:val="1"/>
    <w:qFormat/>
    <w:uiPriority w:val="0"/>
    <w:pPr>
      <w:spacing w:line="300" w:lineRule="auto"/>
      <w:ind w:firstLine="200" w:firstLineChars="200"/>
      <w:jc w:val="left"/>
    </w:pPr>
    <w:rPr>
      <w:szCs w:val="20"/>
    </w:rPr>
  </w:style>
  <w:style w:type="paragraph" w:customStyle="1" w:styleId="95">
    <w:name w:val="表 格"/>
    <w:basedOn w:val="1"/>
    <w:qFormat/>
    <w:uiPriority w:val="0"/>
    <w:pPr>
      <w:adjustRightInd w:val="0"/>
      <w:snapToGrid w:val="0"/>
      <w:jc w:val="center"/>
    </w:pPr>
    <w:rPr>
      <w:sz w:val="20"/>
      <w:szCs w:val="18"/>
    </w:rPr>
  </w:style>
  <w:style w:type="paragraph" w:customStyle="1" w:styleId="96">
    <w:name w:val="*表格后文字"/>
    <w:basedOn w:val="93"/>
    <w:qFormat/>
    <w:uiPriority w:val="0"/>
    <w:pPr>
      <w:spacing w:beforeLines="50"/>
    </w:pPr>
  </w:style>
  <w:style w:type="paragraph" w:customStyle="1" w:styleId="97">
    <w:name w:val="*表格内容"/>
    <w:basedOn w:val="74"/>
    <w:qFormat/>
    <w:uiPriority w:val="0"/>
  </w:style>
  <w:style w:type="paragraph" w:customStyle="1" w:styleId="98">
    <w:name w:val="真·正文"/>
    <w:basedOn w:val="1"/>
    <w:next w:val="1"/>
    <w:qFormat/>
    <w:uiPriority w:val="0"/>
    <w:pPr>
      <w:adjustRightInd w:val="0"/>
      <w:snapToGrid w:val="0"/>
      <w:spacing w:line="360" w:lineRule="auto"/>
      <w:ind w:firstLine="200" w:firstLineChars="200"/>
      <w:jc w:val="left"/>
    </w:pPr>
    <w:rPr>
      <w:sz w:val="24"/>
      <w:szCs w:val="21"/>
    </w:rPr>
  </w:style>
  <w:style w:type="paragraph" w:customStyle="1" w:styleId="99">
    <w:name w:val="正文-wl"/>
    <w:basedOn w:val="1"/>
    <w:qFormat/>
    <w:uiPriority w:val="0"/>
    <w:pPr>
      <w:spacing w:line="360" w:lineRule="auto"/>
      <w:ind w:firstLine="200" w:firstLineChars="200"/>
      <w:jc w:val="left"/>
    </w:pPr>
    <w:rPr>
      <w:sz w:val="24"/>
    </w:rPr>
  </w:style>
  <w:style w:type="paragraph" w:customStyle="1" w:styleId="100">
    <w:name w:val="msonospacing"/>
    <w:basedOn w:val="1"/>
    <w:next w:val="1"/>
    <w:qFormat/>
    <w:uiPriority w:val="0"/>
    <w:pPr>
      <w:ind w:firstLine="0" w:firstLineChars="0"/>
      <w:jc w:val="center"/>
    </w:pPr>
    <w:rPr>
      <w:rFonts w:ascii="Calibri" w:hAnsi="Calibri" w:eastAsia="楷体" w:cs="Times New Roman"/>
      <w:b/>
      <w:sz w:val="21"/>
    </w:rPr>
  </w:style>
  <w:style w:type="character" w:customStyle="1" w:styleId="101">
    <w:name w:val="批注文字 字符"/>
    <w:link w:val="12"/>
    <w:qFormat/>
    <w:uiPriority w:val="0"/>
    <w:rPr>
      <w:rFonts w:ascii="Times New Roman" w:hAnsi="Times New Roman" w:eastAsia="宋体"/>
      <w:sz w:val="24"/>
    </w:rPr>
  </w:style>
  <w:style w:type="character" w:customStyle="1" w:styleId="102">
    <w:name w:val="正文文本 字符"/>
    <w:link w:val="3"/>
    <w:qFormat/>
    <w:uiPriority w:val="0"/>
    <w:rPr>
      <w:sz w:val="18"/>
    </w:rPr>
  </w:style>
  <w:style w:type="character" w:customStyle="1" w:styleId="103">
    <w:name w:val="正文文本缩进 字符"/>
    <w:link w:val="2"/>
    <w:qFormat/>
    <w:uiPriority w:val="0"/>
    <w:rPr>
      <w:rFonts w:ascii="Times New Roman" w:hAnsi="Times New Roman" w:eastAsia="宋体"/>
      <w:sz w:val="24"/>
    </w:rPr>
  </w:style>
  <w:style w:type="character" w:customStyle="1" w:styleId="104">
    <w:name w:val="日期 字符1"/>
    <w:link w:val="17"/>
    <w:qFormat/>
    <w:uiPriority w:val="0"/>
    <w:rPr>
      <w:rFonts w:ascii="Times New Roman" w:hAnsi="Times New Roman" w:eastAsia="宋体"/>
      <w:sz w:val="24"/>
    </w:rPr>
  </w:style>
  <w:style w:type="character" w:customStyle="1" w:styleId="105">
    <w:name w:val="批注框文本 字符"/>
    <w:link w:val="19"/>
    <w:qFormat/>
    <w:uiPriority w:val="0"/>
    <w:rPr>
      <w:rFonts w:ascii="Times New Roman" w:hAnsi="Times New Roman" w:eastAsia="宋体"/>
      <w:sz w:val="18"/>
    </w:rPr>
  </w:style>
  <w:style w:type="character" w:customStyle="1" w:styleId="106">
    <w:name w:val="页脚 字符1"/>
    <w:link w:val="20"/>
    <w:qFormat/>
    <w:uiPriority w:val="99"/>
    <w:rPr>
      <w:sz w:val="18"/>
    </w:rPr>
  </w:style>
  <w:style w:type="character" w:customStyle="1" w:styleId="107">
    <w:name w:val="页眉 字符"/>
    <w:link w:val="21"/>
    <w:qFormat/>
    <w:uiPriority w:val="0"/>
    <w:rPr>
      <w:sz w:val="18"/>
    </w:rPr>
  </w:style>
  <w:style w:type="character" w:customStyle="1" w:styleId="108">
    <w:name w:val="普通(网站) 字符"/>
    <w:link w:val="26"/>
    <w:qFormat/>
    <w:uiPriority w:val="0"/>
    <w:rPr>
      <w:rFonts w:ascii="宋体" w:hAnsi="宋体" w:eastAsia="宋体"/>
      <w:sz w:val="24"/>
    </w:rPr>
  </w:style>
  <w:style w:type="character" w:customStyle="1" w:styleId="109">
    <w:name w:val="批注主题 字符"/>
    <w:link w:val="28"/>
    <w:qFormat/>
    <w:uiPriority w:val="0"/>
    <w:rPr>
      <w:rFonts w:ascii="Times New Roman" w:hAnsi="Times New Roman" w:eastAsia="宋体"/>
      <w:b/>
      <w:kern w:val="2"/>
      <w:sz w:val="24"/>
    </w:rPr>
  </w:style>
  <w:style w:type="character" w:customStyle="1" w:styleId="110">
    <w:name w:val="表格 Char"/>
    <w:link w:val="44"/>
    <w:qFormat/>
    <w:uiPriority w:val="0"/>
    <w:rPr>
      <w:rFonts w:ascii="宋体"/>
      <w:sz w:val="21"/>
    </w:rPr>
  </w:style>
  <w:style w:type="character" w:customStyle="1" w:styleId="111">
    <w:name w:val="日期 字符"/>
    <w:qFormat/>
    <w:uiPriority w:val="0"/>
    <w:rPr>
      <w:rFonts w:ascii="Times New Roman" w:hAnsi="Times New Roman" w:eastAsia="宋体"/>
      <w:sz w:val="24"/>
    </w:rPr>
  </w:style>
  <w:style w:type="character" w:customStyle="1" w:styleId="112">
    <w:name w:val="正文文本 字符1"/>
    <w:qFormat/>
    <w:uiPriority w:val="0"/>
    <w:rPr>
      <w:rFonts w:ascii="Times New Roman" w:hAnsi="Times New Roman" w:eastAsia="宋体"/>
      <w:sz w:val="24"/>
    </w:rPr>
  </w:style>
  <w:style w:type="character" w:customStyle="1" w:styleId="113">
    <w:name w:val="页脚 字符"/>
    <w:qFormat/>
    <w:uiPriority w:val="99"/>
  </w:style>
  <w:style w:type="character" w:customStyle="1" w:styleId="114">
    <w:name w:val="批注文字 字符1"/>
    <w:qFormat/>
    <w:uiPriority w:val="0"/>
    <w:rPr>
      <w:rFonts w:ascii="Times New Roman" w:hAnsi="Times New Roman" w:eastAsia="宋体"/>
      <w:sz w:val="24"/>
    </w:rPr>
  </w:style>
  <w:style w:type="character" w:customStyle="1" w:styleId="115">
    <w:name w:val="正文文本 2 字符"/>
    <w:link w:val="25"/>
    <w:qFormat/>
    <w:uiPriority w:val="99"/>
    <w:rPr>
      <w:kern w:val="2"/>
      <w:sz w:val="21"/>
      <w:szCs w:val="24"/>
    </w:rPr>
  </w:style>
  <w:style w:type="character" w:customStyle="1" w:styleId="116">
    <w:name w:val="未处理的提及1"/>
    <w:qFormat/>
    <w:uiPriority w:val="99"/>
    <w:rPr>
      <w:color w:val="605E5C"/>
      <w:shd w:val="clear" w:color="auto" w:fill="E1DFDD"/>
    </w:rPr>
  </w:style>
  <w:style w:type="character" w:customStyle="1" w:styleId="117">
    <w:name w:val="正文文本首行缩进 字符"/>
    <w:link w:val="29"/>
    <w:qFormat/>
    <w:uiPriority w:val="0"/>
    <w:rPr>
      <w:sz w:val="18"/>
    </w:rPr>
  </w:style>
  <w:style w:type="character" w:customStyle="1" w:styleId="118">
    <w:name w:val="15"/>
    <w:qFormat/>
    <w:uiPriority w:val="0"/>
    <w:rPr>
      <w:rFonts w:hint="default" w:ascii="Times New Roman" w:hAnsi="Times New Roman" w:cs="Times New Roman"/>
      <w:sz w:val="21"/>
      <w:szCs w:val="21"/>
    </w:rPr>
  </w:style>
  <w:style w:type="character" w:customStyle="1" w:styleId="119">
    <w:name w:val="Placeholder Text"/>
    <w:basedOn w:val="32"/>
    <w:qFormat/>
    <w:uiPriority w:val="99"/>
    <w:rPr>
      <w:color w:val="808080"/>
    </w:rPr>
  </w:style>
  <w:style w:type="character" w:customStyle="1" w:styleId="120">
    <w:name w:val="副标题 字符"/>
    <w:basedOn w:val="32"/>
    <w:link w:val="22"/>
    <w:qFormat/>
    <w:uiPriority w:val="0"/>
    <w:rPr>
      <w:rFonts w:ascii="等线" w:hAnsi="等线" w:eastAsia="等线" w:cs="宋体"/>
      <w:b/>
      <w:bCs/>
      <w:kern w:val="28"/>
      <w:sz w:val="32"/>
      <w:szCs w:val="32"/>
    </w:rPr>
  </w:style>
  <w:style w:type="character" w:customStyle="1" w:styleId="121">
    <w:name w:val="font51"/>
    <w:basedOn w:val="32"/>
    <w:qFormat/>
    <w:uiPriority w:val="0"/>
    <w:rPr>
      <w:rFonts w:hint="eastAsia" w:ascii="宋体" w:hAnsi="宋体" w:eastAsia="宋体" w:cs="宋体"/>
      <w:b/>
      <w:bCs/>
      <w:color w:val="000000"/>
      <w:sz w:val="16"/>
      <w:szCs w:val="16"/>
      <w:u w:val="none"/>
    </w:rPr>
  </w:style>
  <w:style w:type="character" w:customStyle="1" w:styleId="122">
    <w:name w:val="font41"/>
    <w:basedOn w:val="32"/>
    <w:qFormat/>
    <w:uiPriority w:val="0"/>
    <w:rPr>
      <w:rFonts w:hint="eastAsia" w:ascii="宋体" w:hAnsi="宋体" w:eastAsia="宋体" w:cs="宋体"/>
      <w:color w:val="000000"/>
      <w:sz w:val="16"/>
      <w:szCs w:val="16"/>
      <w:u w:val="none"/>
    </w:rPr>
  </w:style>
  <w:style w:type="table" w:customStyle="1" w:styleId="123">
    <w:name w:val="三线表"/>
    <w:basedOn w:val="30"/>
    <w:qFormat/>
    <w:uiPriority w:val="0"/>
    <w:pPr>
      <w:adjustRightInd w:val="0"/>
      <w:snapToGrid w:val="0"/>
      <w:jc w:val="center"/>
    </w:pPr>
    <w:rPr>
      <w:szCs w:val="21"/>
    </w:rPr>
    <w:tblPr>
      <w:tblBorders>
        <w:top w:val="single" w:color="auto" w:sz="12" w:space="0"/>
        <w:bottom w:val="single" w:color="auto" w:sz="12" w:space="0"/>
        <w:insideH w:val="single" w:color="auto" w:sz="4" w:space="0"/>
        <w:insideV w:val="single" w:color="auto" w:sz="4" w:space="0"/>
      </w:tblBorders>
    </w:tblPr>
    <w:tcPr>
      <w:vAlign w:val="center"/>
    </w:tcPr>
  </w:style>
  <w:style w:type="table" w:customStyle="1" w:styleId="124">
    <w:name w:val="Table Grid_0"/>
    <w:basedOn w:val="30"/>
    <w:qFormat/>
    <w:uiPriority w:val="0"/>
    <w:rPr>
      <w:rFonts w:ascii="Times New Roman" w:hAnsi="Times New Roman" w:eastAsia="仿宋"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
    <w:name w:val="Table Normal"/>
    <w:basedOn w:val="30"/>
    <w:unhideWhenUsed/>
    <w:qFormat/>
    <w:uiPriority w:val="2"/>
    <w:pPr>
      <w:widowControl w:val="0"/>
    </w:pPr>
    <w:rPr>
      <w:rFonts w:ascii="等线" w:hAnsi="等线" w:eastAsia="等线"/>
      <w:sz w:val="22"/>
      <w:szCs w:val="22"/>
      <w:lang w:eastAsia="en-US"/>
    </w:rPr>
    <w:tblPr>
      <w:tblCellMar>
        <w:top w:w="0" w:type="dxa"/>
        <w:left w:w="0" w:type="dxa"/>
        <w:bottom w:w="0" w:type="dxa"/>
        <w:right w:w="0" w:type="dxa"/>
      </w:tblCellMar>
    </w:tblPr>
  </w:style>
  <w:style w:type="paragraph" w:customStyle="1" w:styleId="126">
    <w:name w:val="Table Text"/>
    <w:basedOn w:val="1"/>
    <w:semiHidden/>
    <w:qFormat/>
    <w:uiPriority w:val="0"/>
    <w:rPr>
      <w:rFonts w:ascii="宋体" w:hAnsi="宋体" w:eastAsia="宋体" w:cs="宋体"/>
      <w:sz w:val="24"/>
      <w:szCs w:val="24"/>
      <w:lang w:val="en-US" w:eastAsia="en-US" w:bidi="ar-SA"/>
    </w:rPr>
  </w:style>
  <w:style w:type="paragraph" w:customStyle="1" w:styleId="127">
    <w:name w:val="国环表格"/>
    <w:basedOn w:val="1"/>
    <w:qFormat/>
    <w:uiPriority w:val="0"/>
    <w:pPr>
      <w:spacing w:line="240" w:lineRule="exact"/>
      <w:jc w:val="center"/>
    </w:pPr>
    <w:rPr>
      <w:rFonts w:cs="黑体"/>
      <w:sz w:val="18"/>
    </w:rPr>
  </w:style>
  <w:style w:type="character" w:customStyle="1" w:styleId="128">
    <w:name w:val="font61"/>
    <w:qFormat/>
    <w:uiPriority w:val="0"/>
    <w:rPr>
      <w:rFonts w:hint="eastAsia" w:ascii="宋体" w:hAnsi="宋体" w:eastAsia="宋体" w:cs="宋体"/>
      <w:color w:val="000000"/>
      <w:sz w:val="20"/>
      <w:szCs w:val="20"/>
      <w:u w:val="none"/>
    </w:rPr>
  </w:style>
  <w:style w:type="character" w:customStyle="1" w:styleId="129">
    <w:name w:val="font111"/>
    <w:qFormat/>
    <w:uiPriority w:val="0"/>
    <w:rPr>
      <w:rFonts w:hint="default" w:ascii="Times New Roman" w:hAnsi="Times New Roman" w:cs="Times New Roman"/>
      <w:color w:val="000000"/>
      <w:sz w:val="18"/>
      <w:szCs w:val="18"/>
      <w:u w:val="none"/>
    </w:rPr>
  </w:style>
  <w:style w:type="paragraph" w:customStyle="1" w:styleId="130">
    <w:name w:val="报告书正文"/>
    <w:basedOn w:val="1"/>
    <w:qFormat/>
    <w:uiPriority w:val="0"/>
    <w:pPr>
      <w:spacing w:line="360" w:lineRule="auto"/>
      <w:ind w:firstLine="200" w:firstLineChars="200"/>
      <w:jc w:val="both"/>
    </w:pPr>
    <w:rPr>
      <w:rFonts w:ascii="Times New Roman" w:hAnsi="Times New Roman"/>
      <w:color w:val="000000" w:themeColor="text1"/>
      <w:sz w:val="24"/>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4" Type="http://schemas.openxmlformats.org/officeDocument/2006/relationships/fontTable" Target="fontTable.xml"/><Relationship Id="rId43" Type="http://schemas.openxmlformats.org/officeDocument/2006/relationships/customXml" Target="../customXml/item2.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24.wmf"/><Relationship Id="rId4" Type="http://schemas.openxmlformats.org/officeDocument/2006/relationships/footer" Target="footer2.xml"/><Relationship Id="rId39" Type="http://schemas.openxmlformats.org/officeDocument/2006/relationships/oleObject" Target="embeddings/oleObject9.bin"/><Relationship Id="rId38" Type="http://schemas.openxmlformats.org/officeDocument/2006/relationships/image" Target="media/image23.wmf"/><Relationship Id="rId37" Type="http://schemas.openxmlformats.org/officeDocument/2006/relationships/oleObject" Target="embeddings/oleObject8.bin"/><Relationship Id="rId36" Type="http://schemas.openxmlformats.org/officeDocument/2006/relationships/image" Target="media/image22.wmf"/><Relationship Id="rId35" Type="http://schemas.openxmlformats.org/officeDocument/2006/relationships/oleObject" Target="embeddings/oleObject7.bin"/><Relationship Id="rId34" Type="http://schemas.openxmlformats.org/officeDocument/2006/relationships/image" Target="media/image21.wmf"/><Relationship Id="rId33" Type="http://schemas.openxmlformats.org/officeDocument/2006/relationships/oleObject" Target="embeddings/oleObject6.bin"/><Relationship Id="rId32" Type="http://schemas.openxmlformats.org/officeDocument/2006/relationships/image" Target="media/image20.wmf"/><Relationship Id="rId31" Type="http://schemas.openxmlformats.org/officeDocument/2006/relationships/oleObject" Target="embeddings/oleObject5.bin"/><Relationship Id="rId30" Type="http://schemas.openxmlformats.org/officeDocument/2006/relationships/image" Target="media/image19.wmf"/><Relationship Id="rId3" Type="http://schemas.openxmlformats.org/officeDocument/2006/relationships/footer" Target="footer1.xml"/><Relationship Id="rId29" Type="http://schemas.openxmlformats.org/officeDocument/2006/relationships/oleObject" Target="embeddings/oleObject4.bin"/><Relationship Id="rId28" Type="http://schemas.openxmlformats.org/officeDocument/2006/relationships/image" Target="media/image18.jpe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jpeg"/><Relationship Id="rId23" Type="http://schemas.openxmlformats.org/officeDocument/2006/relationships/image" Target="media/image13.emf"/><Relationship Id="rId22" Type="http://schemas.openxmlformats.org/officeDocument/2006/relationships/oleObject" Target="embeddings/oleObject3.bin"/><Relationship Id="rId21" Type="http://schemas.openxmlformats.org/officeDocument/2006/relationships/image" Target="media/image12.e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emf"/><Relationship Id="rId17" Type="http://schemas.openxmlformats.org/officeDocument/2006/relationships/oleObject" Target="embeddings/oleObject1.bin"/><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b1e0378f-e306-42cc-ab82-1fa9cdee5538</errorID>
      <errorWord>(</errorWord>
      <group>L1_Format</group>
      <groupName>格式问题</groupName>
      <ability>L2_HalfPunc_CN</ability>
      <abilityName>全半角问题</abilityName>
      <candidateList>
        <item>（</item>
      </candidateList>
      <explain>文本全半角错误。</explain>
      <paraID>5AEFEFA7</paraID>
      <start>26</start>
      <end>27</end>
      <status>unmodified</status>
      <modifiedWord/>
      <trackRevisions>false</trackRevisions>
    </reviewItem>
    <reviewItem>
      <errorID>bb8f02d1-c0a7-422f-acd3-843f514dcbe7</errorID>
      <errorWord>)</errorWord>
      <group>L1_Format</group>
      <groupName>格式问题</groupName>
      <ability>L2_HalfPunc_CN</ability>
      <abilityName>全半角问题</abilityName>
      <candidateList>
        <item>）</item>
      </candidateList>
      <explain>文本全半角错误。</explain>
      <paraID>5AEFEFA7</paraID>
      <start>34</start>
      <end>35</end>
      <status>unmodified</status>
      <modifiedWord/>
      <trackRevisions>false</trackRevisions>
    </reviewItem>
    <reviewItem>
      <errorID>997d3fe8-dcfc-4a3c-ae78-84b245708e65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563D9F75</paraID>
      <start>0</start>
      <end>2</end>
      <status>unmodified</status>
      <modifiedWord/>
      <trackRevisions>false</trackRevisions>
    </reviewItem>
    <reviewItem>
      <errorID>f6fddd7d-015f-40b7-86b6-76f7dbe79bda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563D9F75</paraID>
      <start>25</start>
      <end>26</end>
      <status>unmodified</status>
      <modifiedWord/>
      <trackRevisions>false</trackRevisions>
    </reviewItem>
    <reviewItem>
      <errorID>f1fe7f8a-2187-4684-9542-286153e7db5b</errorID>
      <errorWord>&lt;</errorWord>
      <group>L1_Format</group>
      <groupName>格式问题</groupName>
      <ability>L2_HalfPunc_CN</ability>
      <abilityName>全半角问题</abilityName>
      <candidateList>
        <item>〈</item>
      </candidateList>
      <explain>文本全半角错误。</explain>
      <paraID>50D88AC7</paraID>
      <start>20</start>
      <end>21</end>
      <status>unmodified</status>
      <modifiedWord/>
      <trackRevisions>false</trackRevisions>
    </reviewItem>
    <reviewItem>
      <errorID>24e26fc2-aa3e-4d1c-bfdb-1f727b1bf5c8</errorID>
      <errorWord>&gt;</errorWord>
      <group>L1_Format</group>
      <groupName>格式问题</groupName>
      <ability>L2_HalfPunc_CN</ability>
      <abilityName>全半角问题</abilityName>
      <candidateList>
        <item>〉</item>
      </candidateList>
      <explain>文本全半角错误。</explain>
      <paraID>50D88AC7</paraID>
      <start>43</start>
      <end>44</end>
      <status>unmodified</status>
      <modifiedWord/>
      <trackRevisions>false</trackRevisions>
    </reviewItem>
    <reviewItem>
      <errorID>27a8285e-e428-459d-8d4d-1ebf95fd6936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347C4C63</paraID>
      <start>0</start>
      <end>2</end>
      <status>unmodified</status>
      <modifiedWord/>
      <trackRevisions>false</trackRevisions>
    </reviewItem>
    <reviewItem>
      <errorID>d4d0d77b-09e0-4806-81d6-de3020b90ac4</errorID>
      <errorWord>[2018]6号</errorWord>
      <group>L1_Knowledge</group>
      <groupName>知识性问题</groupName>
      <ability>L2_Knowledge</ability>
      <abilityName>其他知识</abilityName>
      <candidateList>
        <item>〔2018〕6号</item>
      </candidateList>
      <explain>发文字号格式错误。</explain>
      <paraID>462D66FC</paraID>
      <start>45</start>
      <end>53</end>
      <status>unmodified</status>
      <modifiedWord/>
      <trackRevisions>false</trackRevisions>
    </reviewItem>
    <reviewItem>
      <errorID>9715d48b-01a5-45e4-b4ff-cbe650567057</errorID>
      <errorWord>&lt;</errorWord>
      <group>L1_Format</group>
      <groupName>格式问题</groupName>
      <ability>L2_HalfPunc_CN</ability>
      <abilityName>全半角问题</abilityName>
      <candidateList>
        <item>〈</item>
      </candidateList>
      <explain>文本全半角错误。</explain>
      <paraID> F4FC4D5</paraID>
      <start>23</start>
      <end>24</end>
      <status>unmodified</status>
      <modifiedWord/>
      <trackRevisions>false</trackRevisions>
    </reviewItem>
    <reviewItem>
      <errorID>bdd64a79-ca3a-4565-b6bb-224a38849b00</errorID>
      <errorWord>&gt;</errorWord>
      <group>L1_Format</group>
      <groupName>格式问题</groupName>
      <ability>L2_HalfPunc_CN</ability>
      <abilityName>全半角问题</abilityName>
      <candidateList>
        <item>〉</item>
      </candidateList>
      <explain>文本全半角错误。</explain>
      <paraID> F4FC4D5</paraID>
      <start>44</start>
      <end>45</end>
      <status>unmodified</status>
      <modifiedWord/>
      <trackRevisions>false</trackRevisions>
    </reviewItem>
    <reviewItem>
      <errorID>fa69d0f3-d343-46d4-9910-c1476759ea43</errorID>
      <errorWord>[2023]29号</errorWord>
      <group>L1_Knowledge</group>
      <groupName>知识性问题</groupName>
      <ability>L2_Knowledge</ability>
      <abilityName>其他知识</abilityName>
      <candidateList>
        <item>〔2023〕29号</item>
      </candidateList>
      <explain>发文字号格式错误。</explain>
      <paraID> F4FC4D5</paraID>
      <start>57</start>
      <end>66</end>
      <status>unmodified</status>
      <modifiedWord/>
      <trackRevisions>false</trackRevisions>
    </reviewItem>
    <reviewItem>
      <errorID>31690abd-7696-4043-8c53-b8f8cdcbebda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775FD402</paraID>
      <start>0</start>
      <end>2</end>
      <status>unmodified</status>
      <modifiedWord/>
      <trackRevisions>false</trackRevisions>
    </reviewItem>
    <reviewItem>
      <errorID>9203e936-2547-478d-9286-267ae5c956b1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775FD402</paraID>
      <start>21</start>
      <end>22</end>
      <status>unmodified</status>
      <modifiedWord/>
      <trackRevisions>false</trackRevisions>
    </reviewItem>
    <reviewItem>
      <errorID>dbbd9d29-7a70-4ae9-a3a9-86597160eec6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26FEADEA</paraID>
      <start>20</start>
      <end>21</end>
      <status>unmodified</status>
      <modifiedWord/>
      <trackRevisions>false</trackRevisions>
    </reviewItem>
    <reviewItem>
      <errorID>6350c456-8b08-43c3-ae6d-61c0508d41de</errorID>
      <errorWord>”为</errorWord>
      <group>L1_Grammar</group>
      <groupName>语法问题</groupName>
      <ability>L2_Missing</ability>
      <abilityName>成分残缺</abilityName>
      <candidateList>
        <item>”</item>
      </candidateList>
      <explain>句子中可能存在主谓宾、修饰语或者必要的词语残缺。</explain>
      <paraID>26FEADEA</paraID>
      <start>164</start>
      <end>166</end>
      <status>unmodified</status>
      <modifiedWord/>
      <trackRevisions>false</trackRevisions>
    </reviewItem>
    <reviewItem>
      <errorID>6829c39c-d7a8-49d2-ba27-32f7234492b7</errorID>
      <errorWord>-</errorWord>
      <group>L1_Format</group>
      <groupName>格式问题</groupName>
      <ability>L2_HalfPunc_CN</ability>
      <abilityName>全半角问题</abilityName>
      <candidateList>
        <item>－</item>
      </candidateList>
      <explain>文本全半角错误。</explain>
      <paraID>144D33E3</paraID>
      <start>71</start>
      <end>72</end>
      <status>unmodified</status>
      <modifiedWord/>
      <trackRevisions>false</trackRevisions>
    </reviewItem>
    <reviewItem>
      <errorID>9a68a147-0797-4174-9ca9-594c0697cabb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664361AB</paraID>
      <start>107</start>
      <end>108</end>
      <status>unmodified</status>
      <modifiedWord/>
      <trackRevisions>false</trackRevisions>
    </reviewItem>
    <reviewItem>
      <errorID>05e62b21-c1ee-46db-9130-7e4c125e50c3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553F99AA</paraID>
      <start>0</start>
      <end>2</end>
      <status>unmodified</status>
      <modifiedWord/>
      <trackRevisions>false</trackRevisions>
    </reviewItem>
    <reviewItem>
      <errorID>48c2114a-67de-4553-87c2-c26814a2e78c</errorID>
      <errorWord>污水厂</errorWord>
      <group>L1_Word</group>
      <groupName>字词问题</groupName>
      <ability>L2_Typo</ability>
      <abilityName>字词错误</abilityName>
      <candidateList>
        <item>污水处理厂</item>
      </candidateList>
      <explain/>
      <paraID>5A06693F</paraID>
      <start>8</start>
      <end>11</end>
      <status>unmodified</status>
      <modifiedWord/>
      <trackRevisions>false</trackRevisions>
    </reviewItem>
    <reviewItem>
      <errorID>857d9d57-ee69-40bb-895a-f047800b5d6c</errorID>
      <errorWord>厂进行处理</errorWord>
      <group>L1_Grammar</group>
      <groupName>语法问题</groupName>
      <ability>L2_Redundancy</ability>
      <abilityName>成分冗余</abilityName>
      <candidateList>
        <item>厂</item>
      </candidateList>
      <explain>句子中可能存在主语、谓语、定语等成分的赘余或重复。</explain>
      <paraID>5A06693F</paraID>
      <start>37</start>
      <end>42</end>
      <status>unmodified</status>
      <modifiedWord/>
      <trackRevisions>false</trackRevisions>
    </reviewItem>
    <reviewItem>
      <errorID>e84d46ba-8445-40e6-8b7c-9366f9a2a4fc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7BE97A3C</paraID>
      <start>0</start>
      <end>2</end>
      <status>unmodified</status>
      <modifiedWord/>
      <trackRevisions>false</trackRevisions>
    </reviewItem>
    <reviewItem>
      <errorID>5a02d98d-2b94-4f61-8fc9-08a8e7efa99d</errorID>
      <errorWord>烟尘</errorWord>
      <group>L1_Word</group>
      <groupName>字词问题</groupName>
      <ability>L2_Typo</ability>
      <abilityName>字词错误</abilityName>
      <candidateList>
        <item>扬尘</item>
      </candidateList>
      <explain/>
      <paraID> DF16E47</paraID>
      <start>9</start>
      <end>11</end>
      <status>unmodified</status>
      <modifiedWord/>
      <trackRevisions>false</trackRevisions>
    </reviewItem>
    <reviewItem>
      <errorID>c080722b-d1ab-40cc-bf9b-e45a7b828041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29444C6D</paraID>
      <start>0</start>
      <end>2</end>
      <status>unmodified</status>
      <modifiedWord/>
      <trackRevisions>false</trackRevisions>
    </reviewItem>
    <reviewItem>
      <errorID>54c3e1ba-c101-4986-bf3f-6de6b58b7c82</errorID>
      <errorWord>资源节约综合利用</errorWord>
      <group>L1_Political</group>
      <groupName>政治性问题</groupName>
      <ability>L2_Keyword</ability>
      <abilityName>固定表述</abilityName>
      <candidateList>
        <item>资源节约集约利用</item>
      </candidateList>
      <explain>词汇“资源节约集约利用”在特定场景下为固定表述形式，请确认此处的“资源节约综合利用”是否存在不当。</explain>
      <paraID>6884BC14</paraID>
      <start>159</start>
      <end>167</end>
      <status>unmodified</status>
      <modifiedWord/>
      <trackRevisions>false</trackRevisions>
    </reviewItem>
    <reviewItem>
      <errorID>0cd63d3e-8e73-42dd-b2f3-e097bdec45ab</errorID>
      <errorWord>己</errorWord>
      <group>L1_Word</group>
      <groupName>字词问题</groupName>
      <ability>L2_Typo</ability>
      <abilityName>字词错误</abilityName>
      <candidateList>
        <item>已</item>
      </candidateList>
      <explain>❶停止：争论不～｜有加无～。❷〈副〉已经（跟“未”相对）：时间～过｜此事～设法解决。❸〈书〉副后来；过了一会儿：～而｜～忽不见。❹〈书〉副太；过：不为～甚。❺（Yǐ）〈名〉姓。</explain>
      <paraID>53E10528</paraID>
      <start>6</start>
      <end>7</end>
      <status>unmodified</status>
      <modifiedWord/>
      <trackRevisions>false</trackRevisions>
    </reviewItem>
    <reviewItem>
      <errorID>617afe8f-e6a2-41c3-9ba1-5a2df63dc0b2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26E402F1</paraID>
      <start>0</start>
      <end>2</end>
      <status>unmodified</status>
      <modifiedWord/>
      <trackRevisions>false</trackRevisions>
    </reviewItem>
    <reviewItem>
      <errorID>06454f7e-ad41-4cb0-89fe-2b49d4ed58c3</errorID>
      <errorWord>（</errorWord>
      <group>L1_Punc</group>
      <groupName>标点问题</groupName>
      <ability>L2_Punc_CN</ability>
      <abilityName>标点符号问题</abilityName>
      <candidateList/>
      <explain>同一形式括号套用。</explain>
      <paraID>279BA5A8</paraID>
      <start>63</start>
      <end>64</end>
      <status>unmodified</status>
      <modifiedWord/>
      <trackRevisions>false</trackRevisions>
    </reviewItem>
    <reviewItem>
      <errorID>5133540c-764e-4f13-a8e6-6730547f052f</errorID>
      <errorWord>）</errorWord>
      <group>L1_Punc</group>
      <groupName>标点问题</groupName>
      <ability>L2_Punc_CN</ability>
      <abilityName>标点符号问题</abilityName>
      <candidateList/>
      <explain>同一形式括号套用。</explain>
      <paraID>279BA5A8</paraID>
      <start>68</start>
      <end>69</end>
      <status>unmodified</status>
      <modifiedWord/>
      <trackRevisions>false</trackRevisions>
    </reviewItem>
    <reviewItem>
      <errorID>e19b327c-0a00-4c42-ad59-e74a116fdff9</errorID>
      <errorWord>市市</errorWord>
      <group>L1_Word</group>
      <groupName>字词问题</groupName>
      <ability>L2_Typo</ability>
      <abilityName>字词错误</abilityName>
      <candidateList>
        <item>市</item>
      </candidateList>
      <explain/>
      <paraID>279BA5A8</paraID>
      <start>71</start>
      <end>73</end>
      <status>unmodified</status>
      <modifiedWord/>
      <trackRevisions>false</trackRevisions>
    </reviewItem>
    <reviewItem>
      <errorID>9d01b991-6441-4e46-a923-6f7fd127c6e2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59C0DCDE</paraID>
      <start>0</start>
      <end>2</end>
      <status>unmodified</status>
      <modifiedWord/>
      <trackRevisions>false</trackRevisions>
    </reviewItem>
    <reviewItem>
      <errorID>a6f2a426-75ac-4ed1-bac2-9394cde83650</errorID>
      <errorWord>（</errorWord>
      <group>L1_Punc</group>
      <groupName>标点问题</groupName>
      <ability>L2_Punc_CN</ability>
      <abilityName>标点符号问题</abilityName>
      <candidateList/>
      <explain>同一形式括号套用。</explain>
      <paraID>5B40C85F</paraID>
      <start>79</start>
      <end>80</end>
      <status>unmodified</status>
      <modifiedWord/>
      <trackRevisions>false</trackRevisions>
    </reviewItem>
    <reviewItem>
      <errorID>d8f01754-ebe9-44d2-b0af-29cb1bb1b415</errorID>
      <errorWord>）</errorWord>
      <group>L1_Punc</group>
      <groupName>标点问题</groupName>
      <ability>L2_Punc_CN</ability>
      <abilityName>标点符号问题</abilityName>
      <candidateList/>
      <explain>同一形式括号套用。</explain>
      <paraID>5B40C85F</paraID>
      <start>89</start>
      <end>90</end>
      <status>unmodified</status>
      <modifiedWord/>
      <trackRevisions>false</trackRevisions>
    </reviewItem>
    <reviewItem>
      <errorID>d3c27068-6765-4571-96f3-81ace02a2f76</errorID>
      <errorWord>-</errorWord>
      <group>L1_Format</group>
      <groupName>格式问题</groupName>
      <ability>L2_HalfPunc_CN</ability>
      <abilityName>全半角问题</abilityName>
      <candidateList>
        <item>－</item>
      </candidateList>
      <explain>文本全半角错误。</explain>
      <paraID>502A7234</paraID>
      <start>2</start>
      <end>3</end>
      <status>unmodified</status>
      <modifiedWord/>
      <trackRevisions>false</trackRevisions>
    </reviewItem>
    <reviewItem>
      <errorID>cb2e4fb8-195c-4d4f-aa5d-e3ad33274963</errorID>
      <errorWord>-</errorWord>
      <group>L1_Format</group>
      <groupName>格式问题</groupName>
      <ability>L2_HalfPunc_CN</ability>
      <abilityName>全半角问题</abilityName>
      <candidateList>
        <item>－</item>
      </candidateList>
      <explain>文本全半角错误。</explain>
      <paraID>502A7234</paraID>
      <start>6</start>
      <end>7</end>
      <status>unmodified</status>
      <modifiedWord/>
      <trackRevisions>false</trackRevisions>
    </reviewItem>
    <reviewItem>
      <errorID>5e110ee2-3e48-4675-8771-d83ea5d6ae00</errorID>
      <errorWord>-</errorWord>
      <group>L1_Format</group>
      <groupName>格式问题</groupName>
      <ability>L2_HalfPunc_CN</ability>
      <abilityName>全半角问题</abilityName>
      <candidateList>
        <item>－</item>
      </candidateList>
      <explain>文本全半角错误。</explain>
      <paraID>502A7234</paraID>
      <start>9</start>
      <end>10</end>
      <status>unmodified</status>
      <modifiedWord/>
      <trackRevisions>false</trackRevisions>
    </reviewItem>
    <reviewItem>
      <errorID>92baad26-9ad2-4b6c-8a1e-364a3a119fba</errorID>
      <errorWord>生态环境总体管控</errorWord>
      <group>L1_Political</group>
      <groupName>政治性问题</groupName>
      <ability>L2_Keyword</ability>
      <abilityName>固定表述</abilityName>
      <candidateList>
        <item>生态环境分区管控</item>
      </candidateList>
      <explain>词汇“生态环境分区管控”在特定场景下为固定表述形式，请确认此处的“生态环境总体管控”是否存在不当。</explain>
      <paraID>1B196264</paraID>
      <start>15</start>
      <end>23</end>
      <status>unmodified</status>
      <modifiedWord/>
      <trackRevisions>false</trackRevisions>
    </reviewItem>
    <reviewItem>
      <errorID>6b1d37aa-ab64-4db5-9803-4bc8c0ba1df8</errorID>
      <errorWord>-</errorWord>
      <group>L1_Format</group>
      <groupName>格式问题</groupName>
      <ability>L2_HalfPunc_CN</ability>
      <abilityName>全半角问题</abilityName>
      <candidateList>
        <item>－</item>
      </candidateList>
      <explain>文本全半角错误。</explain>
      <paraID>6BD45352</paraID>
      <start>0</start>
      <end>1</end>
      <status>unmodified</status>
      <modifiedWord/>
      <trackRevisions>false</trackRevisions>
    </reviewItem>
    <reviewItem>
      <errorID>44d557b9-2aef-456a-b1f9-6bdf97204ca3</errorID>
      <errorWord>-</errorWord>
      <group>L1_Format</group>
      <groupName>格式问题</groupName>
      <ability>L2_HalfPunc_CN</ability>
      <abilityName>全半角问题</abilityName>
      <candidateList>
        <item>－</item>
      </candidateList>
      <explain>文本全半角错误。</explain>
      <paraID>6BD45352</paraID>
      <start>102</start>
      <end>103</end>
      <status>unmodified</status>
      <modifiedWord/>
      <trackRevisions>false</trackRevisions>
    </reviewItem>
    <reviewItem>
      <errorID>712595eb-c3b7-4492-83ef-513eee9f923e</errorID>
      <errorWord>-</errorWord>
      <group>L1_Format</group>
      <groupName>格式问题</groupName>
      <ability>L2_HalfPunc_CN</ability>
      <abilityName>全半角问题</abilityName>
      <candidateList>
        <item>－</item>
      </candidateList>
      <explain>文本全半角错误。</explain>
      <paraID>6BD45352</paraID>
      <start>137</start>
      <end>138</end>
      <status>unmodified</status>
      <modifiedWord/>
      <trackRevisions>false</trackRevisions>
    </reviewItem>
    <reviewItem>
      <errorID>c6cb06cd-30fa-4d97-9d07-b869e2253aeb</errorID>
      <errorWord>-</errorWord>
      <group>L1_Format</group>
      <groupName>格式问题</groupName>
      <ability>L2_HalfPunc_CN</ability>
      <abilityName>全半角问题</abilityName>
      <candidateList>
        <item>－</item>
      </candidateList>
      <explain>文本全半角错误。</explain>
      <paraID>6BD45352</paraID>
      <start>179</start>
      <end>180</end>
      <status>unmodified</status>
      <modifiedWord/>
      <trackRevisions>false</trackRevisions>
    </reviewItem>
    <reviewItem>
      <errorID>5b3a5cd0-ad97-4d94-9838-73618d6051bc</errorID>
      <errorWord>-</errorWord>
      <group>L1_Format</group>
      <groupName>格式问题</groupName>
      <ability>L2_HalfPunc_CN</ability>
      <abilityName>全半角问题</abilityName>
      <candidateList>
        <item>－</item>
      </candidateList>
      <explain>文本全半角错误。</explain>
      <paraID>5E9EB03E</paraID>
      <start>0</start>
      <end>1</end>
      <status>unmodified</status>
      <modifiedWord/>
      <trackRevisions>false</trackRevisions>
    </reviewItem>
    <reviewItem>
      <errorID>6a5157ce-0373-4536-94d2-3184843b4fd3</errorID>
      <errorWord>-</errorWord>
      <group>L1_Format</group>
      <groupName>格式问题</groupName>
      <ability>L2_HalfPunc_CN</ability>
      <abilityName>全半角问题</abilityName>
      <candidateList>
        <item>－</item>
      </candidateList>
      <explain>文本全半角错误。</explain>
      <paraID>5E9EB03E</paraID>
      <start>55</start>
      <end>56</end>
      <status>unmodified</status>
      <modifiedWord/>
      <trackRevisions>false</trackRevisions>
    </reviewItem>
    <reviewItem>
      <errorID>04da87d8-71f2-40b5-997e-7b98cdee8776</errorID>
      <errorWord>矿产资源开采管理办法</errorWord>
      <group>L1_Knowledge</group>
      <groupName>知识性问题</groupName>
      <ability>L2_Knowledge</ability>
      <abilityName>其他知识</abilityName>
      <candidateList>
        <item>矿产资源开采登记管理办法</item>
      </candidateList>
      <explain>当前法律法规未收录或尚未生效，注意核查是否正确。</explain>
      <paraID>5E9EB03E</paraID>
      <start>61</start>
      <end>71</end>
      <status>unmodified</status>
      <modifiedWord/>
      <trackRevisions>false</trackRevisions>
    </reviewItem>
    <reviewItem>
      <errorID>b6adffc8-5790-4a7c-ad73-831806faf813</errorID>
      <errorWord>-</errorWord>
      <group>L1_Format</group>
      <groupName>格式问题</groupName>
      <ability>L2_HalfPunc_CN</ability>
      <abilityName>全半角问题</abilityName>
      <candidateList>
        <item>－</item>
      </candidateList>
      <explain>文本全半角错误。</explain>
      <paraID>79E3C4BC</paraID>
      <start>0</start>
      <end>1</end>
      <status>unmodified</status>
      <modifiedWord/>
      <trackRevisions>false</trackRevisions>
    </reviewItem>
    <reviewItem>
      <errorID>c439a158-dde3-4d08-9aa1-d1ef21efdc89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1E02066A</paraID>
      <start>0</start>
      <end>2</end>
      <status>unmodified</status>
      <modifiedWord/>
      <trackRevisions>false</trackRevisions>
    </reviewItem>
    <reviewItem>
      <errorID>97b8b941-76a4-4419-a4e6-140a54bfcd50</errorID>
      <errorWord>-</errorWord>
      <group>L1_Format</group>
      <groupName>格式问题</groupName>
      <ability>L2_HalfPunc_CN</ability>
      <abilityName>全半角问题</abilityName>
      <candidateList>
        <item>－</item>
      </candidateList>
      <explain>文本全半角错误。</explain>
      <paraID>2D5EFE4C</paraID>
      <start>0</start>
      <end>1</end>
      <status>unmodified</status>
      <modifiedWord/>
      <trackRevisions>false</trackRevisions>
    </reviewItem>
    <reviewItem>
      <errorID>37f4cb30-a5bb-42c4-a5d1-c68f65c18b38</errorID>
      <errorWord>-</errorWord>
      <group>L1_Format</group>
      <groupName>格式问题</groupName>
      <ability>L2_HalfPunc_CN</ability>
      <abilityName>全半角问题</abilityName>
      <candidateList>
        <item>－</item>
      </candidateList>
      <explain>文本全半角错误。</explain>
      <paraID>2D5EFE4C</paraID>
      <start>15</start>
      <end>16</end>
      <status>unmodified</status>
      <modifiedWord/>
      <trackRevisions>false</trackRevisions>
    </reviewItem>
    <reviewItem>
      <errorID>d7a01499-8f85-4011-b677-f568a8221edf</errorID>
      <errorWord>-</errorWord>
      <group>L1_Format</group>
      <groupName>格式问题</groupName>
      <ability>L2_HalfPunc_CN</ability>
      <abilityName>全半角问题</abilityName>
      <candidateList>
        <item>－</item>
      </candidateList>
      <explain>文本全半角错误。</explain>
      <paraID>2D5EFE4C</paraID>
      <start>45</start>
      <end>46</end>
      <status>unmodified</status>
      <modifiedWord/>
      <trackRevisions>false</trackRevisions>
    </reviewItem>
    <reviewItem>
      <errorID>5d5a32de-688e-4969-90a8-263f3ee0d366</errorID>
      <errorWord>-</errorWord>
      <group>L1_Format</group>
      <groupName>格式问题</groupName>
      <ability>L2_HalfPunc_CN</ability>
      <abilityName>全半角问题</abilityName>
      <candidateList>
        <item>－</item>
      </candidateList>
      <explain>文本全半角错误。</explain>
      <paraID>442D4894</paraID>
      <start>16</start>
      <end>17</end>
      <status>unmodified</status>
      <modifiedWord/>
      <trackRevisions>false</trackRevisions>
    </reviewItem>
    <reviewItem>
      <errorID>1b0a3144-c73c-4a9a-b84d-fe402c3f602d</errorID>
      <errorWord>-</errorWord>
      <group>L1_Format</group>
      <groupName>格式问题</groupName>
      <ability>L2_HalfPunc_CN</ability>
      <abilityName>全半角问题</abilityName>
      <candidateList>
        <item>－</item>
      </candidateList>
      <explain>文本全半角错误。</explain>
      <paraID>442D4894</paraID>
      <start>91</start>
      <end>92</end>
      <status>unmodified</status>
      <modifiedWord/>
      <trackRevisions>false</trackRevisions>
    </reviewItem>
    <reviewItem>
      <errorID>a8789ddd-90b2-4f6c-92c1-0a39a45414f8</errorID>
      <errorWord>胶粘剂</errorWord>
      <group>L1_Word</group>
      <groupName>字词问题</groupName>
      <ability>L2_Typo</ability>
      <abilityName>字词错误</abilityName>
      <candidateList>
        <item>胶黏剂</item>
      </candidateList>
      <explain/>
      <paraID>442D4894</paraID>
      <start>171</start>
      <end>174</end>
      <status>unmodified</status>
      <modifiedWord/>
      <trackRevisions>false</trackRevisions>
    </reviewItem>
    <reviewItem>
      <errorID>4fe87655-999e-4f35-ab21-c31770bb7f07</errorID>
      <errorWord>-</errorWord>
      <group>L1_Format</group>
      <groupName>格式问题</groupName>
      <ability>L2_HalfPunc_CN</ability>
      <abilityName>全半角问题</abilityName>
      <candidateList>
        <item>－</item>
      </candidateList>
      <explain>文本全半角错误。</explain>
      <paraID>442D4894</paraID>
      <start>241</start>
      <end>242</end>
      <status>unmodified</status>
      <modifiedWord/>
      <trackRevisions>false</trackRevisions>
    </reviewItem>
    <reviewItem>
      <errorID>8d65b05e-cd97-48d4-9110-f99ff3b76b99</errorID>
      <errorWord>-</errorWord>
      <group>L1_Format</group>
      <groupName>格式问题</groupName>
      <ability>L2_HalfPunc_CN</ability>
      <abilityName>全半角问题</abilityName>
      <candidateList>
        <item>－</item>
      </candidateList>
      <explain>文本全半角错误。</explain>
      <paraID> E2F65DE</paraID>
      <start>0</start>
      <end>1</end>
      <status>unmodified</status>
      <modifiedWord/>
      <trackRevisions>false</trackRevisions>
    </reviewItem>
    <reviewItem>
      <errorID>642674f3-0dd7-4871-9614-15e7472ad110</errorID>
      <errorWord>-</errorWord>
      <group>L1_Format</group>
      <groupName>格式问题</groupName>
      <ability>L2_HalfPunc_CN</ability>
      <abilityName>全半角问题</abilityName>
      <candidateList>
        <item>－</item>
      </candidateList>
      <explain>文本全半角错误。</explain>
      <paraID> E2F65DE</paraID>
      <start>31</start>
      <end>32</end>
      <status>unmodified</status>
      <modifiedWord/>
      <trackRevisions>false</trackRevisions>
    </reviewItem>
    <reviewItem>
      <errorID>a23ea417-91b8-47ed-aa17-ca1a2626da0d</errorID>
      <errorWord>-</errorWord>
      <group>L1_Format</group>
      <groupName>格式问题</groupName>
      <ability>L2_HalfPunc_CN</ability>
      <abilityName>全半角问题</abilityName>
      <candidateList>
        <item>－</item>
      </candidateList>
      <explain>文本全半角错误。</explain>
      <paraID> E2F65DE</paraID>
      <start>139</start>
      <end>140</end>
      <status>unmodified</status>
      <modifiedWord/>
      <trackRevisions>false</trackRevisions>
    </reviewItem>
    <reviewItem>
      <errorID>1710db67-07bf-4f03-9564-ccaf6a9dbeec</errorID>
      <errorWord>-</errorWord>
      <group>L1_Format</group>
      <groupName>格式问题</groupName>
      <ability>L2_HalfPunc_CN</ability>
      <abilityName>全半角问题</abilityName>
      <candidateList>
        <item>－</item>
      </candidateList>
      <explain>文本全半角错误。</explain>
      <paraID> E2F65DE</paraID>
      <start>238</start>
      <end>239</end>
      <status>unmodified</status>
      <modifiedWord/>
      <trackRevisions>false</trackRevisions>
    </reviewItem>
    <reviewItem>
      <errorID>f8a98305-9125-4c14-8130-8a658e0ea837</errorID>
      <errorWord>-</errorWord>
      <group>L1_Format</group>
      <groupName>格式问题</groupName>
      <ability>L2_HalfPunc_CN</ability>
      <abilityName>全半角问题</abilityName>
      <candidateList>
        <item>－</item>
      </candidateList>
      <explain>文本全半角错误。</explain>
      <paraID>48363985</paraID>
      <start>0</start>
      <end>1</end>
      <status>unmodified</status>
      <modifiedWord/>
      <trackRevisions>false</trackRevisions>
    </reviewItem>
    <reviewItem>
      <errorID>9d638601-2582-46c3-8cdb-5297f8e7a268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5129A2B8</paraID>
      <start>0</start>
      <end>2</end>
      <status>unmodified</status>
      <modifiedWord/>
      <trackRevisions>false</trackRevisions>
    </reviewItem>
    <reviewItem>
      <errorID>986b1dc4-f844-4b8c-8e19-cd1646608baa</errorID>
      <errorWord>-</errorWord>
      <group>L1_Format</group>
      <groupName>格式问题</groupName>
      <ability>L2_HalfPunc_CN</ability>
      <abilityName>全半角问题</abilityName>
      <candidateList>
        <item>－</item>
      </candidateList>
      <explain>文本全半角错误。</explain>
      <paraID> E01F422</paraID>
      <start>0</start>
      <end>1</end>
      <status>unmodified</status>
      <modifiedWord/>
      <trackRevisions>false</trackRevisions>
    </reviewItem>
    <reviewItem>
      <errorID>497cedbc-3111-4a80-abb2-252f0f26dd2b</errorID>
      <errorWord>控制控制</errorWord>
      <group>L1_Word</group>
      <groupName>字词问题</groupName>
      <ability>L2_Typo</ability>
      <abilityName>字词错误</abilityName>
      <candidateList>
        <item>控制</item>
      </candidateList>
      <explain/>
      <paraID> E01F422</paraID>
      <start>14</start>
      <end>18</end>
      <status>unmodified</status>
      <modifiedWord/>
      <trackRevisions>false</trackRevisions>
    </reviewItem>
    <reviewItem>
      <errorID>9291d483-af03-48ed-86ff-940d4d468e66</errorID>
      <errorWord>-</errorWord>
      <group>L1_Format</group>
      <groupName>格式问题</groupName>
      <ability>L2_HalfPunc_CN</ability>
      <abilityName>全半角问题</abilityName>
      <candidateList>
        <item>－</item>
      </candidateList>
      <explain>文本全半角错误。</explain>
      <paraID> E01F422</paraID>
      <start>33</start>
      <end>34</end>
      <status>unmodified</status>
      <modifiedWord/>
      <trackRevisions>false</trackRevisions>
    </reviewItem>
    <reviewItem>
      <errorID>d41221f9-64ac-4f35-bca1-3344aa8bdc0c</errorID>
      <errorWord>-</errorWord>
      <group>L1_Format</group>
      <groupName>格式问题</groupName>
      <ability>L2_HalfPunc_CN</ability>
      <abilityName>全半角问题</abilityName>
      <candidateList>
        <item>－</item>
      </candidateList>
      <explain>文本全半角错误。</explain>
      <paraID>5DC59E5E</paraID>
      <start>0</start>
      <end>1</end>
      <status>unmodified</status>
      <modifiedWord/>
      <trackRevisions>false</trackRevisions>
    </reviewItem>
    <reviewItem>
      <errorID>a03abc0b-da83-4196-a730-bfe91d7da731</errorID>
      <errorWord>-</errorWord>
      <group>L1_Format</group>
      <groupName>格式问题</groupName>
      <ability>L2_HalfPunc_CN</ability>
      <abilityName>全半角问题</abilityName>
      <candidateList>
        <item>－</item>
      </candidateList>
      <explain>文本全半角错误。</explain>
      <paraID>5DC59E5E</paraID>
      <start>44</start>
      <end>45</end>
      <status>unmodified</status>
      <modifiedWord/>
      <trackRevisions>false</trackRevisions>
    </reviewItem>
    <reviewItem>
      <errorID>3fb163f8-a740-43a6-bfbb-2fa2ac6cece3</errorID>
      <errorWord>-</errorWord>
      <group>L1_Format</group>
      <groupName>格式问题</groupName>
      <ability>L2_HalfPunc_CN</ability>
      <abilityName>全半角问题</abilityName>
      <candidateList>
        <item>－</item>
      </candidateList>
      <explain>文本全半角错误。</explain>
      <paraID>5DC59E5E</paraID>
      <start>85</start>
      <end>86</end>
      <status>unmodified</status>
      <modifiedWord/>
      <trackRevisions>false</trackRevisions>
    </reviewItem>
    <reviewItem>
      <errorID>36aa908e-6aaa-45b4-9254-82bcdc1b050d</errorID>
      <errorWord>-</errorWord>
      <group>L1_Format</group>
      <groupName>格式问题</groupName>
      <ability>L2_HalfPunc_CN</ability>
      <abilityName>全半角问题</abilityName>
      <candidateList>
        <item>－</item>
      </candidateList>
      <explain>文本全半角错误。</explain>
      <paraID>5DC59E5E</paraID>
      <start>128</start>
      <end>129</end>
      <status>unmodified</status>
      <modifiedWord/>
      <trackRevisions>false</trackRevisions>
    </reviewItem>
    <reviewItem>
      <errorID>d3050ba1-5de1-4df6-81d9-b63eda54f1aa</errorID>
      <errorWord>-</errorWord>
      <group>L1_Format</group>
      <groupName>格式问题</groupName>
      <ability>L2_HalfPunc_CN</ability>
      <abilityName>全半角问题</abilityName>
      <candidateList>
        <item>－</item>
      </candidateList>
      <explain>文本全半角错误。</explain>
      <paraID>5DC59E5E</paraID>
      <start>176</start>
      <end>177</end>
      <status>unmodified</status>
      <modifiedWord/>
      <trackRevisions>false</trackRevisions>
    </reviewItem>
    <reviewItem>
      <errorID>d31de3c8-d931-4dec-a7a7-46823e9d639d</errorID>
      <errorWord>-</errorWord>
      <group>L1_Format</group>
      <groupName>格式问题</groupName>
      <ability>L2_HalfPunc_CN</ability>
      <abilityName>全半角问题</abilityName>
      <candidateList>
        <item>－</item>
      </candidateList>
      <explain>文本全半角错误。</explain>
      <paraID>1EC59C70</paraID>
      <start>100</start>
      <end>101</end>
      <status>unmodified</status>
      <modifiedWord/>
      <trackRevisions>false</trackRevisions>
    </reviewItem>
    <reviewItem>
      <errorID>1d7a7772-d53d-4129-9dcb-0aea0437f761</errorID>
      <errorWord>-</errorWord>
      <group>L1_Format</group>
      <groupName>格式问题</groupName>
      <ability>L2_HalfPunc_CN</ability>
      <abilityName>全半角问题</abilityName>
      <candidateList>
        <item>－</item>
      </candidateList>
      <explain>文本全半角错误。</explain>
      <paraID>1EC59C70</paraID>
      <start>144</start>
      <end>145</end>
      <status>unmodified</status>
      <modifiedWord/>
      <trackRevisions>false</trackRevisions>
    </reviewItem>
    <reviewItem>
      <errorID>3decb7ce-5ea6-4f47-ba88-94c1db450fa8</errorID>
      <errorWord>-</errorWord>
      <group>L1_Format</group>
      <groupName>格式问题</groupName>
      <ability>L2_HalfPunc_CN</ability>
      <abilityName>全半角问题</abilityName>
      <candidateList>
        <item>－</item>
      </candidateList>
      <explain>文本全半角错误。</explain>
      <paraID>1EC59C70</paraID>
      <start>241</start>
      <end>242</end>
      <status>unmodified</status>
      <modifiedWord/>
      <trackRevisions>false</trackRevisions>
    </reviewItem>
    <reviewItem>
      <errorID>7c1af4b7-095b-497b-930a-88934990c1a2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448015A9</paraID>
      <start>0</start>
      <end>2</end>
      <status>unmodified</status>
      <modifiedWord/>
      <trackRevisions>false</trackRevisions>
    </reviewItem>
    <reviewItem>
      <errorID>afaf8146-a6d9-4a3d-9f89-7587283b47a2</errorID>
      <errorWord>-</errorWord>
      <group>L1_Format</group>
      <groupName>格式问题</groupName>
      <ability>L2_HalfPunc_CN</ability>
      <abilityName>全半角问题</abilityName>
      <candidateList>
        <item>－</item>
      </candidateList>
      <explain>文本全半角错误。</explain>
      <paraID>2612CF78</paraID>
      <start>1</start>
      <end>2</end>
      <status>unmodified</status>
      <modifiedWord/>
      <trackRevisions>false</trackRevisions>
    </reviewItem>
    <reviewItem>
      <errorID>eca962eb-554a-4911-be5b-f076dd73fd76</errorID>
      <errorWord>-</errorWord>
      <group>L1_Format</group>
      <groupName>格式问题</groupName>
      <ability>L2_HalfPunc_CN</ability>
      <abilityName>全半角问题</abilityName>
      <candidateList>
        <item>－</item>
      </candidateList>
      <explain>文本全半角错误。</explain>
      <paraID>2612CF78</paraID>
      <start>28</start>
      <end>29</end>
      <status>unmodified</status>
      <modifiedWord/>
      <trackRevisions>false</trackRevisions>
    </reviewItem>
    <reviewItem>
      <errorID>2f54b9f0-f40e-438c-9a65-429de69281e1</errorID>
      <errorWord>-</errorWord>
      <group>L1_Format</group>
      <groupName>格式问题</groupName>
      <ability>L2_HalfPunc_CN</ability>
      <abilityName>全半角问题</abilityName>
      <candidateList>
        <item>－</item>
      </candidateList>
      <explain>文本全半角错误。</explain>
      <paraID>1076EEE6</paraID>
      <start>1</start>
      <end>2</end>
      <status>unmodified</status>
      <modifiedWord/>
      <trackRevisions>false</trackRevisions>
    </reviewItem>
    <reviewItem>
      <errorID>0894d9eb-4595-43f5-a6b5-22874d578390</errorID>
      <errorWord>-</errorWord>
      <group>L1_Format</group>
      <groupName>格式问题</groupName>
      <ability>L2_HalfPunc_CN</ability>
      <abilityName>全半角问题</abilityName>
      <candidateList>
        <item>－</item>
      </candidateList>
      <explain>文本全半角错误。</explain>
      <paraID>1076EEE6</paraID>
      <start>35</start>
      <end>36</end>
      <status>unmodified</status>
      <modifiedWord/>
      <trackRevisions>false</trackRevisions>
    </reviewItem>
    <reviewItem>
      <errorID>9a48db13-f573-4af8-a3fa-d16374f67151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2C9ACE67</paraID>
      <start>0</start>
      <end>2</end>
      <status>unmodified</status>
      <modifiedWord/>
      <trackRevisions>false</trackRevisions>
    </reviewItem>
    <reviewItem>
      <errorID>a005b9aa-47f6-4f34-b10a-228481b37a0a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3E89B21F</paraID>
      <start>0</start>
      <end>2</end>
      <status>unmodified</status>
      <modifiedWord/>
      <trackRevisions>false</trackRevisions>
    </reviewItem>
    <reviewItem>
      <errorID>5bf4672d-b233-4b2b-a8a3-71d5987382b4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3E89B21F</paraID>
      <start>106</start>
      <end>107</end>
      <status>unmodified</status>
      <modifiedWord/>
      <trackRevisions>false</trackRevisions>
    </reviewItem>
    <reviewItem>
      <errorID>bb0cc8be-857c-498e-8122-86ef53f94c75</errorID>
      <errorWord>III级</errorWord>
      <group>L1_Knowledge</group>
      <groupName>知识性问题</groupName>
      <ability>L2_Knowledge</ability>
      <abilityName>其他知识</abilityName>
      <candidateList>
        <item>Ⅲ级</item>
      </candidateList>
      <explain>中文环境下罗马数字格式错误。</explain>
      <paraID>3F2F3C59</paraID>
      <start>30</start>
      <end>34</end>
      <status>unmodified</status>
      <modifiedWord/>
      <trackRevisions>false</trackRevisions>
    </reviewItem>
    <reviewItem>
      <errorID>5a324535-38be-4ec9-92cd-5aed9feb9b73</errorID>
      <errorWord>-</errorWord>
      <group>L1_Format</group>
      <groupName>格式问题</groupName>
      <ability>L2_HalfPunc_CN</ability>
      <abilityName>全半角问题</abilityName>
      <candidateList>
        <item>－</item>
      </candidateList>
      <explain>文本全半角错误。</explain>
      <paraID>3F2F3C59</paraID>
      <start>107</start>
      <end>108</end>
      <status>unmodified</status>
      <modifiedWord/>
      <trackRevisions>false</trackRevisions>
    </reviewItem>
    <reviewItem>
      <errorID>4a48296b-96ef-4722-ac95-7cfb028ac599</errorID>
      <errorWord>-</errorWord>
      <group>L1_Format</group>
      <groupName>格式问题</groupName>
      <ability>L2_HalfPunc_CN</ability>
      <abilityName>全半角问题</abilityName>
      <candidateList>
        <item>－</item>
      </candidateList>
      <explain>文本全半角错误。</explain>
      <paraID>3F2F3C59</paraID>
      <start>110</start>
      <end>111</end>
      <status>unmodified</status>
      <modifiedWord/>
      <trackRevisions>false</trackRevisions>
    </reviewItem>
    <reviewItem>
      <errorID>abd7c1cc-b447-4dcf-9b02-dcf526cb46e1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2989A7DF</paraID>
      <start>0</start>
      <end>2</end>
      <status>unmodified</status>
      <modifiedWord/>
      <trackRevisions>false</trackRevisions>
    </reviewItem>
    <reviewItem>
      <errorID>16e4108d-ebdc-4cc8-b280-6be2348443fe</errorID>
      <errorWord>-</errorWord>
      <group>L1_Format</group>
      <groupName>格式问题</groupName>
      <ability>L2_HalfPunc_CN</ability>
      <abilityName>全半角问题</abilityName>
      <candidateList>
        <item>－</item>
      </candidateList>
      <explain>文本全半角错误。</explain>
      <paraID>27855949</paraID>
      <start>2</start>
      <end>3</end>
      <status>unmodified</status>
      <modifiedWord/>
      <trackRevisions>false</trackRevisions>
    </reviewItem>
    <reviewItem>
      <errorID>5c03c242-314d-46db-a729-0179234caea8</errorID>
      <errorWord>-</errorWord>
      <group>L1_Format</group>
      <groupName>格式问题</groupName>
      <ability>L2_HalfPunc_CN</ability>
      <abilityName>全半角问题</abilityName>
      <candidateList>
        <item>－</item>
      </candidateList>
      <explain>文本全半角错误。</explain>
      <paraID>27855949</paraID>
      <start>6</start>
      <end>7</end>
      <status>unmodified</status>
      <modifiedWord/>
      <trackRevisions>false</trackRevisions>
    </reviewItem>
    <reviewItem>
      <errorID>54ad1793-89b6-4fb9-a1a2-f6e450151f37</errorID>
      <errorWord>-</errorWord>
      <group>L1_Format</group>
      <groupName>格式问题</groupName>
      <ability>L2_HalfPunc_CN</ability>
      <abilityName>全半角问题</abilityName>
      <candidateList>
        <item>－</item>
      </candidateList>
      <explain>文本全半角错误。</explain>
      <paraID>27855949</paraID>
      <start>9</start>
      <end>10</end>
      <status>unmodified</status>
      <modifiedWord/>
      <trackRevisions>false</trackRevisions>
    </reviewItem>
    <reviewItem>
      <errorID>d3f35195-3d4b-40be-bd1e-02132f46e134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7B7A34B9</paraID>
      <start>0</start>
      <end>2</end>
      <status>unmodified</status>
      <modifiedWord/>
      <trackRevisions>false</trackRevisions>
    </reviewItem>
    <reviewItem>
      <errorID>5d1087cf-a0c6-46bb-8c02-73708cc6b338</errorID>
      <errorWord>，</errorWord>
      <group>L1_Word</group>
      <groupName>字词问题</groupName>
      <ability>L2_Typo</ability>
      <abilityName>字词错误</abilityName>
      <candidateList>
        <item>，加</item>
      </candidateList>
      <explain/>
      <paraID>7B7A34B9</paraID>
      <start>186</start>
      <end>187</end>
      <status>unmodified</status>
      <modifiedWord/>
      <trackRevisions>false</trackRevisions>
    </reviewItem>
    <reviewItem>
      <errorID>73033493-c9b8-42f8-939c-4712a15d7d40</errorID>
      <errorWord>,</errorWord>
      <group>L1_Format</group>
      <groupName>格式问题</groupName>
      <ability>L2_HalfPunc_CN</ability>
      <abilityName>全半角问题</abilityName>
      <candidateList>
        <item>，</item>
      </candidateList>
      <explain>文本全半角错误。</explain>
      <paraID>7B7A34B9</paraID>
      <start>272</start>
      <end>273</end>
      <status>unmodified</status>
      <modifiedWord/>
      <trackRevisions>false</trackRevisions>
    </reviewItem>
    <reviewItem>
      <errorID>22277487-4fda-45eb-839c-02d7d2bf96e2</errorID>
      <errorWord>》</errorWord>
      <group>L1_Word</group>
      <groupName>字词问题</groupName>
      <ability>L2_Typo</ability>
      <abilityName>字词错误</abilityName>
      <candidateList>
        <item>》等</item>
      </candidateList>
      <explain/>
      <paraID>7B7A34B9</paraID>
      <start>348</start>
      <end>349</end>
      <status>unmodified</status>
      <modifiedWord/>
      <trackRevisions>false</trackRevisions>
    </reviewItem>
    <reviewItem>
      <errorID>f28be81b-cd3e-44c4-aa41-ab437d87e3e7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62C97EF9</paraID>
      <start>0</start>
      <end>2</end>
      <status>unmodified</status>
      <modifiedWord/>
      <trackRevisions>false</trackRevisions>
    </reviewItem>
    <reviewItem>
      <errorID>2609eb57-5301-4c3a-892b-2b0c86064730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AB5CDD1</paraID>
      <start>0</start>
      <end>2</end>
      <status>unmodified</status>
      <modifiedWord/>
      <trackRevisions>false</trackRevisions>
    </reviewItem>
    <reviewItem>
      <errorID>ef14b195-ba64-4f80-8723-54c304ff8e02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AB5CDD1</paraID>
      <start>92</start>
      <end>94</end>
      <status>unmodified</status>
      <modifiedWord/>
      <trackRevisions>false</trackRevisions>
    </reviewItem>
    <reviewItem>
      <errorID>dffb6925-85c6-4bf1-9c61-d60392e3157c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7604CC2C</paraID>
      <start>0</start>
      <end>2</end>
      <status>unmodified</status>
      <modifiedWord/>
      <trackRevisions>false</trackRevisions>
    </reviewItem>
    <reviewItem>
      <errorID>2ceca9bf-352e-4e1c-ac20-747a3579fbd3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638C31FC</paraID>
      <start>0</start>
      <end>2</end>
      <status>unmodified</status>
      <modifiedWord/>
      <trackRevisions>false</trackRevisions>
    </reviewItem>
    <reviewItem>
      <errorID>25e10015-f0a4-425d-92c9-e11d0bec5e7d</errorID>
      <errorWord>"</errorWord>
      <group>L1_Format</group>
      <groupName>格式问题</groupName>
      <ability>L2_HalfPunc_CN</ability>
      <abilityName>全半角问题</abilityName>
      <candidateList>
        <item>“</item>
      </candidateList>
      <explain>文本全半角错误。</explain>
      <paraID>1B6C972E</paraID>
      <start>41</start>
      <end>42</end>
      <status>unmodified</status>
      <modifiedWord/>
      <trackRevisions>false</trackRevisions>
    </reviewItem>
    <reviewItem>
      <errorID>7684285c-43e0-4065-b1b7-94a8add08b1e</errorID>
      <errorWord>"</errorWord>
      <group>L1_Format</group>
      <groupName>格式问题</groupName>
      <ability>L2_HalfPunc_CN</ability>
      <abilityName>全半角问题</abilityName>
      <candidateList>
        <item>”</item>
      </candidateList>
      <explain>文本全半角错误。</explain>
      <paraID>1B6C972E</paraID>
      <start>46</start>
      <end>47</end>
      <status>unmodified</status>
      <modifiedWord/>
      <trackRevisions>false</trackRevisions>
    </reviewItem>
    <reviewItem>
      <errorID>a211bc33-6d2e-4a0f-9421-8482d3f73143</errorID>
      <errorWord>，</errorWord>
      <group>L1_Word</group>
      <groupName>字词问题</groupName>
      <ability>L2_Typo</ability>
      <abilityName>字词错误</abilityName>
      <candidateList>
        <item>，在</item>
      </candidateList>
      <explain/>
      <paraID>1B6C972E</paraID>
      <start>157</start>
      <end>158</end>
      <status>unmodified</status>
      <modifiedWord/>
      <trackRevisions>false</trackRevisions>
    </reviewItem>
    <reviewItem>
      <errorID>fe3cee76-1e01-45be-a153-045d993117b7</errorID>
      <errorWord>"</errorWord>
      <group>L1_Format</group>
      <groupName>格式问题</groupName>
      <ability>L2_HalfPunc_CN</ability>
      <abilityName>全半角问题</abilityName>
      <candidateList>
        <item>“</item>
      </candidateList>
      <explain>文本全半角错误。</explain>
      <paraID>479BDFAC</paraID>
      <start>62</start>
      <end>63</end>
      <status>unmodified</status>
      <modifiedWord/>
      <trackRevisions>false</trackRevisions>
    </reviewItem>
    <reviewItem>
      <errorID>911b9cbf-584a-4e56-842f-a338455d5ac7</errorID>
      <errorWord>"</errorWord>
      <group>L1_Format</group>
      <groupName>格式问题</groupName>
      <ability>L2_HalfPunc_CN</ability>
      <abilityName>全半角问题</abilityName>
      <candidateList>
        <item>”</item>
      </candidateList>
      <explain>文本全半角错误。</explain>
      <paraID>479BDFAC</paraID>
      <start>68</start>
      <end>69</end>
      <status>unmodified</status>
      <modifiedWord/>
      <trackRevisions>false</trackRevisions>
    </reviewItem>
    <reviewItem>
      <errorID>14160a78-0cb6-445d-9592-0fdefc53ef3f</errorID>
      <errorWord>(</errorWord>
      <group>L1_Format</group>
      <groupName>格式问题</groupName>
      <ability>L2_HalfPunc_CN</ability>
      <abilityName>全半角问题</abilityName>
      <candidateList>
        <item>（</item>
      </candidateList>
      <explain>文本全半角错误。</explain>
      <paraID>479BDFAC</paraID>
      <start>165</start>
      <end>166</end>
      <status>unmodified</status>
      <modifiedWord/>
      <trackRevisions>false</trackRevisions>
    </reviewItem>
    <reviewItem>
      <errorID>947ced0b-7fc0-4265-9431-2c9b998a0f97</errorID>
      <errorWord>)</errorWord>
      <group>L1_Format</group>
      <groupName>格式问题</groupName>
      <ability>L2_HalfPunc_CN</ability>
      <abilityName>全半角问题</abilityName>
      <candidateList>
        <item>）</item>
      </candidateList>
      <explain>文本全半角错误。</explain>
      <paraID>479BDFAC</paraID>
      <start>167</start>
      <end>168</end>
      <status>unmodified</status>
      <modifiedWord/>
      <trackRevisions>false</trackRevisions>
    </reviewItem>
    <reviewItem>
      <errorID>64cb526c-666c-4a83-aa57-d9e43e0665d0</errorID>
      <errorWord>,</errorWord>
      <group>L1_Format</group>
      <groupName>格式问题</groupName>
      <ability>L2_HalfPunc_CN</ability>
      <abilityName>全半角问题</abilityName>
      <candidateList>
        <item>，</item>
      </candidateList>
      <explain>文本全半角错误。</explain>
      <paraID>479BDFAC</paraID>
      <start>198</start>
      <end>199</end>
      <status>unmodified</status>
      <modifiedWord/>
      <trackRevisions>false</trackRevisions>
    </reviewItem>
    <reviewItem>
      <errorID>fa27820b-6ced-4ded-9780-51cebfcf43b0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5CB21DEF</paraID>
      <start>0</start>
      <end>2</end>
      <status>unmodified</status>
      <modifiedWord/>
      <trackRevisions>false</trackRevisions>
    </reviewItem>
    <reviewItem>
      <errorID>0258a2be-8d4f-4646-ba43-f957daada217</errorID>
      <errorWord>（</errorWord>
      <group>L1_Punc</group>
      <groupName>标点问题</groupName>
      <ability>L2_Punc_CN</ability>
      <abilityName>标点符号问题</abilityName>
      <candidateList/>
      <explain>同一形式括号套用。</explain>
      <paraID> 58E3BBE</paraID>
      <start>48</start>
      <end>49</end>
      <status>unmodified</status>
      <modifiedWord/>
      <trackRevisions>false</trackRevisions>
    </reviewItem>
    <reviewItem>
      <errorID>1cfdf54c-815b-48b2-9e3f-6024f8c20ac7</errorID>
      <errorWord>）</errorWord>
      <group>L1_Punc</group>
      <groupName>标点问题</groupName>
      <ability>L2_Punc_CN</ability>
      <abilityName>标点符号问题</abilityName>
      <candidateList/>
      <explain>同一形式括号套用。</explain>
      <paraID> 58E3BBE</paraID>
      <start>51</start>
      <end>52</end>
      <status>unmodified</status>
      <modifiedWord/>
      <trackRevisions>false</trackRevisions>
    </reviewItem>
    <reviewItem>
      <errorID>ee15524f-864a-4e43-b9bd-95c49a9bed21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289BB018</paraID>
      <start>0</start>
      <end>2</end>
      <status>unmodified</status>
      <modifiedWord/>
      <trackRevisions>false</trackRevisions>
    </reviewItem>
    <reviewItem>
      <errorID>dd35a11b-c103-4353-8935-c78e74bf8220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5A0DAEBE</paraID>
      <start>0</start>
      <end>2</end>
      <status>unmodified</status>
      <modifiedWord/>
      <trackRevisions>false</trackRevisions>
    </reviewItem>
    <reviewItem>
      <errorID>d8c9f081-8fe8-42a9-ad43-ad0ccd0f28e7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2C3F4DA4</paraID>
      <start>0</start>
      <end>2</end>
      <status>unmodified</status>
      <modifiedWord/>
      <trackRevisions>false</trackRevisions>
    </reviewItem>
    <reviewItem>
      <errorID>1571ba17-b67a-423f-8598-eb02e04a7348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466D5A39</paraID>
      <start>0</start>
      <end>2</end>
      <status>unmodified</status>
      <modifiedWord/>
      <trackRevisions>false</trackRevisions>
    </reviewItem>
    <reviewItem>
      <errorID>e71e6047-bee1-43c7-8cad-e24623cfd0db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30FF6A11</paraID>
      <start>0</start>
      <end>2</end>
      <status>unmodified</status>
      <modifiedWord/>
      <trackRevisions>false</trackRevisions>
    </reviewItem>
    <reviewItem>
      <errorID>cc3c24a2-4889-49e3-a8b6-1884d29d2147</errorID>
      <errorWord>&lt;</errorWord>
      <group>L1_Format</group>
      <groupName>格式问题</groupName>
      <ability>L2_HalfPunc_CN</ability>
      <abilityName>全半角问题</abilityName>
      <candidateList>
        <item>〈</item>
      </candidateList>
      <explain>文本全半角错误。</explain>
      <paraID>1FA5349F</paraID>
      <start>9</start>
      <end>10</end>
      <status>unmodified</status>
      <modifiedWord/>
      <trackRevisions>false</trackRevisions>
    </reviewItem>
    <reviewItem>
      <errorID>721c7060-b273-4059-9c97-12631fd9cf3e</errorID>
      <errorWord>&gt;的通知》</errorWord>
      <group>L1_Punc</group>
      <groupName>标点问题</groupName>
      <ability>L2_Punc_CN</ability>
      <abilityName>标点符号问题</abilityName>
      <candidateList>
        <item>〉的通知》</item>
      </candidateList>
      <explain/>
      <paraID>1FA5349F</paraID>
      <start>43</start>
      <end>48</end>
      <status>unmodified</status>
      <modifiedWord/>
      <trackRevisions>false</trackRevisions>
    </reviewItem>
    <reviewItem>
      <errorID>958660f8-9979-4ff5-b17d-eb6eda79d350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37FD3865</paraID>
      <start>34</start>
      <end>35</end>
      <status>unmodified</status>
      <modifiedWord/>
      <trackRevisions>false</trackRevisions>
    </reviewItem>
    <reviewItem>
      <errorID>c398208d-9138-4fbb-9930-f71295b8d4d6</errorID>
      <errorWord>徊游</errorWord>
      <group>L1_Word</group>
      <groupName>字词问题</groupName>
      <ability>L2_Typo</ability>
      <abilityName>字词错误</abilityName>
      <candidateList>
        <item>洄游</item>
      </candidateList>
      <explain/>
      <paraID>6CEFF598</paraID>
      <start>132</start>
      <end>134</end>
      <status>unmodified</status>
      <modifiedWord/>
      <trackRevisions>false</trackRevisions>
    </reviewItem>
    <reviewItem>
      <errorID>9ae54447-d246-4bfd-8333-83877698a10d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471B038F</paraID>
      <start>0</start>
      <end>2</end>
      <status>unmodified</status>
      <modifiedWord/>
      <trackRevisions>false</trackRevisions>
    </reviewItem>
    <reviewItem>
      <errorID>eec9e66d-4588-45cd-b873-83a484c3a257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28866045</paraID>
      <start>0</start>
      <end>2</end>
      <status>unmodified</status>
      <modifiedWord/>
      <trackRevisions>false</trackRevisions>
    </reviewItem>
    <reviewItem>
      <errorID>1dcaa4d1-81d7-47f1-beb9-2e596f95ec1d</errorID>
      <errorWord>(</errorWord>
      <group>L1_Format</group>
      <groupName>格式问题</groupName>
      <ability>L2_HalfPunc_CN</ability>
      <abilityName>全半角问题</abilityName>
      <candidateList>
        <item>（</item>
      </candidateList>
      <explain>文本全半角错误。</explain>
      <paraID>21B6070E</paraID>
      <start>18</start>
      <end>19</end>
      <status>unmodified</status>
      <modifiedWord/>
      <trackRevisions>false</trackRevisions>
    </reviewItem>
    <reviewItem>
      <errorID>900b2651-cfe0-4110-b1ca-4a84efb75c43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3BF5EE89</paraID>
      <start>0</start>
      <end>2</end>
      <status>unmodified</status>
      <modifiedWord/>
      <trackRevisions>false</trackRevisions>
    </reviewItem>
    <reviewItem>
      <errorID>43eb4f7a-4271-40ad-b75e-1a16e3cc5aa4</errorID>
      <errorWord>(</errorWord>
      <group>L1_Format</group>
      <groupName>格式问题</groupName>
      <ability>L2_HalfPunc_CN</ability>
      <abilityName>全半角问题</abilityName>
      <candidateList>
        <item>（</item>
      </candidateList>
      <explain>文本全半角错误。</explain>
      <paraID>13AB66F9</paraID>
      <start>35</start>
      <end>36</end>
      <status>unmodified</status>
      <modifiedWord/>
      <trackRevisions>false</trackRevisions>
    </reviewItem>
    <reviewItem>
      <errorID>2f50fbb5-fdf8-4269-bf23-35a4c2ed38dc</errorID>
      <errorWord>)</errorWord>
      <group>L1_Format</group>
      <groupName>格式问题</groupName>
      <ability>L2_HalfPunc_CN</ability>
      <abilityName>全半角问题</abilityName>
      <candidateList>
        <item>）</item>
      </candidateList>
      <explain>文本全半角错误。</explain>
      <paraID>13AB66F9</paraID>
      <start>42</start>
      <end>43</end>
      <status>unmodified</status>
      <modifiedWord/>
      <trackRevisions>false</trackRevisions>
    </reviewItem>
    <reviewItem>
      <errorID>72d19191-e2fb-43cf-8fb5-eb609192d67e</errorID>
      <errorWord>(</errorWord>
      <group>L1_Format</group>
      <groupName>格式问题</groupName>
      <ability>L2_HalfPunc_CN</ability>
      <abilityName>全半角问题</abilityName>
      <candidateList>
        <item>（</item>
      </candidateList>
      <explain>文本全半角错误。</explain>
      <paraID>13AB66F9</paraID>
      <start>44</start>
      <end>45</end>
      <status>unmodified</status>
      <modifiedWord/>
      <trackRevisions>false</trackRevisions>
    </reviewItem>
    <reviewItem>
      <errorID>a8341bbe-79ef-4e71-985d-08e20515ae98</errorID>
      <errorWord>月1日实施</errorWord>
      <group>L1_Word</group>
      <groupName>字词问题</groupName>
      <ability>L2_Typo</ability>
      <abilityName>字词错误</abilityName>
      <candidateList>
        <item>月1日起实施</item>
      </candidateList>
      <explain/>
      <paraID>13AB66F9</paraID>
      <start>51</start>
      <end>56</end>
      <status>unmodified</status>
      <modifiedWord/>
      <trackRevisions>false</trackRevisions>
    </reviewItem>
    <reviewItem>
      <errorID>b1a755a0-b05f-4332-bc3c-d48b76c4a942</errorID>
      <errorWord>)</errorWord>
      <group>L1_Format</group>
      <groupName>格式问题</groupName>
      <ability>L2_HalfPunc_CN</ability>
      <abilityName>全半角问题</abilityName>
      <candidateList>
        <item>）</item>
      </candidateList>
      <explain>文本全半角错误。</explain>
      <paraID>13AB66F9</paraID>
      <start>56</start>
      <end>57</end>
      <status>unmodified</status>
      <modifiedWord/>
      <trackRevisions>false</trackRevisions>
    </reviewItem>
    <reviewItem>
      <errorID>75e75518-7307-4ca8-8943-c95af9d7089a</errorID>
      <errorWord>备</errorWord>
      <group>L1_Word</group>
      <groupName>字词问题</groupName>
      <ability>L2_Typo</ability>
      <abilityName>字词错误</abilityName>
      <candidateList>
        <item>备和</item>
      </candidateList>
      <explain/>
      <paraID> A7EA12C</paraID>
      <start>49</start>
      <end>50</end>
      <status>unmodified</status>
      <modifiedWord/>
      <trackRevisions>false</trackRevisions>
    </reviewItem>
    <reviewItem>
      <errorID>96390521-847f-4ccb-bef5-bda0c660be60</errorID>
      <errorWord>(</errorWord>
      <group>L1_Format</group>
      <groupName>格式问题</groupName>
      <ability>L2_HalfPunc_CN</ability>
      <abilityName>全半角问题</abilityName>
      <candidateList>
        <item>（</item>
      </candidateList>
      <explain>文本全半角错误。</explain>
      <paraID>5BECAC72</paraID>
      <start>38</start>
      <end>39</end>
      <status>unmodified</status>
      <modifiedWord/>
      <trackRevisions>false</trackRevisions>
    </reviewItem>
    <reviewItem>
      <errorID>3a2c0741-3f09-4ef9-902d-dba45203b4e8</errorID>
      <errorWord>)</errorWord>
      <group>L1_Format</group>
      <groupName>格式问题</groupName>
      <ability>L2_HalfPunc_CN</ability>
      <abilityName>全半角问题</abilityName>
      <candidateList>
        <item>）</item>
      </candidateList>
      <explain>文本全半角错误。</explain>
      <paraID>5BECAC72</paraID>
      <start>41</start>
      <end>42</end>
      <status>unmodified</status>
      <modifiedWord/>
      <trackRevisions>false</trackRevisions>
    </reviewItem>
    <reviewItem>
      <errorID>78268fc9-7357-4ae2-bab5-1bac7bc4c057</errorID>
      <errorWord>(</errorWord>
      <group>L1_Format</group>
      <groupName>格式问题</groupName>
      <ability>L2_HalfPunc_CN</ability>
      <abilityName>全半角问题</abilityName>
      <candidateList>
        <item>（</item>
      </candidateList>
      <explain>文本全半角错误。</explain>
      <paraID>2FFFCC32</paraID>
      <start>29</start>
      <end>30</end>
      <status>unmodified</status>
      <modifiedWord/>
      <trackRevisions>false</trackRevisions>
    </reviewItem>
    <reviewItem>
      <errorID>885df988-061f-4bd8-8f72-b081f1263af0</errorID>
      <errorWord>)</errorWord>
      <group>L1_Format</group>
      <groupName>格式问题</groupName>
      <ability>L2_HalfPunc_CN</ability>
      <abilityName>全半角问题</abilityName>
      <candidateList>
        <item>）</item>
      </candidateList>
      <explain>文本全半角错误。</explain>
      <paraID>2FFFCC32</paraID>
      <start>42</start>
      <end>43</end>
      <status>unmodified</status>
      <modifiedWord/>
      <trackRevisions>false</trackRevisions>
    </reviewItem>
    <reviewItem>
      <errorID>44410504-6439-4d9e-a239-50bff1ac3adf</errorID>
      <errorWord>(</errorWord>
      <group>L1_Format</group>
      <groupName>格式问题</groupName>
      <ability>L2_HalfPunc_CN</ability>
      <abilityName>全半角问题</abilityName>
      <candidateList>
        <item>（</item>
      </candidateList>
      <explain>文本全半角错误。</explain>
      <paraID> AB48503</paraID>
      <start>71</start>
      <end>72</end>
      <status>unmodified</status>
      <modifiedWord/>
      <trackRevisions>false</trackRevisions>
    </reviewItem>
    <reviewItem>
      <errorID>e4a24c12-6605-49cd-a887-3be5d6988e56</errorID>
      <errorWord>)</errorWord>
      <group>L1_Format</group>
      <groupName>格式问题</groupName>
      <ability>L2_HalfPunc_CN</ability>
      <abilityName>全半角问题</abilityName>
      <candidateList>
        <item>）</item>
      </candidateList>
      <explain>文本全半角错误。</explain>
      <paraID> AB48503</paraID>
      <start>85</start>
      <end>86</end>
      <status>unmodified</status>
      <modifiedWord/>
      <trackRevisions>false</trackRevisions>
    </reviewItem>
    <reviewItem>
      <errorID>8c6c7a6a-28c5-4fa5-a3e1-b46792e8de9d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AB48503</paraID>
      <start>87</start>
      <end>88</end>
      <status>unmodified</status>
      <modifiedWord/>
      <trackRevisions>false</trackRevisions>
    </reviewItem>
    <reviewItem>
      <errorID>9c40c36e-1e14-43fc-acdc-223a1dcd96f7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5EC62F72</paraID>
      <start>0</start>
      <end>2</end>
      <status>unmodified</status>
      <modifiedWord/>
      <trackRevisions>false</trackRevisions>
    </reviewItem>
    <reviewItem>
      <errorID>825fd4f0-5912-4970-b989-9c63f6add14d</errorID>
      <errorWord>(</errorWord>
      <group>L1_Format</group>
      <groupName>格式问题</groupName>
      <ability>L2_HalfPunc_CN</ability>
      <abilityName>全半角问题</abilityName>
      <candidateList>
        <item>（</item>
      </candidateList>
      <explain>文本全半角错误。</explain>
      <paraID>5EC62F72</paraID>
      <start>16</start>
      <end>17</end>
      <status>unmodified</status>
      <modifiedWord/>
      <trackRevisions>false</trackRevisions>
    </reviewItem>
    <reviewItem>
      <errorID>b134e31a-67a7-49a6-b6e9-f9fc62150ce7</errorID>
      <errorWord>)</errorWord>
      <group>L1_Format</group>
      <groupName>格式问题</groupName>
      <ability>L2_HalfPunc_CN</ability>
      <abilityName>全半角问题</abilityName>
      <candidateList>
        <item>）</item>
      </candidateList>
      <explain>文本全半角错误。</explain>
      <paraID>5EC62F72</paraID>
      <start>24</start>
      <end>25</end>
      <status>unmodified</status>
      <modifiedWord/>
      <trackRevisions>false</trackRevisions>
    </reviewItem>
    <reviewItem>
      <errorID>ad79ec23-d29a-4c1c-bfe6-cc8fde839472</errorID>
      <errorWord>(</errorWord>
      <group>L1_Format</group>
      <groupName>格式问题</groupName>
      <ability>L2_HalfPunc_CN</ability>
      <abilityName>全半角问题</abilityName>
      <candidateList>
        <item>（</item>
      </candidateList>
      <explain>文本全半角错误。</explain>
      <paraID>11865B0F</paraID>
      <start>33</start>
      <end>34</end>
      <status>unmodified</status>
      <modifiedWord/>
      <trackRevisions>false</trackRevisions>
    </reviewItem>
    <reviewItem>
      <errorID>00b0a6d5-2c39-4a76-b18a-9879c4a64821</errorID>
      <errorWord>)</errorWord>
      <group>L1_Format</group>
      <groupName>格式问题</groupName>
      <ability>L2_HalfPunc_CN</ability>
      <abilityName>全半角问题</abilityName>
      <candidateList>
        <item>）</item>
      </candidateList>
      <explain>文本全半角错误。</explain>
      <paraID>11865B0F</paraID>
      <start>36</start>
      <end>37</end>
      <status>unmodified</status>
      <modifiedWord/>
      <trackRevisions>false</trackRevisions>
    </reviewItem>
    <reviewItem>
      <errorID>a9fbade8-7f47-4d8f-8c7d-ed514859b387</errorID>
      <errorWord>(</errorWord>
      <group>L1_Format</group>
      <groupName>格式问题</groupName>
      <ability>L2_HalfPunc_CN</ability>
      <abilityName>全半角问题</abilityName>
      <candidateList>
        <item>（</item>
      </candidateList>
      <explain>文本全半角错误。</explain>
      <paraID>3D68131E</paraID>
      <start>29</start>
      <end>30</end>
      <status>unmodified</status>
      <modifiedWord/>
      <trackRevisions>false</trackRevisions>
    </reviewItem>
    <reviewItem>
      <errorID>9b3943b3-14aa-48c7-94df-83d91647c8ac</errorID>
      <errorWord>)</errorWord>
      <group>L1_Format</group>
      <groupName>格式问题</groupName>
      <ability>L2_HalfPunc_CN</ability>
      <abilityName>全半角问题</abilityName>
      <candidateList>
        <item>）</item>
      </candidateList>
      <explain>文本全半角错误。</explain>
      <paraID>3D68131E</paraID>
      <start>42</start>
      <end>43</end>
      <status>unmodified</status>
      <modifiedWord/>
      <trackRevisions>false</trackRevisions>
    </reviewItem>
    <reviewItem>
      <errorID>6f752453-ee32-46d1-a446-e3900eb72681</errorID>
      <errorWord>要求要求</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2448443C</paraID>
      <start>7</start>
      <end>11</end>
      <status>unmodified</status>
      <modifiedWord/>
      <trackRevisions>false</trackRevisions>
    </reviewItem>
    <reviewItem>
      <errorID>9d42117f-1961-4763-94ed-6334363894de</errorID>
      <errorWord>(</errorWord>
      <group>L1_Format</group>
      <groupName>格式问题</groupName>
      <ability>L2_HalfPunc_CN</ability>
      <abilityName>全半角问题</abilityName>
      <candidateList>
        <item>（</item>
      </candidateList>
      <explain>文本全半角错误。</explain>
      <paraID>528F4497</paraID>
      <start>48</start>
      <end>49</end>
      <status>unmodified</status>
      <modifiedWord/>
      <trackRevisions>false</trackRevisions>
    </reviewItem>
    <reviewItem>
      <errorID>c6b33a05-0aa8-49a3-88a7-ae4f92e662b6</errorID>
      <errorWord>)</errorWord>
      <group>L1_Format</group>
      <groupName>格式问题</groupName>
      <ability>L2_HalfPunc_CN</ability>
      <abilityName>全半角问题</abilityName>
      <candidateList>
        <item>）</item>
      </candidateList>
      <explain>文本全半角错误。</explain>
      <paraID>528F4497</paraID>
      <start>50</start>
      <end>51</end>
      <status>unmodified</status>
      <modifiedWord/>
      <trackRevisions>false</trackRevisions>
    </reviewItem>
    <reviewItem>
      <errorID>6f7dd9ec-1b7c-4fe4-b584-d8a58e7aed56</errorID>
      <errorWord>粘度</errorWord>
      <group>L1_Word</group>
      <groupName>字词问题</groupName>
      <ability>L2_Alias</ability>
      <abilityName>也作/曾用词</abilityName>
      <candidateList>
        <item>黏度</item>
      </candidateList>
      <explain>词汇[粘度]为不规范表述或旧称，其规范书面表述为[黏度]。</explain>
      <paraID>528F4497</paraID>
      <start>86</start>
      <end>88</end>
      <status>unmodified</status>
      <modifiedWord/>
      <trackRevisions>false</trackRevisions>
    </reviewItem>
    <reviewItem>
      <errorID>d7c0382f-9e4a-41e3-9795-c18af6412ac2</errorID>
      <errorWord>(</errorWord>
      <group>L1_Format</group>
      <groupName>格式问题</groupName>
      <ability>L2_HalfPunc_CN</ability>
      <abilityName>全半角问题</abilityName>
      <candidateList>
        <item>（</item>
      </candidateList>
      <explain>文本全半角错误。</explain>
      <paraID>528F4497</paraID>
      <start>95</start>
      <end>96</end>
      <status>unmodified</status>
      <modifiedWord/>
      <trackRevisions>false</trackRevisions>
    </reviewItem>
    <reviewItem>
      <errorID>e77b90fe-ef7e-4ff3-9cf8-b3d55458939b</errorID>
      <errorWord>)</errorWord>
      <group>L1_Format</group>
      <groupName>格式问题</groupName>
      <ability>L2_HalfPunc_CN</ability>
      <abilityName>全半角问题</abilityName>
      <candidateList>
        <item>）</item>
      </candidateList>
      <explain>文本全半角错误。</explain>
      <paraID>528F4497</paraID>
      <start>97</start>
      <end>98</end>
      <status>unmodified</status>
      <modifiedWord/>
      <trackRevisions>false</trackRevisions>
    </reviewItem>
    <reviewItem>
      <errorID>b05056f4-0609-496f-8cb4-d8bfe878006a</errorID>
      <errorWord>(</errorWord>
      <group>L1_Format</group>
      <groupName>格式问题</groupName>
      <ability>L2_HalfPunc_CN</ability>
      <abilityName>全半角问题</abilityName>
      <candidateList>
        <item>（</item>
      </candidateList>
      <explain>文本全半角错误。</explain>
      <paraID>528F4497</paraID>
      <start>134</start>
      <end>135</end>
      <status>unmodified</status>
      <modifiedWord/>
      <trackRevisions>false</trackRevisions>
    </reviewItem>
    <reviewItem>
      <errorID>18ea43c4-aea2-4024-af4e-701cd8d60c2f</errorID>
      <errorWord>)</errorWord>
      <group>L1_Format</group>
      <groupName>格式问题</groupName>
      <ability>L2_HalfPunc_CN</ability>
      <abilityName>全半角问题</abilityName>
      <candidateList>
        <item>）</item>
      </candidateList>
      <explain>文本全半角错误。</explain>
      <paraID>528F4497</paraID>
      <start>136</start>
      <end>137</end>
      <status>unmodified</status>
      <modifiedWord/>
      <trackRevisions>false</trackRevisions>
    </reviewItem>
    <reviewItem>
      <errorID>b47fa072-45da-490a-a437-4a7beb7501fc</errorID>
      <errorWord>(</errorWord>
      <group>L1_Format</group>
      <groupName>格式问题</groupName>
      <ability>L2_HalfPunc_CN</ability>
      <abilityName>全半角问题</abilityName>
      <candidateList>
        <item>（</item>
      </candidateList>
      <explain>文本全半角错误。</explain>
      <paraID>5087EB0D</paraID>
      <start>61</start>
      <end>62</end>
      <status>unmodified</status>
      <modifiedWord/>
      <trackRevisions>false</trackRevisions>
    </reviewItem>
    <reviewItem>
      <errorID>64bfc933-fdc8-40d8-b149-4be9d03d18cb</errorID>
      <errorWord>)</errorWord>
      <group>L1_Format</group>
      <groupName>格式问题</groupName>
      <ability>L2_HalfPunc_CN</ability>
      <abilityName>全半角问题</abilityName>
      <candidateList>
        <item>）</item>
      </candidateList>
      <explain>文本全半角错误。</explain>
      <paraID>5087EB0D</paraID>
      <start>63</start>
      <end>64</end>
      <status>unmodified</status>
      <modifiedWord/>
      <trackRevisions>false</trackRevisions>
    </reviewItem>
    <reviewItem>
      <errorID>071f78db-953f-4ea1-8353-6ca661150db8</errorID>
      <errorWord>(</errorWord>
      <group>L1_Format</group>
      <groupName>格式问题</groupName>
      <ability>L2_HalfPunc_CN</ability>
      <abilityName>全半角问题</abilityName>
      <candidateList>
        <item>（</item>
      </candidateList>
      <explain>文本全半角错误。</explain>
      <paraID>5087EB0D</paraID>
      <start>80</start>
      <end>81</end>
      <status>unmodified</status>
      <modifiedWord/>
      <trackRevisions>false</trackRevisions>
    </reviewItem>
    <reviewItem>
      <errorID>8e7d90fe-f0e4-43a0-832a-7381e7e0d4b5</errorID>
      <errorWord>)</errorWord>
      <group>L1_Format</group>
      <groupName>格式问题</groupName>
      <ability>L2_HalfPunc_CN</ability>
      <abilityName>全半角问题</abilityName>
      <candidateList>
        <item>）</item>
      </candidateList>
      <explain>文本全半角错误。</explain>
      <paraID>5087EB0D</paraID>
      <start>82</start>
      <end>83</end>
      <status>unmodified</status>
      <modifiedWord/>
      <trackRevisions>false</trackRevisions>
    </reviewItem>
    <reviewItem>
      <errorID>85225d2a-fa71-48e9-9315-4ba8c8128168</errorID>
      <errorWord>(</errorWord>
      <group>L1_Format</group>
      <groupName>格式问题</groupName>
      <ability>L2_HalfPunc_CN</ability>
      <abilityName>全半角问题</abilityName>
      <candidateList>
        <item>（</item>
      </candidateList>
      <explain>文本全半角错误。</explain>
      <paraID>5087EB0D</paraID>
      <start>102</start>
      <end>103</end>
      <status>unmodified</status>
      <modifiedWord/>
      <trackRevisions>false</trackRevisions>
    </reviewItem>
    <reviewItem>
      <errorID>685653a6-b031-42a4-b4ef-ad5c8395fe7c</errorID>
      <errorWord>)</errorWord>
      <group>L1_Format</group>
      <groupName>格式问题</groupName>
      <ability>L2_HalfPunc_CN</ability>
      <abilityName>全半角问题</abilityName>
      <candidateList>
        <item>）</item>
      </candidateList>
      <explain>文本全半角错误。</explain>
      <paraID>5087EB0D</paraID>
      <start>104</start>
      <end>105</end>
      <status>unmodified</status>
      <modifiedWord/>
      <trackRevisions>false</trackRevisions>
    </reviewItem>
    <reviewItem>
      <errorID>e86aea58-8325-4edd-8a10-e0648d0d2117</errorID>
      <errorWord>(</errorWord>
      <group>L1_Format</group>
      <groupName>格式问题</groupName>
      <ability>L2_HalfPunc_CN</ability>
      <abilityName>全半角问题</abilityName>
      <candidateList>
        <item>（</item>
      </candidateList>
      <explain>文本全半角错误。</explain>
      <paraID>5087EB0D</paraID>
      <start>118</start>
      <end>119</end>
      <status>unmodified</status>
      <modifiedWord/>
      <trackRevisions>false</trackRevisions>
    </reviewItem>
    <reviewItem>
      <errorID>17ef496f-d238-48e4-9ef8-83f35e0f3ae2</errorID>
      <errorWord>)</errorWord>
      <group>L1_Format</group>
      <groupName>格式问题</groupName>
      <ability>L2_HalfPunc_CN</ability>
      <abilityName>全半角问题</abilityName>
      <candidateList>
        <item>）</item>
      </candidateList>
      <explain>文本全半角错误。</explain>
      <paraID>5087EB0D</paraID>
      <start>120</start>
      <end>121</end>
      <status>unmodified</status>
      <modifiedWord/>
      <trackRevisions>false</trackRevisions>
    </reviewItem>
    <reviewItem>
      <errorID>880b3ec4-5d09-4be3-a3de-61fb2b20f04a</errorID>
      <errorWord>程</errorWord>
      <group>L1_Word</group>
      <groupName>字词问题</groupName>
      <ability>L2_Typo</ability>
      <abilityName>字词错误</abilityName>
      <candidateList>
        <item>程中</item>
      </candidateList>
      <explain/>
      <paraID>5087EB0D</paraID>
      <start>128</start>
      <end>129</end>
      <status>unmodified</status>
      <modifiedWord/>
      <trackRevisions>false</trackRevisions>
    </reviewItem>
    <reviewItem>
      <errorID>fac6d8f0-0236-4dd7-ad1f-b0071d93e2c1</errorID>
      <errorWord>(</errorWord>
      <group>L1_Format</group>
      <groupName>格式问题</groupName>
      <ability>L2_HalfPunc_CN</ability>
      <abilityName>全半角问题</abilityName>
      <candidateList>
        <item>（</item>
      </candidateList>
      <explain>文本全半角错误。</explain>
      <paraID>5087EB0D</paraID>
      <start>148</start>
      <end>149</end>
      <status>unmodified</status>
      <modifiedWord/>
      <trackRevisions>false</trackRevisions>
    </reviewItem>
    <reviewItem>
      <errorID>19ec20bb-e777-414c-bb86-b1c84de7eb1f</errorID>
      <errorWord>)</errorWord>
      <group>L1_Format</group>
      <groupName>格式问题</groupName>
      <ability>L2_HalfPunc_CN</ability>
      <abilityName>全半角问题</abilityName>
      <candidateList>
        <item>）</item>
      </candidateList>
      <explain>文本全半角错误。</explain>
      <paraID>5087EB0D</paraID>
      <start>150</start>
      <end>151</end>
      <status>unmodified</status>
      <modifiedWord/>
      <trackRevisions>false</trackRevisions>
    </reviewItem>
    <reviewItem>
      <errorID>1a8b70e4-21ae-4b5c-a95e-2ee1b5f78268</errorID>
      <errorWord>择择</errorWord>
      <group>L1_Word</group>
      <groupName>字词问题</groupName>
      <ability>L2_Typo</ability>
      <abilityName>字词错误</abilityName>
      <candidateList>
        <item>择</item>
      </candidateList>
      <explain/>
      <paraID>7EAB8312</paraID>
      <start>35</start>
      <end>37</end>
      <status>unmodified</status>
      <modifiedWord/>
      <trackRevisions>false</trackRevisions>
    </reviewItem>
    <reviewItem>
      <errorID>87e02ffc-bd8e-4673-919a-1a415e0a8bc4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11F26093</paraID>
      <start>0</start>
      <end>2</end>
      <status>unmodified</status>
      <modifiedWord/>
      <trackRevisions>false</trackRevisions>
    </reviewItem>
    <reviewItem>
      <errorID>fb5035bf-6f05-4136-babd-6ac4ff0e9f51</errorID>
      <errorWord>(</errorWord>
      <group>L1_Format</group>
      <groupName>格式问题</groupName>
      <ability>L2_HalfPunc_CN</ability>
      <abilityName>全半角问题</abilityName>
      <candidateList>
        <item>（</item>
      </candidateList>
      <explain>文本全半角错误。</explain>
      <paraID>26168884</paraID>
      <start>29</start>
      <end>30</end>
      <status>unmodified</status>
      <modifiedWord/>
      <trackRevisions>false</trackRevisions>
    </reviewItem>
    <reviewItem>
      <errorID>cb7fcfde-a986-442b-be04-8c1b1d401a39</errorID>
      <errorWord>)</errorWord>
      <group>L1_Format</group>
      <groupName>格式问题</groupName>
      <ability>L2_HalfPunc_CN</ability>
      <abilityName>全半角问题</abilityName>
      <candidateList>
        <item>）</item>
      </candidateList>
      <explain>文本全半角错误。</explain>
      <paraID>26168884</paraID>
      <start>42</start>
      <end>43</end>
      <status>unmodified</status>
      <modifiedWord/>
      <trackRevisions>false</trackRevisions>
    </reviewItem>
    <reviewItem>
      <errorID>a1bd860e-e129-49bf-a2c2-cea9a2a26a9a</errorID>
      <errorWord>(</errorWord>
      <group>L1_Format</group>
      <groupName>格式问题</groupName>
      <ability>L2_HalfPunc_CN</ability>
      <abilityName>全半角问题</abilityName>
      <candidateList>
        <item>（</item>
      </candidateList>
      <explain>文本全半角错误。</explain>
      <paraID>2E4852D4</paraID>
      <start>32</start>
      <end>33</end>
      <status>unmodified</status>
      <modifiedWord/>
      <trackRevisions>false</trackRevisions>
    </reviewItem>
    <reviewItem>
      <errorID>6a2e6875-93fd-4da9-b1fb-042e26dffffe</errorID>
      <errorWord>制各</errorWord>
      <group>L1_Word</group>
      <groupName>字词问题</groupName>
      <ability>L2_Typo</ability>
      <abilityName>字词错误</abilityName>
      <candidateList>
        <item>制备</item>
      </candidateList>
      <explain>存在字形相近字词的误用。</explain>
      <paraID>65D956CA</paraID>
      <start>137</start>
      <end>139</end>
      <status>unmodified</status>
      <modifiedWord/>
      <trackRevisions>false</trackRevisions>
    </reviewItem>
    <reviewItem>
      <errorID>dc76f722-6053-4a14-b9dc-39e604ca36c1</errorID>
      <errorWord>(</errorWord>
      <group>L1_Format</group>
      <groupName>格式问题</groupName>
      <ability>L2_HalfPunc_CN</ability>
      <abilityName>全半角问题</abilityName>
      <candidateList>
        <item>（</item>
      </candidateList>
      <explain>文本全半角错误。</explain>
      <paraID>6FB90E68</paraID>
      <start>21</start>
      <end>22</end>
      <status>unmodified</status>
      <modifiedWord/>
      <trackRevisions>false</trackRevisions>
    </reviewItem>
    <reviewItem>
      <errorID>832fc1a4-be7f-4490-ab7b-e8ddc3323191</errorID>
      <errorWord>四川省&lt;中华人民共和国大气污染防治法&gt;实施办法</errorWord>
      <group>L1_Knowledge</group>
      <groupName>知识性问题</groupName>
      <ability>L2_Knowledge</ability>
      <abilityName>其他知识</abilityName>
      <candidateList>
        <item>四川省〈中华人民共和国大气污染防治法〉实施办法</item>
      </candidateList>
      <explain>当前法律法规未收录或尚未生效，注意核查是否正确。</explain>
      <paraID>12221ACA</paraID>
      <start>1</start>
      <end>24</end>
      <status>unmodified</status>
      <modifiedWord/>
      <trackRevisions>false</trackRevisions>
    </reviewItem>
    <reviewItem>
      <errorID>d16c7982-85a0-41ff-b08d-7e4b7011ebf1</errorID>
      <errorWord>(</errorWord>
      <group>L1_Format</group>
      <groupName>格式问题</groupName>
      <ability>L2_HalfPunc_CN</ability>
      <abilityName>全半角问题</abilityName>
      <candidateList>
        <item>（</item>
      </candidateList>
      <explain>文本全半角错误。</explain>
      <paraID>12221ACA</paraID>
      <start>25</start>
      <end>26</end>
      <status>unmodified</status>
      <modifiedWord/>
      <trackRevisions>false</trackRevisions>
    </reviewItem>
    <reviewItem>
      <errorID>4433f732-155a-43d0-b5e6-89afb2f890d7</errorID>
      <errorWord>)</errorWord>
      <group>L1_Format</group>
      <groupName>格式问题</groupName>
      <ability>L2_HalfPunc_CN</ability>
      <abilityName>全半角问题</abilityName>
      <candidateList>
        <item>）</item>
      </candidateList>
      <explain>文本全半角错误。</explain>
      <paraID>12221ACA</paraID>
      <start>33</start>
      <end>34</end>
      <status>unmodified</status>
      <modifiedWord/>
      <trackRevisions>false</trackRevisions>
    </reviewItem>
    <reviewItem>
      <errorID>85094a80-09b2-4eab-b194-94b371aaa2fe</errorID>
      <errorWord>(</errorWord>
      <group>L1_Format</group>
      <groupName>格式问题</groupName>
      <ability>L2_HalfPunc_CN</ability>
      <abilityName>全半角问题</abilityName>
      <candidateList>
        <item>（</item>
      </candidateList>
      <explain>文本全半角错误。</explain>
      <paraID>45BD56FA</paraID>
      <start>20</start>
      <end>21</end>
      <status>unmodified</status>
      <modifiedWord/>
      <trackRevisions>false</trackRevisions>
    </reviewItem>
    <reviewItem>
      <errorID>d41035f4-3618-423d-8c98-127986745c32</errorID>
      <errorWord>)</errorWord>
      <group>L1_Format</group>
      <groupName>格式问题</groupName>
      <ability>L2_HalfPunc_CN</ability>
      <abilityName>全半角问题</abilityName>
      <candidateList>
        <item>）</item>
      </candidateList>
      <explain>文本全半角错误。</explain>
      <paraID>45BD56FA</paraID>
      <start>32</start>
      <end>33</end>
      <status>unmodified</status>
      <modifiedWord/>
      <trackRevisions>false</trackRevisions>
    </reviewItem>
    <reviewItem>
      <errorID>097a6fb6-2efd-42cb-a144-c03360fe44f2</errorID>
      <errorWord>堆场</errorWord>
      <group>L1_Word</group>
      <groupName>字词问题</groupName>
      <ability>L2_Typo</ability>
      <abilityName>字词错误</abilityName>
      <candidateList>
        <item>堆放</item>
      </candidateList>
      <explain/>
      <paraID>557D1E1B</paraID>
      <start>10</start>
      <end>12</end>
      <status>unmodified</status>
      <modifiedWord/>
      <trackRevisions>false</trackRevisions>
    </reviewItem>
    <reviewItem>
      <errorID>1a1994a5-5c72-41e1-a1c5-40dc1f26a7ab</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435F4DB1</paraID>
      <start>1</start>
      <end>3</end>
      <status>unmodified</status>
      <modifiedWord/>
      <trackRevisions>false</trackRevisions>
    </reviewItem>
    <reviewItem>
      <errorID>2894a11c-2ac0-4d77-84da-6c6f1ecd48e0</errorID>
      <errorWord>"</errorWord>
      <group>L1_Format</group>
      <groupName>格式问题</groupName>
      <ability>L2_HalfPunc_CN</ability>
      <abilityName>全半角问题</abilityName>
      <candidateList>
        <item>“</item>
      </candidateList>
      <explain>文本全半角错误。</explain>
      <paraID>435F4DB1</paraID>
      <start>5</start>
      <end>6</end>
      <status>unmodified</status>
      <modifiedWord/>
      <trackRevisions>false</trackRevisions>
    </reviewItem>
    <reviewItem>
      <errorID>7b6c08cc-89f2-4180-aabf-61655463a357</errorID>
      <errorWord>"</errorWord>
      <group>L1_Format</group>
      <groupName>格式问题</groupName>
      <ability>L2_HalfPunc_CN</ability>
      <abilityName>全半角问题</abilityName>
      <candidateList>
        <item>”</item>
      </candidateList>
      <explain>文本全半角错误。</explain>
      <paraID>435F4DB1</paraID>
      <start>8</start>
      <end>9</end>
      <status>unmodified</status>
      <modifiedWord/>
      <trackRevisions>false</trackRevisions>
    </reviewItem>
    <reviewItem>
      <errorID>3ec11c2f-27ba-4e6b-8b0f-e90a02d60d61</errorID>
      <errorWord>"</errorWord>
      <group>L1_Format</group>
      <groupName>格式问题</groupName>
      <ability>L2_HalfPunc_CN</ability>
      <abilityName>全半角问题</abilityName>
      <candidateList>
        <item>“</item>
      </candidateList>
      <explain>文本全半角错误。</explain>
      <paraID>22A98D96</paraID>
      <start>6</start>
      <end>7</end>
      <status>unmodified</status>
      <modifiedWord/>
      <trackRevisions>false</trackRevisions>
    </reviewItem>
    <reviewItem>
      <errorID>599dae9c-11cc-46c1-a153-3537db9aa45c</errorID>
      <errorWord>"</errorWord>
      <group>L1_Format</group>
      <groupName>格式问题</groupName>
      <ability>L2_HalfPunc_CN</ability>
      <abilityName>全半角问题</abilityName>
      <candidateList>
        <item>”</item>
      </candidateList>
      <explain>文本全半角错误。</explain>
      <paraID>22A98D96</paraID>
      <start>9</start>
      <end>10</end>
      <status>unmodified</status>
      <modifiedWord/>
      <trackRevisions>false</trackRevisions>
    </reviewItem>
    <reviewItem>
      <errorID>252d9be5-3489-4478-b216-31cb7bb4b59b</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6957C110</paraID>
      <start>0</start>
      <end>3</end>
      <status>unmodified</status>
      <modifiedWord/>
      <trackRevisions>false</trackRevisions>
    </reviewItem>
    <reviewItem>
      <errorID>a8e4d890-0aac-44c7-9208-029ae307fde5</errorID>
      <errorWord>(</errorWord>
      <group>L1_Format</group>
      <groupName>格式问题</groupName>
      <ability>L2_HalfPunc_CN</ability>
      <abilityName>全半角问题</abilityName>
      <candidateList>
        <item>（</item>
      </candidateList>
      <explain>文本全半角错误。</explain>
      <paraID>6957C110</paraID>
      <start>198</start>
      <end>199</end>
      <status>unmodified</status>
      <modifiedWord/>
      <trackRevisions>false</trackRevisions>
    </reviewItem>
    <reviewItem>
      <errorID>3eb980a8-249e-46d1-a6b4-7435ce101f55</errorID>
      <errorWord>)</errorWord>
      <group>L1_Format</group>
      <groupName>格式问题</groupName>
      <ability>L2_HalfPunc_CN</ability>
      <abilityName>全半角问题</abilityName>
      <candidateList>
        <item>）</item>
      </candidateList>
      <explain>文本全半角错误。</explain>
      <paraID>6957C110</paraID>
      <start>202</start>
      <end>203</end>
      <status>unmodified</status>
      <modifiedWord/>
      <trackRevisions>false</trackRevisions>
    </reviewItem>
    <reviewItem>
      <errorID>54121607-c2ef-4643-a144-ddb2ecfe9eaa</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6FE44F29</paraID>
      <start>0</start>
      <end>2</end>
      <status>unmodified</status>
      <modifiedWord/>
      <trackRevisions>false</trackRevisions>
    </reviewItem>
    <reviewItem>
      <errorID>3c4fc8b3-7205-4503-a649-9bc181dfae89</errorID>
      <errorWord>胶粘剂</errorWord>
      <group>L1_Word</group>
      <groupName>字词问题</groupName>
      <ability>L2_Typo</ability>
      <abilityName>字词错误</abilityName>
      <candidateList>
        <item>胶黏剂</item>
      </candidateList>
      <explain/>
      <paraID>1760474B</paraID>
      <start>41</start>
      <end>44</end>
      <status>unmodified</status>
      <modifiedWord/>
      <trackRevisions>false</trackRevisions>
    </reviewItem>
    <reviewItem>
      <errorID>0efe0497-6cf8-42ef-8f35-60f3b4513399</errorID>
      <errorWord>(</errorWord>
      <group>L1_Format</group>
      <groupName>格式问题</groupName>
      <ability>L2_HalfPunc_CN</ability>
      <abilityName>全半角问题</abilityName>
      <candidateList>
        <item>（</item>
      </candidateList>
      <explain>文本全半角错误。</explain>
      <paraID>65624D0D</paraID>
      <start>22</start>
      <end>23</end>
      <status>unmodified</status>
      <modifiedWord/>
      <trackRevisions>false</trackRevisions>
    </reviewItem>
    <reviewItem>
      <errorID>13955e27-a42a-43f7-8585-692ccac1d2cc</errorID>
      <errorWord>)</errorWord>
      <group>L1_Format</group>
      <groupName>格式问题</groupName>
      <ability>L2_HalfPunc_CN</ability>
      <abilityName>全半角问题</abilityName>
      <candidateList>
        <item>）</item>
      </candidateList>
      <explain>文本全半角错误。</explain>
      <paraID>65624D0D</paraID>
      <start>29</start>
      <end>30</end>
      <status>unmodified</status>
      <modifiedWord/>
      <trackRevisions>false</trackRevisions>
    </reviewItem>
    <reviewItem>
      <errorID>09f10595-8a27-4d06-a0ea-a09415ad8b89</errorID>
      <errorWord>(</errorWord>
      <group>L1_Format</group>
      <groupName>格式问题</groupName>
      <ability>L2_HalfPunc_CN</ability>
      <abilityName>全半角问题</abilityName>
      <candidateList>
        <item>（</item>
      </candidateList>
      <explain>文本全半角错误。</explain>
      <paraID>65624D0D</paraID>
      <start>31</start>
      <end>32</end>
      <status>unmodified</status>
      <modifiedWord/>
      <trackRevisions>false</trackRevisions>
    </reviewItem>
    <reviewItem>
      <errorID>0f448bf0-363a-4694-9e4d-056ad20d55b9</errorID>
      <errorWord>月1日实施</errorWord>
      <group>L1_Word</group>
      <groupName>字词问题</groupName>
      <ability>L2_Typo</ability>
      <abilityName>字词错误</abilityName>
      <candidateList>
        <item>月1日起实施</item>
      </candidateList>
      <explain/>
      <paraID>65624D0D</paraID>
      <start>38</start>
      <end>43</end>
      <status>unmodified</status>
      <modifiedWord/>
      <trackRevisions>false</trackRevisions>
    </reviewItem>
    <reviewItem>
      <errorID>1d2703ce-d1a1-4d70-9085-4eb87432721f</errorID>
      <errorWord>)</errorWord>
      <group>L1_Format</group>
      <groupName>格式问题</groupName>
      <ability>L2_HalfPunc_CN</ability>
      <abilityName>全半角问题</abilityName>
      <candidateList>
        <item>）</item>
      </candidateList>
      <explain>文本全半角错误。</explain>
      <paraID>65624D0D</paraID>
      <start>43</start>
      <end>44</end>
      <status>unmodified</status>
      <modifiedWord/>
      <trackRevisions>false</trackRevisions>
    </reviewItem>
    <reviewItem>
      <errorID>aee4c776-9c04-4b26-9c04-d8f66dbdd82f</errorID>
      <errorWord>,</errorWord>
      <group>L1_Format</group>
      <groupName>格式问题</groupName>
      <ability>L2_HalfPunc_CN</ability>
      <abilityName>全半角问题</abilityName>
      <candidateList>
        <item>，</item>
      </candidateList>
      <explain>文本全半角错误。</explain>
      <paraID>5992DF26</paraID>
      <start>118</start>
      <end>119</end>
      <status>unmodified</status>
      <modifiedWord/>
      <trackRevisions>false</trackRevisions>
    </reviewItem>
    <reviewItem>
      <errorID>36d824e8-a696-4713-9947-93d0770ce108</errorID>
      <errorWord>(</errorWord>
      <group>L1_Format</group>
      <groupName>格式问题</groupName>
      <ability>L2_HalfPunc_CN</ability>
      <abilityName>全半角问题</abilityName>
      <candidateList>
        <item>（</item>
      </candidateList>
      <explain>文本全半角错误。</explain>
      <paraID>12D0B7B2</paraID>
      <start>29</start>
      <end>30</end>
      <status>unmodified</status>
      <modifiedWord/>
      <trackRevisions>false</trackRevisions>
    </reviewItem>
    <reviewItem>
      <errorID>3bed8e58-c347-417d-b733-08b112df55cb</errorID>
      <errorWord>)</errorWord>
      <group>L1_Format</group>
      <groupName>格式问题</groupName>
      <ability>L2_HalfPunc_CN</ability>
      <abilityName>全半角问题</abilityName>
      <candidateList>
        <item>）</item>
      </candidateList>
      <explain>文本全半角错误。</explain>
      <paraID>12D0B7B2</paraID>
      <start>42</start>
      <end>43</end>
      <status>unmodified</status>
      <modifiedWord/>
      <trackRevisions>false</trackRevisions>
    </reviewItem>
    <reviewItem>
      <errorID>4c4ab71f-6281-404d-b507-f9e093834e38</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2BE194FA</paraID>
      <start>0</start>
      <end>3</end>
      <status>unmodified</status>
      <modifiedWord/>
      <trackRevisions>false</trackRevisions>
    </reviewItem>
    <reviewItem>
      <errorID>ffa297fa-ba8d-4e3b-9ec5-7a4c1d6b2124</errorID>
      <errorWord>专倾</errorWord>
      <group>L1_Word</group>
      <groupName>字词问题</groupName>
      <ability>L2_Typo</ability>
      <abilityName>字词错误</abilityName>
      <candidateList>
        <item>专项</item>
      </candidateList>
      <explain/>
      <paraID>2BE194FA</paraID>
      <start>65</start>
      <end>67</end>
      <status>unmodified</status>
      <modifiedWord/>
      <trackRevisions>false</trackRevisions>
    </reviewItem>
    <reviewItem>
      <errorID>5a7bb50b-5162-447b-bf1c-cb5e01147744</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BCBF7DD</paraID>
      <start>0</start>
      <end>3</end>
      <status>unmodified</status>
      <modifiedWord/>
      <trackRevisions>false</trackRevisions>
    </reviewItem>
    <reviewItem>
      <errorID>4ea6b9dc-1978-41a8-b861-e410c954ee80</errorID>
      <errorWord>&lt;</errorWord>
      <group>L1_Format</group>
      <groupName>格式问题</groupName>
      <ability>L2_HalfPunc_CN</ability>
      <abilityName>全半角问题</abilityName>
      <candidateList>
        <item>〈</item>
      </candidateList>
      <explain>文本全半角错误。</explain>
      <paraID>2A7A152C</paraID>
      <start>1</start>
      <end>2</end>
      <status>unmodified</status>
      <modifiedWord/>
      <trackRevisions>false</trackRevisions>
    </reviewItem>
    <reviewItem>
      <errorID>a8e0361a-a2fa-4bbf-8eac-64cebdd4cc9f</errorID>
      <errorWord>&gt;</errorWord>
      <group>L1_Format</group>
      <groupName>格式问题</groupName>
      <ability>L2_HalfPunc_CN</ability>
      <abilityName>全半角问题</abilityName>
      <candidateList>
        <item>〉</item>
      </candidateList>
      <explain>文本全半角错误。</explain>
      <paraID>2A7A152C</paraID>
      <start>11</start>
      <end>12</end>
      <status>unmodified</status>
      <modifiedWord/>
      <trackRevisions>false</trackRevisions>
    </reviewItem>
    <reviewItem>
      <errorID>f78026b1-117b-4e62-8483-c8315d94900f</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55EDA78</paraID>
      <start>0</start>
      <end>3</end>
      <status>unmodified</status>
      <modifiedWord/>
      <trackRevisions>false</trackRevisions>
    </reviewItem>
    <reviewItem>
      <errorID>9d945394-da8d-4a0f-b78c-44fac3e4517a</errorID>
      <errorWord>"</errorWord>
      <group>L1_Format</group>
      <groupName>格式问题</groupName>
      <ability>L2_HalfPunc_CN</ability>
      <abilityName>全半角问题</abilityName>
      <candidateList>
        <item>“</item>
      </candidateList>
      <explain>文本全半角错误。</explain>
      <paraID> 55EDA78</paraID>
      <start>16</start>
      <end>17</end>
      <status>unmodified</status>
      <modifiedWord/>
      <trackRevisions>false</trackRevisions>
    </reviewItem>
    <reviewItem>
      <errorID>ef4857ba-7024-4548-b53e-367ab26e0fbb</errorID>
      <errorWord>"</errorWord>
      <group>L1_Format</group>
      <groupName>格式问题</groupName>
      <ability>L2_HalfPunc_CN</ability>
      <abilityName>全半角问题</abilityName>
      <candidateList>
        <item>”</item>
      </candidateList>
      <explain>文本全半角错误。</explain>
      <paraID> 55EDA78</paraID>
      <start>21</start>
      <end>22</end>
      <status>unmodified</status>
      <modifiedWord/>
      <trackRevisions>false</trackRevisions>
    </reviewItem>
    <reviewItem>
      <errorID>b7372618-aace-4c38-bac0-1bcec7652501</errorID>
      <errorWord>；</errorWord>
      <group>L1_Word</group>
      <groupName>字词问题</groupName>
      <ability>L2_Typo</ability>
      <abilityName>字词错误</abilityName>
      <candidateList>
        <item>；对</item>
      </candidateList>
      <explain/>
      <paraID> 55EDA78</paraID>
      <start>100</start>
      <end>101</end>
      <status>unmodified</status>
      <modifiedWord/>
      <trackRevisions>false</trackRevisions>
    </reviewItem>
    <reviewItem>
      <errorID>016ea36a-610e-4034-911a-26c2a0340266</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4E2C2413</paraID>
      <start>0</start>
      <end>3</end>
      <status>unmodified</status>
      <modifiedWord/>
      <trackRevisions>false</trackRevisions>
    </reviewItem>
    <reviewItem>
      <errorID>3e58e016-f0f7-4dea-8dae-60053926faa1</errorID>
      <errorWord>"</errorWord>
      <group>L1_Format</group>
      <groupName>格式问题</groupName>
      <ability>L2_HalfPunc_CN</ability>
      <abilityName>全半角问题</abilityName>
      <candidateList>
        <item>“</item>
      </candidateList>
      <explain>文本全半角错误。</explain>
      <paraID>4E2C2413</paraID>
      <start>45</start>
      <end>46</end>
      <status>unmodified</status>
      <modifiedWord/>
      <trackRevisions>false</trackRevisions>
    </reviewItem>
    <reviewItem>
      <errorID>1db2ad84-5adb-4d1b-ac96-3a2934e50daf</errorID>
      <errorWord>"</errorWord>
      <group>L1_Format</group>
      <groupName>格式问题</groupName>
      <ability>L2_HalfPunc_CN</ability>
      <abilityName>全半角问题</abilityName>
      <candidateList>
        <item>”</item>
      </candidateList>
      <explain>文本全半角错误。</explain>
      <paraID>4E2C2413</paraID>
      <start>50</start>
      <end>51</end>
      <status>unmodified</status>
      <modifiedWord/>
      <trackRevisions>false</trackRevisions>
    </reviewItem>
    <reviewItem>
      <errorID>31d7e2b6-244a-42a4-bb0d-1df07d2ca8e0</errorID>
      <errorWord>达</errorWord>
      <group>L1_Word</group>
      <groupName>字词问题</groupName>
      <ability>L2_Typo</ability>
      <abilityName>字词错误</abilityName>
      <candidateList>
        <item>达到</item>
      </candidateList>
      <explain>〈动〉到（多指抽象事物或程度）：达得到｜达不到｜目的没有～｜～国际水平。</explain>
      <paraID>21CCA1E1</paraID>
      <start>94</start>
      <end>95</end>
      <status>unmodified</status>
      <modifiedWord/>
      <trackRevisions>false</trackRevisions>
    </reviewItem>
    <reviewItem>
      <errorID>bc40adae-e544-412a-abe5-9b1f4e510fa1</errorID>
      <errorWord>(</errorWord>
      <group>L1_Format</group>
      <groupName>格式问题</groupName>
      <ability>L2_HalfPunc_CN</ability>
      <abilityName>全半角问题</abilityName>
      <candidateList>
        <item>（</item>
      </candidateList>
      <explain>文本全半角错误。</explain>
      <paraID>2C16B897</paraID>
      <start>12</start>
      <end>13</end>
      <status>unmodified</status>
      <modifiedWord/>
      <trackRevisions>false</trackRevisions>
    </reviewItem>
    <reviewItem>
      <errorID>e68bebd0-d279-46b1-bc84-acac1ec3ed93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2C16B897</paraID>
      <start>24</start>
      <end>25</end>
      <status>unmodified</status>
      <modifiedWord/>
      <trackRevisions>false</trackRevisions>
    </reviewItem>
    <reviewItem>
      <errorID>e79081b9-927c-42d4-a2fb-db3ec7d0c992</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5D08813A</paraID>
      <start>0</start>
      <end>3</end>
      <status>unmodified</status>
      <modifiedWord/>
      <trackRevisions>false</trackRevisions>
    </reviewItem>
    <reviewItem>
      <errorID>96de4673-7304-421b-8a06-1647154d8296</errorID>
      <errorWord>(十八)</errorWord>
      <group>L1_Format</group>
      <groupName>格式问题</groupName>
      <ability>L2_Ordinal</ability>
      <abilityName>序号格式</abilityName>
      <candidateList>
        <item>（十八）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C16AB82</paraID>
      <start>0</start>
      <end>4</end>
      <status>unmodified</status>
      <modifiedWord/>
      <trackRevisions>false</trackRevisions>
    </reviewItem>
    <reviewItem>
      <errorID>bf01e77f-6091-4587-a615-8ee45a85656d</errorID>
      <errorWord>(</errorWord>
      <group>L1_Format</group>
      <groupName>格式问题</groupName>
      <ability>L2_HalfPunc_CN</ability>
      <abilityName>全半角问题</abilityName>
      <candidateList>
        <item>（</item>
      </candidateList>
      <explain>文本全半角错误。</explain>
      <paraID> C16AB82</paraID>
      <start>11</start>
      <end>12</end>
      <status>unmodified</status>
      <modifiedWord/>
      <trackRevisions>false</trackRevisions>
    </reviewItem>
    <reviewItem>
      <errorID>ba9cac1c-d81f-40e6-8190-4dbc0432f630</errorID>
      <errorWord>)</errorWord>
      <group>L1_Format</group>
      <groupName>格式问题</groupName>
      <ability>L2_HalfPunc_CN</ability>
      <abilityName>全半角问题</abilityName>
      <candidateList>
        <item>）</item>
      </candidateList>
      <explain>文本全半角错误。</explain>
      <paraID> C16AB82</paraID>
      <start>13</start>
      <end>14</end>
      <status>unmodified</status>
      <modifiedWord/>
      <trackRevisions>false</trackRevisions>
    </reviewItem>
    <reviewItem>
      <errorID>31560a75-0257-4555-807c-8a2eb69bb644</errorID>
      <errorWord>(</errorWord>
      <group>L1_Format</group>
      <groupName>格式问题</groupName>
      <ability>L2_HalfPunc_CN</ability>
      <abilityName>全半角问题</abilityName>
      <candidateList>
        <item>（</item>
      </candidateList>
      <explain>文本全半角错误。</explain>
      <paraID> F6B48FD</paraID>
      <start>22</start>
      <end>23</end>
      <status>unmodified</status>
      <modifiedWord/>
      <trackRevisions>false</trackRevisions>
    </reviewItem>
    <reviewItem>
      <errorID>e91e2bed-cfc6-41f2-9277-f3f1424af3ea</errorID>
      <errorWord>〔2016)63号</errorWord>
      <group>L1_Knowledge</group>
      <groupName>知识性问题</groupName>
      <ability>L2_Knowledge</ability>
      <abilityName>其他知识</abilityName>
      <candidateList>
        <item>〔2016〕63号</item>
      </candidateList>
      <explain>发文字号格式错误。</explain>
      <paraID> F6B48FD</paraID>
      <start>26</start>
      <end>35</end>
      <status>unmodified</status>
      <modifiedWord/>
      <trackRevisions>false</trackRevisions>
    </reviewItem>
    <reviewItem>
      <errorID>d4f65f53-556d-4d6f-bcf7-299ad8c2164e</errorID>
      <errorWord>)</errorWord>
      <group>L1_Format</group>
      <groupName>格式问题</groupName>
      <ability>L2_HalfPunc_CN</ability>
      <abilityName>全半角问题</abilityName>
      <candidateList>
        <item>）</item>
      </candidateList>
      <explain>文本全半角错误。</explain>
      <paraID> F6B48FD</paraID>
      <start>35</start>
      <end>36</end>
      <status>unmodified</status>
      <modifiedWord/>
      <trackRevisions>false</trackRevisions>
    </reviewItem>
    <reviewItem>
      <errorID>14e8bce9-b22c-4e51-8e16-fcb618be2d42</errorID>
      <errorWord>(十六)</errorWord>
      <group>L1_Format</group>
      <groupName>格式问题</groupName>
      <ability>L2_Ordinal</ability>
      <abilityName>序号格式</abilityName>
      <candidateList>
        <item>（十六）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736A06EF</paraID>
      <start>0</start>
      <end>4</end>
      <status>unmodified</status>
      <modifiedWord/>
      <trackRevisions>false</trackRevisions>
    </reviewItem>
    <reviewItem>
      <errorID>13bfefee-4812-4737-8dcb-636dfae3ad13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780D070B</paraID>
      <start>0</start>
      <end>2</end>
      <status>unmodified</status>
      <modifiedWord/>
      <trackRevisions>false</trackRevisions>
    </reviewItem>
    <reviewItem>
      <errorID>0d495bd6-458b-4d54-83ac-4e8898db7ae9</errorID>
      <errorWord>(</errorWord>
      <group>L1_Format</group>
      <groupName>格式问题</groupName>
      <ability>L2_HalfPunc_CN</ability>
      <abilityName>全半角问题</abilityName>
      <candidateList>
        <item>（</item>
      </candidateList>
      <explain>文本全半角错误。</explain>
      <paraID>41C8D902</paraID>
      <start>3</start>
      <end>4</end>
      <status>unmodified</status>
      <modifiedWord/>
      <trackRevisions>false</trackRevisions>
    </reviewItem>
    <reviewItem>
      <errorID>50f39c2b-3c5f-40d7-816c-14e5969fef00</errorID>
      <errorWord>)</errorWord>
      <group>L1_Format</group>
      <groupName>格式问题</groupName>
      <ability>L2_HalfPunc_CN</ability>
      <abilityName>全半角问题</abilityName>
      <candidateList>
        <item>）</item>
      </candidateList>
      <explain>文本全半角错误。</explain>
      <paraID>41C8D902</paraID>
      <start>6</start>
      <end>7</end>
      <status>unmodified</status>
      <modifiedWord/>
      <trackRevisions>false</trackRevisions>
    </reviewItem>
    <reviewItem>
      <errorID>7f611ff3-698c-410c-a012-2a3c0f951179</errorID>
      <errorWord>文化自然遗产</errorWord>
      <group>L1_Word</group>
      <groupName>字词问题</groupName>
      <ability>L2_Typo</ability>
      <abilityName>字词错误</abilityName>
      <candidateList>
        <item>文化和自然遗产</item>
      </candidateList>
      <explain/>
      <paraID>7326AB00</paraID>
      <start>80</start>
      <end>86</end>
      <status>unmodified</status>
      <modifiedWord/>
      <trackRevisions>false</trackRevisions>
    </reviewItem>
    <reviewItem>
      <errorID>def13f61-1fa6-466d-ba77-7996d8cd3d98</errorID>
      <errorWord>以</errorWord>
      <group>L1_Word</group>
      <groupName>字词问题</groupName>
      <ability>L2_Typo</ability>
      <abilityName>字词错误</abilityName>
      <candidateList>
        <item>依</item>
      </candidateList>
      <explain>存在发音相同字词的误用。</explain>
      <paraID>1764E9B7</paraID>
      <start>27</start>
      <end>28</end>
      <status>unmodified</status>
      <modifiedWord/>
      <trackRevisions>false</trackRevisions>
    </reviewItem>
    <reviewItem>
      <errorID>ac5e3e30-4a2e-4e1c-92b0-bd09e9444457</errorID>
      <errorWord>程</errorWord>
      <group>L1_Word</group>
      <groupName>字词问题</groupName>
      <ability>L2_Typo</ability>
      <abilityName>字词错误</abilityName>
      <candidateList>
        <item>程中</item>
      </candidateList>
      <explain/>
      <paraID>5FF78C9D</paraID>
      <start>88</start>
      <end>89</end>
      <status>unmodified</status>
      <modifiedWord/>
      <trackRevisions>false</trackRevisions>
    </reviewItem>
    <reviewItem>
      <errorID>60c3e63d-5fcc-496a-9000-aa8f087b571b</errorID>
      <errorWord>及其它有</errorWord>
      <group>L1_Word</group>
      <groupName>字词问题</groupName>
      <ability>L2_Alias</ability>
      <abilityName>也作/曾用词</abilityName>
      <candidateList>
        <item>及其他有</item>
      </candidateList>
      <explain>词汇[及其它有]为不规范表述或旧称，其规范书面表述为[及其他有]。</explain>
      <paraID>652E2B3E</paraID>
      <start>23</start>
      <end>27</end>
      <status>unmodified</status>
      <modifiedWord/>
      <trackRevisions>false</trackRevisions>
    </reviewItem>
    <reviewItem>
      <errorID>a7e7d5ea-75f5-49ce-b789-53a1283662e0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7C6AA2EF</paraID>
      <start>0</start>
      <end>2</end>
      <status>unmodified</status>
      <modifiedWord/>
      <trackRevisions>false</trackRevisions>
    </reviewItem>
    <reviewItem>
      <errorID>ffdadb47-2127-42d2-bd9d-73915fd82b61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2EF97835</paraID>
      <start>17</start>
      <end>20</end>
      <status>unmodified</status>
      <modifiedWord/>
      <trackRevisions>false</trackRevisions>
    </reviewItem>
    <reviewItem>
      <errorID>31da8fe1-79b4-40f9-8402-f1d703738cac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7B220AEE</paraID>
      <start>0</start>
      <end>2</end>
      <status>unmodified</status>
      <modifiedWord/>
      <trackRevisions>false</trackRevisions>
    </reviewItem>
    <reviewItem>
      <errorID>a3056905-4b26-4cde-9d0f-25da2a4ed84c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5F44A7F</paraID>
      <start>0</start>
      <end>2</end>
      <status>unmodified</status>
      <modifiedWord/>
      <trackRevisions>false</trackRevisions>
    </reviewItem>
    <reviewItem>
      <errorID>c3c32062-6291-4dac-bda5-89931b9922d9</errorID>
      <errorWord>(</errorWord>
      <group>L1_Format</group>
      <groupName>格式问题</groupName>
      <ability>L2_HalfPunc_CN</ability>
      <abilityName>全半角问题</abilityName>
      <candidateList>
        <item>（</item>
      </candidateList>
      <explain>文本全半角错误。</explain>
      <paraID>17FD4FFF</paraID>
      <start>11</start>
      <end>12</end>
      <status>unmodified</status>
      <modifiedWord/>
      <trackRevisions>false</trackRevisions>
    </reviewItem>
    <reviewItem>
      <errorID>b2deade1-a869-4a64-a907-f3e92a5aa80a</errorID>
      <errorWord>,</errorWord>
      <group>L1_Format</group>
      <groupName>格式问题</groupName>
      <ability>L2_HalfPunc_CN</ability>
      <abilityName>全半角问题</abilityName>
      <candidateList>
        <item>，</item>
      </candidateList>
      <explain>文本全半角错误。</explain>
      <paraID> C1CBABA</paraID>
      <start>20</start>
      <end>21</end>
      <status>unmodified</status>
      <modifiedWord/>
      <trackRevisions>false</trackRevisions>
    </reviewItem>
    <reviewItem>
      <errorID>ec13bde8-9ddd-47a5-99df-afe534ef831c</errorID>
      <errorWord>90%~100%</errorWord>
      <group>L1_Knowledge</group>
      <groupName>知识性问题</groupName>
      <ability>L2_Knowledge</ability>
      <abilityName>其他知识</abilityName>
      <candidateList>
        <item>90%～100%</item>
      </candidateList>
      <explain>1. “90%~100%”中的单位“%”仅出现在后一个数字上，容易引起歧义；根据《现代汉语标点符号数字用法规范手册》，数字表示范围两边需要使用统一的格式。2.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28C07470</paraID>
      <start>0</start>
      <end>8</end>
      <status>unmodified</status>
      <modifiedWord/>
      <trackRevisions>false</trackRevisions>
    </reviewItem>
    <reviewItem>
      <errorID>b90b2141-e715-450b-bc5a-6c21db022ecc</errorID>
      <errorWord>达</errorWord>
      <group>L1_Word</group>
      <groupName>字词问题</groupName>
      <ability>L2_Typo</ability>
      <abilityName>字词错误</abilityName>
      <candidateList>
        <item>达到</item>
      </candidateList>
      <explain>〈动〉到（多指抽象事物或程度）：达得到｜达不到｜目的没有～｜～国际水平。</explain>
      <paraID>56FC5306</paraID>
      <start>39</start>
      <end>40</end>
      <status>unmodified</status>
      <modifiedWord/>
      <trackRevisions>false</trackRevisions>
    </reviewItem>
    <reviewItem>
      <errorID>ede69a92-b2c9-4e90-9a69-fae557ddd3bd</errorID>
      <errorWord>废</errorWord>
      <group>L1_Word</group>
      <groupName>字词问题</groupName>
      <ability>L2_Typo</ability>
      <abilityName>字词错误</abilityName>
      <candidateList>
        <item>废水</item>
      </candidateList>
      <explain/>
      <paraID>7E97A619</paraID>
      <start>47</start>
      <end>48</end>
      <status>unmodified</status>
      <modifiedWord/>
      <trackRevisions>false</trackRevisions>
    </reviewItem>
    <reviewItem>
      <errorID>06f600e8-eb30-4a40-a219-2a0f06f59c5f</errorID>
      <errorWord>喷砂</errorWord>
      <group>L1_Word</group>
      <groupName>字词问题</groupName>
      <ability>L2_Typo</ability>
      <abilityName>字词错误</abilityName>
      <candidateList>
        <item>喷洒</item>
      </candidateList>
      <explain>〈动〉喷射散落（多用于液体）：～农药。</explain>
      <paraID>519F2EE5</paraID>
      <start>9</start>
      <end>11</end>
      <status>unmodified</status>
      <modifiedWord/>
      <trackRevisions>false</trackRevisions>
    </reviewItem>
    <reviewItem>
      <errorID>34aff879-be95-4ec8-8086-cd7fc473373c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46A0765B</paraID>
      <start>0</start>
      <end>2</end>
      <status>unmodified</status>
      <modifiedWord/>
      <trackRevisions>false</trackRevisions>
    </reviewItem>
    <reviewItem>
      <errorID>e5314c6c-525e-4abc-af48-d13cfcc9fbd1</errorID>
      <errorWord>kw</errorWord>
      <group>L1_Word</group>
      <groupName>字词问题</groupName>
      <ability>L2_Typo</ability>
      <abilityName>字词错误</abilityName>
      <candidateList>
        <item>kW</item>
      </candidateList>
      <explain/>
      <paraID>51C8C47D</paraID>
      <start>4</start>
      <end>6</end>
      <status>unmodified</status>
      <modifiedWord/>
      <trackRevisions>false</trackRevisions>
    </reviewItem>
    <reviewItem>
      <errorID>3c2cd2f7-f471-416c-b80d-3cff5b2ae6a7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741A912</paraID>
      <start>0</start>
      <end>2</end>
      <status>unmodified</status>
      <modifiedWord/>
      <trackRevisions>false</trackRevisions>
    </reviewItem>
    <reviewItem>
      <errorID>8e1b6e6a-7fb1-4710-9ce8-d277b8ea90bc</errorID>
      <errorWord>[2024]34号</errorWord>
      <group>L1_Knowledge</group>
      <groupName>知识性问题</groupName>
      <ability>L2_Knowledge</ability>
      <abilityName>其他知识</abilityName>
      <candidateList>
        <item>〔2024〕34号</item>
      </candidateList>
      <explain>发文字号格式错误。</explain>
      <paraID>416A8254</paraID>
      <start>131</start>
      <end>140</end>
      <status>unmodified</status>
      <modifiedWord/>
      <trackRevisions>false</trackRevisions>
    </reviewItem>
    <reviewItem>
      <errorID>670e30a4-20a3-4891-b686-9d20ace713a7</errorID>
      <errorWord>收集到</errorWord>
      <group>L1_Word</group>
      <groupName>字词问题</groupName>
      <ability>L2_Typo</ability>
      <abilityName>字词错误</abilityName>
      <candidateList>
        <item>收集</item>
      </candidateList>
      <explain/>
      <paraID>3D2141EE</paraID>
      <start>4</start>
      <end>7</end>
      <status>unmodified</status>
      <modifiedWord/>
      <trackRevisions>false</trackRevisions>
    </reviewItem>
    <reviewItem>
      <errorID>dd1ae5d1-8a4c-46a2-b8f1-daf10ee83fe4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17D23D06</paraID>
      <start>0</start>
      <end>2</end>
      <status>unmodified</status>
      <modifiedWord/>
      <trackRevisions>false</trackRevisions>
    </reviewItem>
    <reviewItem>
      <errorID>81a65f2d-b4d8-42b9-be0a-56211f19306e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376EE729</paraID>
      <start>0</start>
      <end>2</end>
      <status>unmodified</status>
      <modifiedWord/>
      <trackRevisions>false</trackRevisions>
    </reviewItem>
    <reviewItem>
      <errorID>34846f99-1fa3-46c5-8978-79bf4d84b653</errorID>
      <errorWord>.</errorWord>
      <group>L1_Format</group>
      <groupName>格式问题</groupName>
      <ability>L2_HalfPunc_CN</ability>
      <abilityName>全半角问题</abilityName>
      <candidateList>
        <item>。</item>
      </candidateList>
      <explain>文本全半角错误。</explain>
      <paraID>3B0C6B75</paraID>
      <start>47</start>
      <end>48</end>
      <status>unmodified</status>
      <modifiedWord/>
      <trackRevisions>false</trackRevisions>
    </reviewItem>
    <reviewItem>
      <errorID>dd234815-1ba7-42d7-9eb8-e39d25a716c2</errorID>
      <errorWord>的水份</errorWord>
      <group>L1_Word</group>
      <groupName>字词问题</groupName>
      <ability>L2_Alias</ability>
      <abilityName>也作/曾用词</abilityName>
      <candidateList>
        <item>的水分</item>
      </candidateList>
      <explain>词汇[的水份]为不规范表述或旧称，其规范书面表述为[的水分]。</explain>
      <paraID>19ADEA2D</paraID>
      <start>19</start>
      <end>22</end>
      <status>unmodified</status>
      <modifiedWord/>
      <trackRevisions>false</trackRevisions>
    </reviewItem>
    <reviewItem>
      <errorID>c73a58ac-badd-4a6d-83bb-95b319fdf6b2</errorID>
      <errorWord>配置</errorWord>
      <group>L1_Word</group>
      <groupName>字词问题</groupName>
      <ability>L2_Typo</ability>
      <abilityName>字词错误</abilityName>
      <candidateList>
        <item>配制</item>
      </candidateList>
      <explain/>
      <paraID>5EEAADD7</paraID>
      <start>25</start>
      <end>27</end>
      <status>unmodified</status>
      <modifiedWord/>
      <trackRevisions>false</trackRevisions>
    </reviewItem>
    <reviewItem>
      <errorID>6c29f98a-7bc7-4d49-8ee7-3b6ac0bf9812</errorID>
      <errorWord>配置</errorWord>
      <group>L1_Word</group>
      <groupName>字词问题</groupName>
      <ability>L2_Typo</ability>
      <abilityName>字词错误</abilityName>
      <candidateList>
        <item>配制</item>
      </candidateList>
      <explain>存在发音相同字词的误用。</explain>
      <paraID>5EEAADD7</paraID>
      <start>52</start>
      <end>54</end>
      <status>unmodified</status>
      <modifiedWord/>
      <trackRevisions>false</trackRevisions>
    </reviewItem>
    <reviewItem>
      <errorID>a941d493-bbd6-40e3-aabd-9b8677f32d4f</errorID>
      <errorWord>、</errorWord>
      <group>L1_Punc</group>
      <groupName>标点问题</groupName>
      <ability>L2_Punc_CN</ability>
      <abilityName>标点符号问题</abilityName>
      <candidateList>
        <item>.</item>
      </candidateList>
      <explain/>
      <paraID>21F0B67E</paraID>
      <start>1</start>
      <end>2</end>
      <status>unmodified</status>
      <modifiedWord/>
      <trackRevisions>false</trackRevisions>
    </reviewItem>
    <reviewItem>
      <errorID>0bb36dd5-81a1-4ee4-9c03-4f6372d9d65f</errorID>
      <errorWord>、</errorWord>
      <group>L1_Punc</group>
      <groupName>标点问题</groupName>
      <ability>L2_Punc_CN</ability>
      <abilityName>标点符号问题</abilityName>
      <candidateList>
        <item>.</item>
      </candidateList>
      <explain/>
      <paraID> 126A123</paraID>
      <start>1</start>
      <end>2</end>
      <status>unmodified</status>
      <modifiedWord/>
      <trackRevisions>false</trackRevisions>
    </reviewItem>
    <reviewItem>
      <errorID>b001acfc-0386-4d9f-8342-4a18f4eb498c</errorID>
      <errorWord>、</errorWord>
      <group>L1_Punc</group>
      <groupName>标点问题</groupName>
      <ability>L2_Punc_CN</ability>
      <abilityName>标点符号问题</abilityName>
      <candidateList>
        <item>.</item>
      </candidateList>
      <explain/>
      <paraID> 1F0D313</paraID>
      <start>1</start>
      <end>2</end>
      <status>unmodified</status>
      <modifiedWord/>
      <trackRevisions>false</trackRevisions>
    </reviewItem>
    <reviewItem>
      <errorID>b99b1e81-e935-4e21-90d5-eb11b3d8b640</errorID>
      <errorWord>配置</errorWord>
      <group>L1_Word</group>
      <groupName>字词问题</groupName>
      <ability>L2_Typo</ability>
      <abilityName>字词错误</abilityName>
      <candidateList>
        <item>配制</item>
      </candidateList>
      <explain/>
      <paraID>1B135B5F</paraID>
      <start>3</start>
      <end>5</end>
      <status>unmodified</status>
      <modifiedWord/>
      <trackRevisions>false</trackRevisions>
    </reviewItem>
    <reviewItem>
      <errorID>485ec1c9-9e94-4305-8d49-23a16df74c21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456D6D5F</paraID>
      <start>0</start>
      <end>2</end>
      <status>unmodified</status>
      <modifiedWord/>
      <trackRevisions>false</trackRevisions>
    </reviewItem>
    <reviewItem>
      <errorID>0408775d-925a-4fd6-93ab-8f417459bfb5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124D4E8D</paraID>
      <start>0</start>
      <end>2</end>
      <status>unmodified</status>
      <modifiedWord/>
      <trackRevisions>false</trackRevisions>
    </reviewItem>
    <reviewItem>
      <errorID>da1a32a9-ee0f-49bc-a6a8-6e88acccc811</errorID>
      <errorWord>周围外</errorWord>
      <group>L1_Word</group>
      <groupName>字词问题</groupName>
      <ability>L2_Typo</ability>
      <abilityName>字词错误</abilityName>
      <candidateList>
        <item>周围</item>
      </candidateList>
      <explain/>
      <paraID>37E7E099</paraID>
      <start>70</start>
      <end>73</end>
      <status>unmodified</status>
      <modifiedWord/>
      <trackRevisions>false</trackRevisions>
    </reviewItem>
    <reviewItem>
      <errorID>534809ad-1d1a-472e-8f3d-be15f17ee48c</errorID>
      <errorWord>己</errorWord>
      <group>L1_Word</group>
      <groupName>字词问题</groupName>
      <ability>L2_Typo</ability>
      <abilityName>字词错误</abilityName>
      <candidateList>
        <item>已</item>
      </candidateList>
      <explain>❶停止：争论不～｜有加无～。❷〈副〉已经（跟“未”相对）：时间～过｜此事～设法解决。❸〈书〉副后来；过了一会儿：～而｜～忽不见。❹〈书〉副太；过：不为～甚。❺（Yǐ）〈名〉姓。</explain>
      <paraID>288B1D6E</paraID>
      <start>6</start>
      <end>7</end>
      <status>unmodified</status>
      <modifiedWord/>
      <trackRevisions>false</trackRevisions>
    </reviewItem>
    <reviewItem>
      <errorID>e1994a72-4899-41f9-96ef-fd13337c63d9</errorID>
      <errorWord>项</errorWord>
      <group>L1_Word</group>
      <groupName>字词问题</groupName>
      <ability>L2_Typo</ability>
      <abilityName>字词错误</abilityName>
      <candidateList>
        <item>项目</item>
      </candidateList>
      <explain>〈名〉事物分成的门类：服务～｜体育～｜建设～。</explain>
      <paraID>7EA7CBBA</paraID>
      <start>5</start>
      <end>6</end>
      <status>unmodified</status>
      <modifiedWord/>
      <trackRevisions>false</trackRevisions>
    </reviewItem>
    <reviewItem>
      <errorID>53de7e75-95a2-4838-947b-e42c421eeb0e</errorID>
      <errorWord>仅</errorWord>
      <group>L1_Word</group>
      <groupName>字词问题</groupName>
      <ability>L2_Typo</ability>
      <abilityName>字词错误</abilityName>
      <candidateList>
        <item>仅有</item>
      </candidateList>
      <explain/>
      <paraID>2F1918E6</paraID>
      <start>50</start>
      <end>51</end>
      <status>unmodified</status>
      <modifiedWord/>
      <trackRevisions>false</trackRevisions>
    </reviewItem>
    <reviewItem>
      <errorID>b33a5ae9-acbf-4158-8c03-4a205c788d7c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4109D1D6</paraID>
      <start>0</start>
      <end>2</end>
      <status>unmodified</status>
      <modifiedWord/>
      <trackRevisions>false</trackRevisions>
    </reviewItem>
    <reviewItem>
      <errorID>3cf25ba6-63ff-4bf0-b942-a4291504ee04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5AB5C4BC</paraID>
      <start>0</start>
      <end>2</end>
      <status>unmodified</status>
      <modifiedWord/>
      <trackRevisions>false</trackRevisions>
    </reviewItem>
    <reviewItem>
      <errorID>68c0642f-0c42-4132-be25-08c579ddc594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7E6FE12</paraID>
      <start>0</start>
      <end>2</end>
      <status>unmodified</status>
      <modifiedWord/>
      <trackRevisions>false</trackRevisions>
    </reviewItem>
    <reviewItem>
      <errorID>cc5680d4-1586-425e-8e7b-bcd9fc6fedc9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71D40E01</paraID>
      <start>0</start>
      <end>2</end>
      <status>unmodified</status>
      <modifiedWord/>
      <trackRevisions>false</trackRevisions>
    </reviewItem>
    <reviewItem>
      <errorID>190a4b1f-68a3-4931-a8af-31e1b10dbf3b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447D0A85</paraID>
      <start>0</start>
      <end>2</end>
      <status>unmodified</status>
      <modifiedWord/>
      <trackRevisions>false</trackRevisions>
    </reviewItem>
    <reviewItem>
      <errorID>7a2932e2-253e-47df-a665-00cc80bf10bc</errorID>
      <errorWord>细沙</errorWord>
      <group>L1_Word</group>
      <groupName>字词问题</groupName>
      <ability>L2_Typo</ability>
      <abilityName>字词错误</abilityName>
      <candidateList>
        <item>细砂</item>
      </candidateList>
      <explain>存在发音相同字词的误用。</explain>
      <paraID>10F520F6</paraID>
      <start>26</start>
      <end>28</end>
      <status>unmodified</status>
      <modifiedWord/>
      <trackRevisions>false</trackRevisions>
    </reviewItem>
    <reviewItem>
      <errorID>2b8892e8-87a0-4a6d-843a-941be99519a6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10F520F6</paraID>
      <start>36</start>
      <end>37</end>
      <status>unmodified</status>
      <modifiedWord/>
      <trackRevisions>false</trackRevisions>
    </reviewItem>
    <reviewItem>
      <errorID>ba211d84-4bf0-43ef-bf6b-0a226a7ef677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1A958E27</paraID>
      <start>0</start>
      <end>2</end>
      <status>unmodified</status>
      <modifiedWord/>
      <trackRevisions>false</trackRevisions>
    </reviewItem>
    <reviewItem>
      <errorID>3fdedd77-b244-4197-9523-f53ca4d25e9f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341FB003</paraID>
      <start>0</start>
      <end>2</end>
      <status>unmodified</status>
      <modifiedWord/>
      <trackRevisions>false</trackRevisions>
    </reviewItem>
    <reviewItem>
      <errorID>a383d889-43f5-4971-8d2c-075d10f04dec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6C0F3827</paraID>
      <start>0</start>
      <end>2</end>
      <status>unmodified</status>
      <modifiedWord/>
      <trackRevisions>false</trackRevisions>
    </reviewItem>
    <reviewItem>
      <errorID>c7f5c4fe-e732-4d85-9816-3b4a9e55e2a1</errorID>
      <errorWord>~</errorWord>
      <group>L1_Format</group>
      <groupName>格式问题</groupName>
      <ability>L2_HalfPunc_CN</ability>
      <abilityName>全半角问题</abilityName>
      <candidateList>
        <item>～</item>
      </candidateList>
      <explain>文本全半角错误。</explain>
      <paraID>72C96835</paraID>
      <start>50</start>
      <end>51</end>
      <status>unmodified</status>
      <modifiedWord/>
      <trackRevisions>false</trackRevisions>
    </reviewItem>
    <reviewItem>
      <errorID>922dee58-592e-4eff-80f6-dba6759ecc63</errorID>
      <errorWord>过度</errorWord>
      <group>L1_Word</group>
      <groupName>字词问题</groupName>
      <ability>L2_Typo</ability>
      <abilityName>字词错误</abilityName>
      <candidateList>
        <item>过渡</item>
      </candidateList>
      <explain>存在发音相同字词的误用。</explain>
      <paraID>572EA44E</paraID>
      <start>49</start>
      <end>51</end>
      <status>unmodified</status>
      <modifiedWord/>
      <trackRevisions>false</trackRevisions>
    </reviewItem>
    <reviewItem>
      <errorID>6d7bdc58-20b1-47f8-8a1e-2f707a71b84a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71C53475</paraID>
      <start>0</start>
      <end>2</end>
      <status>unmodified</status>
      <modifiedWord/>
      <trackRevisions>false</trackRevisions>
    </reviewItem>
    <reviewItem>
      <errorID>28d50b7c-8d9c-41c2-8a3b-f586bb8d6805</errorID>
      <errorWord>12.1%~18.8%</errorWord>
      <group>L1_Knowledge</group>
      <groupName>知识性问题</groupName>
      <ability>L2_Knowledge</ability>
      <abilityName>其他知识</abilityName>
      <candidateList>
        <item>12.1%～18.8%</item>
      </candidateList>
      <explain>1. “12.1%~18.8%”中的单位“%”仅出现在后一个数字上，容易引起歧义；根据《现代汉语标点符号数字用法规范手册》，数字表示范围两边需要使用统一的格式。2. 根据标点国标 4.13 中的规则，数字、时间或地域连接符应使用（视觉上更长的）“—”或“～”。</explain>
      <paraID> 1B26A89</paraID>
      <start>13</start>
      <end>24</end>
      <status>unmodified</status>
      <modifiedWord/>
      <trackRevisions>false</trackRevisions>
    </reviewItem>
    <reviewItem>
      <errorID>67b8a377-7d4c-4620-9bb1-62d0e16c3251</errorID>
      <errorWord>[2014]44号</errorWord>
      <group>L1_Knowledge</group>
      <groupName>知识性问题</groupName>
      <ability>L2_Knowledge</ability>
      <abilityName>其他知识</abilityName>
      <candidateList>
        <item>〔2014〕44号</item>
      </candidateList>
      <explain>发文字号格式错误。</explain>
      <paraID> E9875A0</paraID>
      <start>90</start>
      <end>99</end>
      <status>unmodified</status>
      <modifiedWord/>
      <trackRevisions>false</trackRevisions>
    </reviewItem>
    <reviewItem>
      <errorID>bdf7c697-1036-492c-8a4d-ebe7a0d99888</errorID>
      <errorWord>[2017]5号</errorWord>
      <group>L1_Knowledge</group>
      <groupName>知识性问题</groupName>
      <ability>L2_Knowledge</ability>
      <abilityName>其他知识</abilityName>
      <candidateList>
        <item>〔2017〕5号</item>
      </candidateList>
      <explain>发文字号格式错误。</explain>
      <paraID> F77A751</paraID>
      <start>65</start>
      <end>73</end>
      <status>unmodified</status>
      <modifiedWord/>
      <trackRevisions>false</trackRevisions>
    </reviewItem>
    <reviewItem>
      <errorID>53846e82-5d1f-4d0f-a663-7274c1579040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7DB316DF</paraID>
      <start>0</start>
      <end>2</end>
      <status>unmodified</status>
      <modifiedWord/>
      <trackRevisions>false</trackRevisions>
    </reviewItem>
    <reviewItem>
      <errorID>38830cb8-9696-4634-9bd7-d6e00180c48b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6207617B</paraID>
      <start>0</start>
      <end>2</end>
      <status>unmodified</status>
      <modifiedWord/>
      <trackRevisions>false</trackRevisions>
    </reviewItem>
    <reviewItem>
      <errorID>75319518-435b-449f-8a99-d2c81bbf9cf9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19D1119E</paraID>
      <start>18</start>
      <end>19</end>
      <status>unmodified</status>
      <modifiedWord/>
      <trackRevisions>false</trackRevisions>
    </reviewItem>
    <reviewItem>
      <errorID>dab26cd6-ce1b-4125-a622-d7532b3a3e03</errorID>
      <errorWord>。</errorWord>
      <group>L1_Format</group>
      <groupName>格式问题</groupName>
      <ability>L2_HalfPunc_CN</ability>
      <abilityName>全半角问题</abilityName>
      <candidateList>
        <item>.</item>
      </candidateList>
      <explain>文本全半角错误。</explain>
      <paraID>1B862D90</paraID>
      <start>3</start>
      <end>4</end>
      <status>unmodified</status>
      <modifiedWord/>
      <trackRevisions>false</trackRevisions>
    </reviewItem>
    <reviewItem>
      <errorID>92036afc-dc2d-48fe-97c4-18d9f858213e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16B4D395</paraID>
      <start>14</start>
      <end>15</end>
      <status>unmodified</status>
      <modifiedWord/>
      <trackRevisions>false</trackRevisions>
    </reviewItem>
    <reviewItem>
      <errorID>7d585062-d3e0-4282-801f-a9db88addea0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3BE11213</paraID>
      <start>9</start>
      <end>10</end>
      <status>unmodified</status>
      <modifiedWord/>
      <trackRevisions>false</trackRevisions>
    </reviewItem>
    <reviewItem>
      <errorID>932aaf96-1196-47ce-8c5b-442e25fbde4d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4B943E19</paraID>
      <start>0</start>
      <end>2</end>
      <status>unmodified</status>
      <modifiedWord/>
      <trackRevisions>false</trackRevisions>
    </reviewItem>
    <reviewItem>
      <errorID>8a6b4d5a-e704-40b3-8560-c7440f2ad96c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B1D4609</paraID>
      <start>0</start>
      <end>2</end>
      <status>unmodified</status>
      <modifiedWord/>
      <trackRevisions>false</trackRevisions>
    </reviewItem>
    <reviewItem>
      <errorID>c4fbf8e7-107c-4dd1-80af-4c38ce4351bb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5D566BDB</paraID>
      <start>0</start>
      <end>2</end>
      <status>unmodified</status>
      <modifiedWord/>
      <trackRevisions>false</trackRevisions>
    </reviewItem>
    <reviewItem>
      <errorID>25718187-1898-4139-a14b-f9f771f5e0fa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45A9C24A</paraID>
      <start>0</start>
      <end>2</end>
      <status>unmodified</status>
      <modifiedWord/>
      <trackRevisions>false</trackRevisions>
    </reviewItem>
    <reviewItem>
      <errorID>5d6d464f-3b39-43bb-8169-d262e0601ddd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364DF0A6</paraID>
      <start>0</start>
      <end>2</end>
      <status>unmodified</status>
      <modifiedWord/>
      <trackRevisions>false</trackRevisions>
    </reviewItem>
    <reviewItem>
      <errorID>dee84762-e7a5-4f7d-965e-e17f60e8e6fd</errorID>
      <errorWord>珍惜</errorWord>
      <group>L1_Word</group>
      <groupName>字词问题</groupName>
      <ability>L2_Typo</ability>
      <abilityName>字词错误</abilityName>
      <candidateList>
        <item>珍稀</item>
      </candidateList>
      <explain>〈形〉珍贵而稀有：大熊猫、金丝猴、野牦牛是我国的～动物。</explain>
      <paraID>4097606E</paraID>
      <start>74</start>
      <end>76</end>
      <status>unmodified</status>
      <modifiedWord/>
      <trackRevisions>false</trackRevisions>
    </reviewItem>
    <reviewItem>
      <errorID>0a3250bb-13f4-4a71-b3ce-0aec4de3c09a</errorID>
      <errorWord>、和</errorWord>
      <group>L1_Word</group>
      <groupName>字词问题</groupName>
      <ability>L2_Typo</ability>
      <abilityName>字词错误</abilityName>
      <candidateList>
        <item>、</item>
      </candidateList>
      <explain/>
      <paraID>4097606E</paraID>
      <start>111</start>
      <end>113</end>
      <status>unmodified</status>
      <modifiedWord/>
      <trackRevisions>false</trackRevisions>
    </reviewItem>
    <reviewItem>
      <errorID>eb1ba310-c29b-40e8-be40-bc9f80988940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5B6B6915</paraID>
      <start>0</start>
      <end>2</end>
      <status>unmodified</status>
      <modifiedWord/>
      <trackRevisions>false</trackRevisions>
    </reviewItem>
    <reviewItem>
      <errorID>91ddbd73-9d30-4ad2-b1ac-28d24eddb509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262A8DAA</paraID>
      <start>0</start>
      <end>2</end>
      <status>unmodified</status>
      <modifiedWord/>
      <trackRevisions>false</trackRevisions>
    </reviewItem>
    <reviewItem>
      <errorID>74a78519-594f-430b-978c-35c91d731831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51E92475</paraID>
      <start>0</start>
      <end>2</end>
      <status>unmodified</status>
      <modifiedWord/>
      <trackRevisions>false</trackRevisions>
    </reviewItem>
    <reviewItem>
      <errorID>bb639853-f9a7-4ef1-aa48-59205f3f196f</errorID>
      <errorWord>（</errorWord>
      <group>L1_Punc</group>
      <groupName>标点问题</groupName>
      <ability>L2_Punc_CN</ability>
      <abilityName>标点符号问题</abilityName>
      <candidateList/>
      <explain>同一形式括号套用。</explain>
      <paraID>6D031486</paraID>
      <start>10</start>
      <end>11</end>
      <status>unmodified</status>
      <modifiedWord/>
      <trackRevisions>false</trackRevisions>
    </reviewItem>
    <reviewItem>
      <errorID>af59251f-cc4f-4492-b88c-08414d1de558</errorID>
      <errorWord>）</errorWord>
      <group>L1_Punc</group>
      <groupName>标点问题</groupName>
      <ability>L2_Punc_CN</ability>
      <abilityName>标点符号问题</abilityName>
      <candidateList/>
      <explain>同一形式括号套用。</explain>
      <paraID>6D031486</paraID>
      <start>12</start>
      <end>13</end>
      <status>unmodified</status>
      <modifiedWord/>
      <trackRevisions>false</trackRevisions>
    </reviewItem>
    <reviewItem>
      <errorID>8fdd7807-2274-4e81-b85f-704be4d75be0</errorID>
      <errorWord>（</errorWord>
      <group>L1_Punc</group>
      <groupName>标点问题</groupName>
      <ability>L2_Punc_CN</ability>
      <abilityName>标点符号问题</abilityName>
      <candidateList/>
      <explain>同一形式括号套用。</explain>
      <paraID>650F6E6C</paraID>
      <start>10</start>
      <end>11</end>
      <status>unmodified</status>
      <modifiedWord/>
      <trackRevisions>false</trackRevisions>
    </reviewItem>
    <reviewItem>
      <errorID>aadf2693-12ab-4f86-a45c-32e7aa1228f8</errorID>
      <errorWord>）</errorWord>
      <group>L1_Punc</group>
      <groupName>标点问题</groupName>
      <ability>L2_Punc_CN</ability>
      <abilityName>标点符号问题</abilityName>
      <candidateList/>
      <explain>同一形式括号套用。</explain>
      <paraID>650F6E6C</paraID>
      <start>12</start>
      <end>13</end>
      <status>unmodified</status>
      <modifiedWord/>
      <trackRevisions>false</trackRevisions>
    </reviewItem>
    <reviewItem>
      <errorID>8a7bf958-ea3d-443d-8518-204cd5350a84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3145CEFE</paraID>
      <start>0</start>
      <end>2</end>
      <status>unmodified</status>
      <modifiedWord/>
      <trackRevisions>false</trackRevisions>
    </reviewItem>
    <reviewItem>
      <errorID>d7b5d48d-6f92-4158-847e-3a609b8c09e9</errorID>
      <errorWord>：</errorWord>
      <group>L1_Format</group>
      <groupName>格式问题</groupName>
      <ability>L2_HalfPunc_CN</ability>
      <abilityName>全半角问题</abilityName>
      <candidateList>
        <item>:</item>
      </candidateList>
      <explain>文本全半角错误。</explain>
      <paraID>349A9AB9</paraID>
      <start>3</start>
      <end>4</end>
      <status>unmodified</status>
      <modifiedWord/>
      <trackRevisions>false</trackRevisions>
    </reviewItem>
    <reviewItem>
      <errorID>911cd3da-2181-4ef3-bf85-0d9e88797de8</errorID>
      <errorWord>：</errorWord>
      <group>L1_Format</group>
      <groupName>格式问题</groupName>
      <ability>L2_HalfPunc_CN</ability>
      <abilityName>全半角问题</abilityName>
      <candidateList>
        <item>:</item>
      </candidateList>
      <explain>文本全半角错误。</explain>
      <paraID>19E60CA0</paraID>
      <start>5</start>
      <end>6</end>
      <status>unmodified</status>
      <modifiedWord/>
      <trackRevisions>false</trackRevisions>
    </reviewItem>
    <reviewItem>
      <errorID>1ca9805b-f1b4-488f-bc4f-e1e4396b9c8e</errorID>
      <errorWord>：</errorWord>
      <group>L1_Format</group>
      <groupName>格式问题</groupName>
      <ability>L2_HalfPunc_CN</ability>
      <abilityName>全半角问题</abilityName>
      <candidateList>
        <item>:</item>
      </candidateList>
      <explain>文本全半角错误。</explain>
      <paraID>4BD1BEB7</paraID>
      <start>2</start>
      <end>3</end>
      <status>unmodified</status>
      <modifiedWord/>
      <trackRevisions>false</trackRevisions>
    </reviewItem>
    <reviewItem>
      <errorID>01b89199-61cd-4af8-b9b4-6786e109cac3</errorID>
      <errorWord>：</errorWord>
      <group>L1_Format</group>
      <groupName>格式问题</groupName>
      <ability>L2_HalfPunc_CN</ability>
      <abilityName>全半角问题</abilityName>
      <candidateList>
        <item>:</item>
      </candidateList>
      <explain>文本全半角错误。</explain>
      <paraID> BA5A9CB</paraID>
      <start>3</start>
      <end>4</end>
      <status>unmodified</status>
      <modifiedWord/>
      <trackRevisions>false</trackRevisions>
    </reviewItem>
    <reviewItem>
      <errorID>0fabab03-61db-471e-ae8a-55553db95b0a</errorID>
      <errorWord>：</errorWord>
      <group>L1_Format</group>
      <groupName>格式问题</groupName>
      <ability>L2_HalfPunc_CN</ability>
      <abilityName>全半角问题</abilityName>
      <candidateList>
        <item>:</item>
      </candidateList>
      <explain>文本全半角错误。</explain>
      <paraID>2B922155</paraID>
      <start>5</start>
      <end>6</end>
      <status>unmodified</status>
      <modifiedWord/>
      <trackRevisions>false</trackRevisions>
    </reviewItem>
    <reviewItem>
      <errorID>c0ac9e65-0ca6-4a0e-baf2-af975e951609</errorID>
      <errorWord>：</errorWord>
      <group>L1_Format</group>
      <groupName>格式问题</groupName>
      <ability>L2_HalfPunc_CN</ability>
      <abilityName>全半角问题</abilityName>
      <candidateList>
        <item>:</item>
      </candidateList>
      <explain>文本全半角错误。</explain>
      <paraID>3169B686</paraID>
      <start>2</start>
      <end>3</end>
      <status>unmodified</status>
      <modifiedWord/>
      <trackRevisions>false</trackRevisions>
    </reviewItem>
    <reviewItem>
      <errorID>7fd03295-103a-4dd6-bd54-96bb0f97c04c</errorID>
      <errorWord>综上所诉</errorWord>
      <group>L1_Word</group>
      <groupName>字词问题</groupName>
      <ability>L2_Typo</ability>
      <abilityName>字词错误</abilityName>
      <candidateList>
        <item>综上所述</item>
      </candidateList>
      <explain/>
      <paraID>29BCD55C</paraID>
      <start>0</start>
      <end>4</end>
      <status>unmodified</status>
      <modifiedWord/>
      <trackRevisions>false</trackRevisions>
    </reviewItem>
    <reviewItem>
      <errorID>c4639eb6-ec3f-41ab-9019-78c0240b7b2d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4BC4A46</paraID>
      <start>0</start>
      <end>2</end>
      <status>unmodified</status>
      <modifiedWord/>
      <trackRevisions>false</trackRevisions>
    </reviewItem>
    <reviewItem>
      <errorID>64dd1101-f632-4a7c-b6d5-438c83667344</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7CF695D8</paraID>
      <start>34</start>
      <end>37</end>
      <status>unmodified</status>
      <modifiedWord/>
      <trackRevisions>false</trackRevisions>
    </reviewItem>
    <reviewItem>
      <errorID>f013eaba-4686-48fb-a38e-95e9b539da5a</errorID>
      <errorWord>、</errorWord>
      <group>L1_Punc</group>
      <groupName>标点问题</groupName>
      <ability>L2_Punc_CN</ability>
      <abilityName>标点符号问题</abilityName>
      <candidateList>
        <item>.</item>
      </candidateList>
      <explain/>
      <paraID>12130532</paraID>
      <start>1</start>
      <end>2</end>
      <status>unmodified</status>
      <modifiedWord/>
      <trackRevisions>false</trackRevisions>
    </reviewItem>
    <reviewItem>
      <errorID>e181042e-5f21-45cf-a838-36402018fe83</errorID>
      <errorWord>、</errorWord>
      <group>L1_Punc</group>
      <groupName>标点问题</groupName>
      <ability>L2_Punc_CN</ability>
      <abilityName>标点符号问题</abilityName>
      <candidateList>
        <item>.</item>
      </candidateList>
      <explain/>
      <paraID>538A9643</paraID>
      <start>1</start>
      <end>2</end>
      <status>unmodified</status>
      <modifiedWord/>
      <trackRevisions>false</trackRevisions>
    </reviewItem>
    <reviewItem>
      <errorID>f7f51613-09d7-4559-99c8-c77fe521c676</errorID>
      <errorWord>、</errorWord>
      <group>L1_Punc</group>
      <groupName>标点问题</groupName>
      <ability>L2_Punc_CN</ability>
      <abilityName>标点符号问题</abilityName>
      <candidateList>
        <item>.</item>
      </candidateList>
      <explain/>
      <paraID>5A2EA264</paraID>
      <start>1</start>
      <end>2</end>
      <status>unmodified</status>
      <modifiedWord/>
      <trackRevisions>false</trackRevisions>
    </reviewItem>
    <reviewItem>
      <errorID>e88a23b0-9dd9-4f53-8ef7-93e9e4c5783d</errorID>
      <errorWord>约60%左右</errorWord>
      <group>L1_Word</group>
      <groupName>字词问题</groupName>
      <ability>L2_Typo</ability>
      <abilityName>字词错误</abilityName>
      <candidateList>
        <item>约60%</item>
      </candidateList>
      <explain/>
      <paraID>1339425C</paraID>
      <start>52</start>
      <end>58</end>
      <status>unmodified</status>
      <modifiedWord/>
      <trackRevisions>false</trackRevisions>
    </reviewItem>
    <reviewItem>
      <errorID>e74e95bb-21be-4123-8cb6-6b55cac68cc5</errorID>
      <errorWord>&lt;</errorWord>
      <group>L1_Format</group>
      <groupName>格式问题</groupName>
      <ability>L2_HalfPunc_CN</ability>
      <abilityName>全半角问题</abilityName>
      <candidateList>
        <item>〈</item>
      </candidateList>
      <explain>文本全半角错误。</explain>
      <paraID>1339425C</paraID>
      <start>96</start>
      <end>97</end>
      <status>unmodified</status>
      <modifiedWord/>
      <trackRevisions>false</trackRevisions>
    </reviewItem>
    <reviewItem>
      <errorID>c55617eb-9c06-4ac2-bcd8-b87315fa2961</errorID>
      <errorWord>&gt;</errorWord>
      <group>L1_Format</group>
      <groupName>格式问题</groupName>
      <ability>L2_HalfPunc_CN</ability>
      <abilityName>全半角问题</abilityName>
      <candidateList>
        <item>〉</item>
      </candidateList>
      <explain>文本全半角错误。</explain>
      <paraID>1339425C</paraID>
      <start>116</start>
      <end>117</end>
      <status>unmodified</status>
      <modifiedWord/>
      <trackRevisions>false</trackRevisions>
    </reviewItem>
    <reviewItem>
      <errorID>ab03fe40-bd9c-4a11-922b-bce3a437e27e</errorID>
      <errorWord>、</errorWord>
      <group>L1_Punc</group>
      <groupName>标点问题</groupName>
      <ability>L2_Punc_CN</ability>
      <abilityName>标点符号问题</abilityName>
      <candidateList>
        <item>.</item>
      </candidateList>
      <explain/>
      <paraID>626F1576</paraID>
      <start>1</start>
      <end>2</end>
      <status>unmodified</status>
      <modifiedWord/>
      <trackRevisions>false</trackRevisions>
    </reviewItem>
    <reviewItem>
      <errorID>046d7ed6-ac8b-41e3-b3f9-45606c3af9a8</errorID>
      <errorWord>-</errorWord>
      <group>L1_Format</group>
      <groupName>格式问题</groupName>
      <ability>L2_HalfPunc_CN</ability>
      <abilityName>全半角问题</abilityName>
      <candidateList>
        <item>－</item>
      </candidateList>
      <explain>文本全半角错误。</explain>
      <paraID>526AA170</paraID>
      <start>128</start>
      <end>129</end>
      <status>unmodified</status>
      <modifiedWord/>
      <trackRevisions>false</trackRevisions>
    </reviewItem>
    <reviewItem>
      <errorID>976aeeaf-2597-4924-8854-38da7b06122f</errorID>
      <errorWord>-</errorWord>
      <group>L1_Format</group>
      <groupName>格式问题</groupName>
      <ability>L2_HalfPunc_CN</ability>
      <abilityName>全半角问题</abilityName>
      <candidateList>
        <item>－</item>
      </candidateList>
      <explain>文本全半角错误。</explain>
      <paraID>526AA170</paraID>
      <start>153</start>
      <end>154</end>
      <status>unmodified</status>
      <modifiedWord/>
      <trackRevisions>false</trackRevisions>
    </reviewItem>
    <reviewItem>
      <errorID>0b3bf81b-26fd-43dc-a7d1-2087da79927b</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3DCEEC29</paraID>
      <start>25</start>
      <end>28</end>
      <status>unmodified</status>
      <modifiedWord/>
      <trackRevisions>false</trackRevisions>
    </reviewItem>
    <reviewItem>
      <errorID>c321a8da-6937-468c-8f94-eba8680d2499</errorID>
      <errorWord>、</errorWord>
      <group>L1_Punc</group>
      <groupName>标点问题</groupName>
      <ability>L2_Punc_CN</ability>
      <abilityName>标点符号问题</abilityName>
      <candidateList>
        <item>.</item>
      </candidateList>
      <explain/>
      <paraID>3D87634D</paraID>
      <start>1</start>
      <end>2</end>
      <status>unmodified</status>
      <modifiedWord/>
      <trackRevisions>false</trackRevisions>
    </reviewItem>
    <reviewItem>
      <errorID>95724749-ff1d-460f-8a49-cdd83ff6707a</errorID>
      <errorWord>、</errorWord>
      <group>L1_Punc</group>
      <groupName>标点问题</groupName>
      <ability>L2_Punc_CN</ability>
      <abilityName>标点符号问题</abilityName>
      <candidateList>
        <item>.</item>
      </candidateList>
      <explain/>
      <paraID>55BD1CBF</paraID>
      <start>1</start>
      <end>2</end>
      <status>unmodified</status>
      <modifiedWord/>
      <trackRevisions>false</trackRevisions>
    </reviewItem>
    <reviewItem>
      <errorID>9ea3edb9-566a-4085-ad53-f13f3d9828f2</errorID>
      <errorWord>、</errorWord>
      <group>L1_Punc</group>
      <groupName>标点问题</groupName>
      <ability>L2_Punc_CN</ability>
      <abilityName>标点符号问题</abilityName>
      <candidateList>
        <item>.</item>
      </candidateList>
      <explain/>
      <paraID> 55FD8C2</paraID>
      <start>1</start>
      <end>2</end>
      <status>unmodified</status>
      <modifiedWord/>
      <trackRevisions>false</trackRevisions>
    </reviewItem>
    <reviewItem>
      <errorID>d72eaef7-4602-4640-8733-b242cb7cc562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2E4DD4AC</paraID>
      <start>79</start>
      <end>82</end>
      <status>unmodified</status>
      <modifiedWord/>
      <trackRevisions>false</trackRevisions>
    </reviewItem>
    <reviewItem>
      <errorID>db581843-c082-417f-b9c7-918fc4be98d9</errorID>
      <errorWord>-</errorWord>
      <group>L1_Format</group>
      <groupName>格式问题</groupName>
      <ability>L2_HalfPunc_CN</ability>
      <abilityName>全半角问题</abilityName>
      <candidateList>
        <item>－</item>
      </candidateList>
      <explain>文本全半角错误。</explain>
      <paraID>2E4DD4AC</paraID>
      <start>86</start>
      <end>87</end>
      <status>unmodified</status>
      <modifiedWord/>
      <trackRevisions>false</trackRevisions>
    </reviewItem>
    <reviewItem>
      <errorID>183400df-2b43-43d3-9319-c1f556beba49</errorID>
      <errorWord>-</errorWord>
      <group>L1_Format</group>
      <groupName>格式问题</groupName>
      <ability>L2_HalfPunc_CN</ability>
      <abilityName>全半角问题</abilityName>
      <candidateList>
        <item>－</item>
      </candidateList>
      <explain>文本全半角错误。</explain>
      <paraID>2E4DD4AC</paraID>
      <start>109</start>
      <end>110</end>
      <status>unmodified</status>
      <modifiedWord/>
      <trackRevisions>false</trackRevisions>
    </reviewItem>
    <reviewItem>
      <errorID>8ade9601-83eb-4d99-851e-20d901c59864</errorID>
      <errorWord>、</errorWord>
      <group>L1_Punc</group>
      <groupName>标点问题</groupName>
      <ability>L2_Punc_CN</ability>
      <abilityName>标点符号问题</abilityName>
      <candidateList>
        <item>.</item>
      </candidateList>
      <explain/>
      <paraID>4E2E8B4C</paraID>
      <start>1</start>
      <end>2</end>
      <status>unmodified</status>
      <modifiedWord/>
      <trackRevisions>false</trackRevisions>
    </reviewItem>
    <reviewItem>
      <errorID>a085f469-92a3-4e25-985c-fc5b2e00f80e</errorID>
      <errorWord>（</errorWord>
      <group>L1_Punc</group>
      <groupName>标点问题</groupName>
      <ability>L2_Punc_CN</ability>
      <abilityName>标点符号问题</abilityName>
      <candidateList/>
      <explain>同一形式括号套用。</explain>
      <paraID>6192FE50</paraID>
      <start>27</start>
      <end>28</end>
      <status>unmodified</status>
      <modifiedWord/>
      <trackRevisions>false</trackRevisions>
    </reviewItem>
    <reviewItem>
      <errorID>d73334b9-adf7-40f5-8120-69392e74a94c</errorID>
      <errorWord>）</errorWord>
      <group>L1_Punc</group>
      <groupName>标点问题</groupName>
      <ability>L2_Punc_CN</ability>
      <abilityName>标点符号问题</abilityName>
      <candidateList/>
      <explain>同一形式括号套用。</explain>
      <paraID>6192FE50</paraID>
      <start>34</start>
      <end>35</end>
      <status>unmodified</status>
      <modifiedWord/>
      <trackRevisions>false</trackRevisions>
    </reviewItem>
    <reviewItem>
      <errorID>5fe3bdf9-0dca-46f7-a18a-a869bbb8a629</errorID>
      <errorWord>（</errorWord>
      <group>L1_Punc</group>
      <groupName>标点问题</groupName>
      <ability>L2_Punc_CN</ability>
      <abilityName>标点符号问题</abilityName>
      <candidateList/>
      <explain>同一形式括号套用。</explain>
      <paraID>6192FE50</paraID>
      <start>75</start>
      <end>76</end>
      <status>unmodified</status>
      <modifiedWord/>
      <trackRevisions>false</trackRevisions>
    </reviewItem>
    <reviewItem>
      <errorID>dc5a831a-9ae1-4e4f-8b42-9367c74af505</errorID>
      <errorWord>）</errorWord>
      <group>L1_Punc</group>
      <groupName>标点问题</groupName>
      <ability>L2_Punc_CN</ability>
      <abilityName>标点符号问题</abilityName>
      <candidateList/>
      <explain>同一形式括号套用。</explain>
      <paraID>6192FE50</paraID>
      <start>82</start>
      <end>83</end>
      <status>unmodified</status>
      <modifiedWord/>
      <trackRevisions>false</trackRevisions>
    </reviewItem>
    <reviewItem>
      <errorID>a7cfcda4-3503-49fb-bb89-be3150e00185</errorID>
      <errorWord>-</errorWord>
      <group>L1_Format</group>
      <groupName>格式问题</groupName>
      <ability>L2_HalfPunc_CN</ability>
      <abilityName>全半角问题</abilityName>
      <candidateList>
        <item>－</item>
      </candidateList>
      <explain>文本全半角错误。</explain>
      <paraID>6192FE50</paraID>
      <start>153</start>
      <end>154</end>
      <status>unmodified</status>
      <modifiedWord/>
      <trackRevisions>false</trackRevisions>
    </reviewItem>
    <reviewItem>
      <errorID>df4d82c2-fb55-460b-afc7-dde333df62b6</errorID>
      <errorWord>-</errorWord>
      <group>L1_Format</group>
      <groupName>格式问题</groupName>
      <ability>L2_HalfPunc_CN</ability>
      <abilityName>全半角问题</abilityName>
      <candidateList>
        <item>－</item>
      </candidateList>
      <explain>文本全半角错误。</explain>
      <paraID>6192FE50</paraID>
      <start>178</start>
      <end>179</end>
      <status>unmodified</status>
      <modifiedWord/>
      <trackRevisions>false</trackRevisions>
    </reviewItem>
    <reviewItem>
      <errorID>ebe600de-f9ee-43e9-a17b-081034bd64f6</errorID>
      <errorWord>、</errorWord>
      <group>L1_Punc</group>
      <groupName>标点问题</groupName>
      <ability>L2_Punc_CN</ability>
      <abilityName>标点符号问题</abilityName>
      <candidateList>
        <item>.</item>
      </candidateList>
      <explain/>
      <paraID>7C7446D4</paraID>
      <start>1</start>
      <end>2</end>
      <status>unmodified</status>
      <modifiedWord/>
      <trackRevisions>false</trackRevisions>
    </reviewItem>
    <reviewItem>
      <errorID>59bc2cbc-5f51-4aaa-bb71-674713815920</errorID>
      <errorWord>、</errorWord>
      <group>L1_Punc</group>
      <groupName>标点问题</groupName>
      <ability>L2_Punc_CN</ability>
      <abilityName>标点符号问题</abilityName>
      <candidateList>
        <item>.</item>
      </candidateList>
      <explain/>
      <paraID>4B3F9F4C</paraID>
      <start>1</start>
      <end>2</end>
      <status>unmodified</status>
      <modifiedWord/>
      <trackRevisions>false</trackRevisions>
    </reviewItem>
    <reviewItem>
      <errorID>7ad98f3a-59ec-4f07-9907-c9215cb8d9f7</errorID>
      <errorWord>、</errorWord>
      <group>L1_Punc</group>
      <groupName>标点问题</groupName>
      <ability>L2_Punc_CN</ability>
      <abilityName>标点符号问题</abilityName>
      <candidateList>
        <item>.</item>
      </candidateList>
      <explain/>
      <paraID>78B98E62</paraID>
      <start>1</start>
      <end>2</end>
      <status>unmodified</status>
      <modifiedWord/>
      <trackRevisions>false</trackRevisions>
    </reviewItem>
    <reviewItem>
      <errorID>b43b8938-690d-480a-b4a5-a69c37e3fd46</errorID>
      <errorWord>;</errorWord>
      <group>L1_Format</group>
      <groupName>格式问题</groupName>
      <ability>L2_HalfPunc_CN</ability>
      <abilityName>全半角问题</abilityName>
      <candidateList>
        <item>；</item>
      </candidateList>
      <explain>文本全半角错误。</explain>
      <paraID>2B633083</paraID>
      <start>17</start>
      <end>18</end>
      <status>unmodified</status>
      <modifiedWord/>
      <trackRevisions>false</trackRevisions>
    </reviewItem>
    <reviewItem>
      <errorID>fad2696a-9846-42ca-bb0c-63a72839546c</errorID>
      <errorWord>;</errorWord>
      <group>L1_Format</group>
      <groupName>格式问题</groupName>
      <ability>L2_HalfPunc_CN</ability>
      <abilityName>全半角问题</abilityName>
      <candidateList>
        <item>；</item>
      </candidateList>
      <explain>文本全半角错误。</explain>
      <paraID>33F5BD06</paraID>
      <start>17</start>
      <end>18</end>
      <status>unmodified</status>
      <modifiedWord/>
      <trackRevisions>false</trackRevisions>
    </reviewItem>
    <reviewItem>
      <errorID>2755968a-9241-4af7-bf73-0e871e917766</errorID>
      <errorWord>;</errorWord>
      <group>L1_Format</group>
      <groupName>格式问题</groupName>
      <ability>L2_HalfPunc_CN</ability>
      <abilityName>全半角问题</abilityName>
      <candidateList>
        <item>；</item>
      </candidateList>
      <explain>文本全半角错误。</explain>
      <paraID>2F554ACC</paraID>
      <start>15</start>
      <end>16</end>
      <status>unmodified</status>
      <modifiedWord/>
      <trackRevisions>false</trackRevisions>
    </reviewItem>
    <reviewItem>
      <errorID>16682980-2312-480a-9ffe-26e488833eec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59AC4849</paraID>
      <start>0</start>
      <end>2</end>
      <status>unmodified</status>
      <modifiedWord/>
      <trackRevisions>false</trackRevisions>
    </reviewItem>
    <reviewItem>
      <errorID>0378a789-cb94-4244-97f8-d9bff15d713a</errorID>
      <errorWord>成份</errorWord>
      <group>L1_Word</group>
      <groupName>字词问题</groupName>
      <ability>L2_Typo</ability>
      <abilityName>字词错误</abilityName>
      <candidateList>
        <item>成分</item>
      </candidateList>
      <explain>（成份）chénɡ•fèn〈名〉❶指构成事物的各种不同的物质或因素：化学～｜营养～｜减轻了心里不安的～。❷指个人早先的主要经历或职业：工人～｜他的个人～是学生。</explain>
      <paraID>56D6BAC1</paraID>
      <start>67</start>
      <end>69</end>
      <status>unmodified</status>
      <modifiedWord/>
      <trackRevisions>false</trackRevisions>
    </reviewItem>
    <reviewItem>
      <errorID>8efe66b8-b2e9-4c33-a408-08be6ae60f82</errorID>
      <errorWord>況</errorWord>
      <group>L1_Word</group>
      <groupName>字词问题</groupName>
      <ability>L2_Fanti</ability>
      <abilityName>繁转简</abilityName>
      <candidateList>
        <item>况</item>
      </candidateList>
      <explain/>
      <paraID>372162A4</paraID>
      <start>96</start>
      <end>97</end>
      <status>unmodified</status>
      <modifiedWord/>
      <trackRevisions>false</trackRevisions>
    </reviewItem>
    <reviewItem>
      <errorID>3c327d73-7414-4f90-9d4f-cf6a880eed98</errorID>
      <errorWord>*</errorWord>
      <group>L1_Punc</group>
      <groupName>标点问题</groupName>
      <ability>L2_Punc_CN</ability>
      <abilityName>标点符号问题</abilityName>
      <candidateList/>
      <explain/>
      <paraID>6B8E2D1B</paraID>
      <start>0</start>
      <end>1</end>
      <status>unmodified</status>
      <modifiedWord/>
      <trackRevisions>false</trackRevisions>
    </reviewItem>
    <reviewItem>
      <errorID>83bf33b2-7866-4c60-b68e-7ae6bc56d1cd</errorID>
      <errorWord>计</errorWord>
      <group>L1_Word</group>
      <groupName>字词问题</groupName>
      <ability>L2_Typo</ability>
      <abilityName>字词错误</abilityName>
      <candidateList>
        <item>计算</item>
      </candidateList>
      <explain/>
      <paraID>6B8E2D1B</paraID>
      <start>17</start>
      <end>18</end>
      <status>unmodified</status>
      <modifiedWord/>
      <trackRevisions>false</trackRevisions>
    </reviewItem>
    <reviewItem>
      <errorID>a35ab721-ab29-4fc3-8d84-4347a77f3dd6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15CAFC57</paraID>
      <start>0</start>
      <end>2</end>
      <status>unmodified</status>
      <modifiedWord/>
      <trackRevisions>false</trackRevisions>
    </reviewItem>
    <reviewItem>
      <errorID>0df34b19-e019-4ca9-b023-028111dd6339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5472DFE1</paraID>
      <start>0</start>
      <end>2</end>
      <status>unmodified</status>
      <modifiedWord/>
      <trackRevisions>false</trackRevisions>
    </reviewItem>
    <reviewItem>
      <errorID>ceee680b-4dc3-4fd2-a9c4-7d125cf54ab1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60AC759A</paraID>
      <start>0</start>
      <end>2</end>
      <status>unmodified</status>
      <modifiedWord/>
      <trackRevisions>false</trackRevisions>
    </reviewItem>
    <reviewItem>
      <errorID>17a5f5bc-af54-4ae9-aa9e-a2f4512ac821</errorID>
      <errorWord>、</errorWord>
      <group>L1_Punc</group>
      <groupName>标点问题</groupName>
      <ability>L2_Punc_CN</ability>
      <abilityName>标点符号问题</abilityName>
      <candidateList>
        <item>.</item>
      </candidateList>
      <explain/>
      <paraID>235E67D8</paraID>
      <start>1</start>
      <end>2</end>
      <status>unmodified</status>
      <modifiedWord/>
      <trackRevisions>false</trackRevisions>
    </reviewItem>
    <reviewItem>
      <errorID>0531e2aa-693f-4fe2-95c4-45e69dcdca39</errorID>
      <errorWord>、</errorWord>
      <group>L1_Punc</group>
      <groupName>标点问题</groupName>
      <ability>L2_Punc_CN</ability>
      <abilityName>标点符号问题</abilityName>
      <candidateList>
        <item>.</item>
      </candidateList>
      <explain/>
      <paraID>479F440E</paraID>
      <start>1</start>
      <end>2</end>
      <status>unmodified</status>
      <modifiedWord/>
      <trackRevisions>false</trackRevisions>
    </reviewItem>
    <reviewItem>
      <errorID>2dc45378-f3f7-4fb7-a72f-ffc063c8c730</errorID>
      <errorWord>、</errorWord>
      <group>L1_Punc</group>
      <groupName>标点问题</groupName>
      <ability>L2_Punc_CN</ability>
      <abilityName>标点符号问题</abilityName>
      <candidateList>
        <item>.</item>
      </candidateList>
      <explain/>
      <paraID>28CC923A</paraID>
      <start>1</start>
      <end>2</end>
      <status>unmodified</status>
      <modifiedWord/>
      <trackRevisions>false</trackRevisions>
    </reviewItem>
    <reviewItem>
      <errorID>6d70e3c0-e324-4a25-baf5-77de924c945d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2E9AD44F</paraID>
      <start>0</start>
      <end>2</end>
      <status>unmodified</status>
      <modifiedWord/>
      <trackRevisions>false</trackRevisions>
    </reviewItem>
    <reviewItem>
      <errorID>d9e6639a-d5f2-4881-9c3b-ed56ed68484f</errorID>
      <errorWord>（</errorWord>
      <group>L1_Punc</group>
      <groupName>标点问题</groupName>
      <ability>L2_Punc_CN</ability>
      <abilityName>标点符号问题</abilityName>
      <candidateList/>
      <explain>同一形式括号套用。</explain>
      <paraID>724C8324</paraID>
      <start>12</start>
      <end>13</end>
      <status>unmodified</status>
      <modifiedWord/>
      <trackRevisions>false</trackRevisions>
    </reviewItem>
    <reviewItem>
      <errorID>e5c11c49-38a2-4894-bdc6-63f9568e8191</errorID>
      <errorWord>(</errorWord>
      <group>L1_Punc</group>
      <groupName>标点问题</groupName>
      <ability>L2_Punc_CN</ability>
      <abilityName>标点符号问题</abilityName>
      <candidateList/>
      <explain>同一形式括号套用。</explain>
      <paraID>724C8324</paraID>
      <start>15</start>
      <end>16</end>
      <status>unmodified</status>
      <modifiedWord/>
      <trackRevisions>false</trackRevisions>
    </reviewItem>
    <reviewItem>
      <errorID>a01c014b-60fd-4e10-bc92-3e965593dedd</errorID>
      <errorWord>)</errorWord>
      <group>L1_Punc</group>
      <groupName>标点问题</groupName>
      <ability>L2_Punc_CN</ability>
      <abilityName>标点符号问题</abilityName>
      <candidateList/>
      <explain>同一形式括号套用。</explain>
      <paraID>724C8324</paraID>
      <start>17</start>
      <end>18</end>
      <status>unmodified</status>
      <modifiedWord/>
      <trackRevisions>false</trackRevisions>
    </reviewItem>
    <reviewItem>
      <errorID>e990f222-d177-4ff5-b4c1-5da2ab7d16db</errorID>
      <errorWord>）</errorWord>
      <group>L1_Punc</group>
      <groupName>标点问题</groupName>
      <ability>L2_Punc_CN</ability>
      <abilityName>标点符号问题</abilityName>
      <candidateList/>
      <explain>同一形式括号套用。</explain>
      <paraID>724C8324</paraID>
      <start>20</start>
      <end>21</end>
      <status>unmodified</status>
      <modifiedWord/>
      <trackRevisions>false</trackRevisions>
    </reviewItem>
    <reviewItem>
      <errorID>078a7c14-0cde-4e3d-8428-0fb8614b69d3</errorID>
      <errorWord>（</errorWord>
      <group>L1_Format</group>
      <groupName>格式问题</groupName>
      <ability>L2_HalfPunc_CN</ability>
      <abilityName>全半角问题</abilityName>
      <candidateList>
        <item>(</item>
      </candidateList>
      <explain>文本全半角错误。</explain>
      <paraID>7B068B5D</paraID>
      <start>0</start>
      <end>1</end>
      <status>unmodified</status>
      <modifiedWord/>
      <trackRevisions>false</trackRevisions>
    </reviewItem>
    <reviewItem>
      <errorID>8cfbe53d-9c2c-4419-b893-3376cecabec3</errorID>
      <errorWord>）</errorWord>
      <group>L1_Format</group>
      <groupName>格式问题</groupName>
      <ability>L2_HalfPunc_CN</ability>
      <abilityName>全半角问题</abilityName>
      <candidateList>
        <item>)</item>
      </candidateList>
      <explain>文本全半角错误。</explain>
      <paraID>7B068B5D</paraID>
      <start>2</start>
      <end>3</end>
      <status>unmodified</status>
      <modifiedWord/>
      <trackRevisions>false</trackRevisions>
    </reviewItem>
    <reviewItem>
      <errorID>d637bf80-7fb6-4f51-b0a2-4f0f88fa34c0</errorID>
      <errorWord>设备、基础减震</errorWord>
      <group>L1_Word</group>
      <groupName>字词问题</groupName>
      <ability>L2_Typo</ability>
      <abilityName>字词错误</abilityName>
      <candidateList>
        <item>设备、基础减振</item>
      </candidateList>
      <explain/>
      <paraID>315A5171</paraID>
      <start>7</start>
      <end>14</end>
      <status>unmodified</status>
      <modifiedWord/>
      <trackRevisions>false</trackRevisions>
    </reviewItem>
    <reviewItem>
      <errorID>1c6a4581-1a0b-4509-b50a-1965c860ab44</errorID>
      <errorWord>产生</errorWord>
      <group>L1_Word</group>
      <groupName>字词问题</groupName>
      <ability>L2_Typo</ability>
      <abilityName>字词错误</abilityName>
      <candidateList>
        <item>生产</item>
      </candidateList>
      <explain>〈动〉❶人们使用工具来创造各种生产资料和生活资料：工业～｜发展～｜～出更好的产品。❷生孩子。</explain>
      <paraID>7D26DBBE</paraID>
      <start>43</start>
      <end>45</end>
      <status>unmodified</status>
      <modifiedWord/>
      <trackRevisions>false</trackRevisions>
    </reviewItem>
    <reviewItem>
      <errorID>85dde8ee-e632-428b-bbd6-d50a45d59ab2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65FD63E0</paraID>
      <start>0</start>
      <end>2</end>
      <status>unmodified</status>
      <modifiedWord/>
      <trackRevisions>false</trackRevisions>
    </reviewItem>
    <reviewItem>
      <errorID>6ec7ef88-217a-4b0c-bc15-603c0e95859c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41406312</paraID>
      <start>0</start>
      <end>2</end>
      <status>unmodified</status>
      <modifiedWord/>
      <trackRevisions>false</trackRevisions>
    </reviewItem>
    <reviewItem>
      <errorID>be12d255-0336-4a5a-886c-d44d840a4262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410B52A8</paraID>
      <start>0</start>
      <end>2</end>
      <status>unmodified</status>
      <modifiedWord/>
      <trackRevisions>false</trackRevisions>
    </reviewItem>
    <reviewItem>
      <errorID>e1e4aeca-b2cf-4250-8a58-605cb7cdb58c</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56CBEC92</paraID>
      <start>0</start>
      <end>2</end>
      <status>unmodified</status>
      <modifiedWord/>
      <trackRevisions>false</trackRevisions>
    </reviewItem>
    <reviewItem>
      <errorID>5752e7df-f1a6-44e4-9606-dc2b07f12832</errorID>
      <errorWord>；；</errorWord>
      <group>L1_Punc</group>
      <groupName>标点问题</groupName>
      <ability>L2_Punc_CN</ability>
      <abilityName>标点符号问题</abilityName>
      <candidateList>
        <item>；</item>
      </candidateList>
      <explain/>
      <paraID>21B420FC</paraID>
      <start>20</start>
      <end>22</end>
      <status>unmodified</status>
      <modifiedWord/>
      <trackRevisions>false</trackRevisions>
    </reviewItem>
    <reviewItem>
      <errorID>74155a86-0afe-4348-a6a3-3eb29a1d7892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3FB2CE88</paraID>
      <start>0</start>
      <end>2</end>
      <status>unmodified</status>
      <modifiedWord/>
      <trackRevisions>false</trackRevisions>
    </reviewItem>
    <reviewItem>
      <errorID>4076028f-c507-4d1d-86dd-3d7fbadc1205</errorID>
      <errorWord>，</errorWord>
      <group>L1_Format</group>
      <groupName>格式问题</groupName>
      <ability>L2_HalfPunc_CN</ability>
      <abilityName>全半角问题</abilityName>
      <candidateList>
        <item>, </item>
      </candidateList>
      <explain>文本全半角错误。</explain>
      <paraID>4711A1AC</paraID>
      <start>1</start>
      <end>2</end>
      <status>unmodified</status>
      <modifiedWord/>
      <trackRevisions>false</trackRevisions>
    </reviewItem>
    <reviewItem>
      <errorID>f7764587-65d5-4ca4-8b09-f4ac8440cd7b</errorID>
      <errorWord>、</errorWord>
      <group>L1_Punc</group>
      <groupName>标点问题</groupName>
      <ability>L2_Punc_CN</ability>
      <abilityName>标点符号问题</abilityName>
      <candidateList>
        <item>.</item>
      </candidateList>
      <explain/>
      <paraID>3283854B</paraID>
      <start>1</start>
      <end>2</end>
      <status>unmodified</status>
      <modifiedWord/>
      <trackRevisions>false</trackRevisions>
    </reviewItem>
    <reviewItem>
      <errorID>2908501e-1ba0-4132-b89b-90ade2ae4c71</errorID>
      <errorWord>、</errorWord>
      <group>L1_Punc</group>
      <groupName>标点问题</groupName>
      <ability>L2_Punc_CN</ability>
      <abilityName>标点符号问题</abilityName>
      <candidateList>
        <item>.</item>
      </candidateList>
      <explain/>
      <paraID>5A66DA6A</paraID>
      <start>1</start>
      <end>2</end>
      <status>unmodified</status>
      <modifiedWord/>
      <trackRevisions>false</trackRevisions>
    </reviewItem>
    <reviewItem>
      <errorID>e154799e-8eca-423c-8496-32a42eda94ea</errorID>
      <errorWord>评</errorWord>
      <group>L1_Word</group>
      <groupName>字词问题</groupName>
      <ability>L2_Typo</ability>
      <abilityName>字词错误</abilityName>
      <candidateList>
        <item>评估</item>
      </candidateList>
      <explain/>
      <paraID>254A6CF4</paraID>
      <start>14</start>
      <end>15</end>
      <status>unmodified</status>
      <modifiedWord/>
      <trackRevisions>false</trackRevisions>
    </reviewItem>
    <reviewItem>
      <errorID>21f4f222-3211-4a5c-b619-d9843260c728</errorID>
      <errorWord>；</errorWord>
      <group>L1_Word</group>
      <groupName>字词问题</groupName>
      <ability>L2_Typo</ability>
      <abilityName>字词错误</abilityName>
      <candidateList>
        <item>；在</item>
      </candidateList>
      <explain/>
      <paraID>6CEF9DE2</paraID>
      <start>44</start>
      <end>45</end>
      <status>unmodified</status>
      <modifiedWord/>
      <trackRevisions>false</trackRevisions>
    </reviewItem>
    <reviewItem>
      <errorID>03a77d8c-a336-495f-a751-5f6853deed5e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66613C44</paraID>
      <start>0</start>
      <end>2</end>
      <status>unmodified</status>
      <modifiedWord/>
      <trackRevisions>false</trackRevisions>
    </reviewItem>
    <reviewItem>
      <errorID>ae5e4102-d458-4923-ba61-0f154677538b</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65E2FA01</paraID>
      <start>113</start>
      <end>114</end>
      <status>unmodified</status>
      <modifiedWord/>
      <trackRevisions>false</trackRevisions>
    </reviewItem>
    <reviewItem>
      <errorID>9ecdb893-b8f2-4fdf-8f1e-7d44c326094d</errorID>
      <errorWord>造</errorWord>
      <group>L1_Word</group>
      <groupName>字词问题</groupName>
      <ability>L2_Typo</ability>
      <abilityName>字词错误</abilityName>
      <candidateList>
        <item>造成</item>
      </candidateList>
      <explain/>
      <paraID>2CDAE987</paraID>
      <start>53</start>
      <end>54</end>
      <status>unmodified</status>
      <modifiedWord/>
      <trackRevisions>false</trackRevisions>
    </reviewItem>
    <reviewItem>
      <errorID>d94dcb98-1b74-469c-a804-2e958795997f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20EFE55A</paraID>
      <start>0</start>
      <end>2</end>
      <status>unmodified</status>
      <modifiedWord/>
      <trackRevisions>false</trackRevisions>
    </reviewItem>
    <reviewItem>
      <errorID>1d95f420-6282-429d-840e-2a8e54091838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199A2CF5</paraID>
      <start>0</start>
      <end>2</end>
      <status>unmodified</status>
      <modifiedWord/>
      <trackRevisions>false</trackRevisions>
    </reviewItem>
    <reviewItem>
      <errorID>0acceeb1-543c-4c7f-9a26-b14e461c5175</errorID>
      <errorWord>人生安全</errorWord>
      <group>L1_Word</group>
      <groupName>字词问题</groupName>
      <ability>L2_Typo</ability>
      <abilityName>字词错误</abilityName>
      <candidateList>
        <item>人身安全</item>
      </candidateList>
      <explain/>
      <paraID>  BCD886</paraID>
      <start>120</start>
      <end>124</end>
      <status>unmodified</status>
      <modifiedWord/>
      <trackRevisions>false</trackRevisions>
    </reviewItem>
    <reviewItem>
      <errorID>2bc9976f-7b1a-4de3-ac51-ace2608f929f</errorID>
      <errorWord>；</errorWord>
      <group>L1_Format</group>
      <groupName>格式问题</groupName>
      <ability>L2_HalfPunc_CN</ability>
      <abilityName>全半角问题</abilityName>
      <candidateList>
        <item>;</item>
      </candidateList>
      <explain>文本全半角错误。</explain>
      <paraID>327274C2</paraID>
      <start>5</start>
      <end>6</end>
      <status>unmodified</status>
      <modifiedWord/>
      <trackRevisions>false</trackRevisions>
    </reviewItem>
    <reviewItem>
      <errorID>32eadc90-b66b-46dd-9602-8db7263cc3ac</errorID>
      <errorWord>因为</errorWord>
      <group>L1_Word</group>
      <groupName>字词问题</groupName>
      <ability>L2_Typo</ability>
      <abilityName>字词错误</abilityName>
      <candidateList>
        <item>因</item>
      </candidateList>
      <explain/>
      <paraID>21FA24EF</paraID>
      <start>38</start>
      <end>40</end>
      <status>unmodified</status>
      <modifiedWord/>
      <trackRevisions>false</trackRevisions>
    </reviewItem>
    <reviewItem>
      <errorID>83fbb5ea-9b16-49a3-be9a-bda701e94b9f</errorID>
      <errorWord>:</errorWord>
      <group>L1_Format</group>
      <groupName>格式问题</groupName>
      <ability>L2_HalfPunc_CN</ability>
      <abilityName>全半角问题</abilityName>
      <candidateList>
        <item>：</item>
      </candidateList>
      <explain>文本全半角错误。</explain>
      <paraID>3C449D00</paraID>
      <start>23</start>
      <end>24</end>
      <status>unmodified</status>
      <modifiedWord/>
      <trackRevisions>false</trackRevisions>
    </reviewItem>
    <reviewItem>
      <errorID>706db18f-7b40-4689-930d-fe201bd4535a</errorID>
      <errorWord>:</errorWord>
      <group>L1_Format</group>
      <groupName>格式问题</groupName>
      <ability>L2_HalfPunc_CN</ability>
      <abilityName>全半角问题</abilityName>
      <candidateList>
        <item>：</item>
      </candidateList>
      <explain>文本全半角错误。</explain>
      <paraID>3C449D00</paraID>
      <start>27</start>
      <end>28</end>
      <status>unmodified</status>
      <modifiedWord/>
      <trackRevisions>false</trackRevisions>
    </reviewItem>
    <reviewItem>
      <errorID>b2d489cf-2c83-42a4-8c06-42dce2fb75a8</errorID>
      <errorWord>II</errorWord>
      <group>L1_Knowledge</group>
      <groupName>知识性问题</groupName>
      <ability>L2_Knowledge</ability>
      <abilityName>其他知识</abilityName>
      <candidateList>
        <item>Ⅱ</item>
      </candidateList>
      <explain>中文环境下罗马数字格式错误。</explain>
      <paraID>3C449D00</paraID>
      <start>69</start>
      <end>71</end>
      <status>unmodified</status>
      <modifiedWord/>
      <trackRevisions>false</trackRevisions>
    </reviewItem>
    <reviewItem>
      <errorID>d41f6626-501b-40b6-8a34-e4f66dae5771</errorID>
      <errorWord>:</errorWord>
      <group>L1_Format</group>
      <groupName>格式问题</groupName>
      <ability>L2_HalfPunc_CN</ability>
      <abilityName>全半角问题</abilityName>
      <candidateList>
        <item>：</item>
      </candidateList>
      <explain>文本全半角错误。</explain>
      <paraID>3C449D00</paraID>
      <start>93</start>
      <end>94</end>
      <status>unmodified</status>
      <modifiedWord/>
      <trackRevisions>false</trackRevisions>
    </reviewItem>
    <reviewItem>
      <errorID>861896aa-f4ba-4ca1-8ef7-afea8496923b</errorID>
      <errorWord>:</errorWord>
      <group>L1_Format</group>
      <groupName>格式问题</groupName>
      <ability>L2_HalfPunc_CN</ability>
      <abilityName>全半角问题</abilityName>
      <candidateList>
        <item>：</item>
      </candidateList>
      <explain>文本全半角错误。</explain>
      <paraID>3C449D00</paraID>
      <start>142</start>
      <end>143</end>
      <status>unmodified</status>
      <modifiedWord/>
      <trackRevisions>false</trackRevisions>
    </reviewItem>
    <reviewItem>
      <errorID>0e6b1095-b471-4566-bd3f-aeb1b24efc5d</errorID>
      <errorWord>须留足够空间</errorWord>
      <group>L1_Word</group>
      <groupName>字词问题</groupName>
      <ability>L2_Typo</ability>
      <abilityName>字词错误</abilityName>
      <candidateList>
        <item>须保留足够空间</item>
      </candidateList>
      <explain/>
      <paraID>79AF559A</paraID>
      <start>100</start>
      <end>106</end>
      <status>unmodified</status>
      <modifiedWord/>
      <trackRevisions>false</trackRevisions>
    </reviewItem>
    <reviewItem>
      <errorID>bb676bef-a3f9-4c9a-99e2-f5405094b28c</errorID>
      <errorWord>外逸</errorWord>
      <group>L1_Word</group>
      <groupName>字词问题</groupName>
      <ability>L2_Typo</ability>
      <abilityName>字词错误</abilityName>
      <candidateList>
        <item>外溢</item>
      </candidateList>
      <explain/>
      <paraID>6BBFA12B</paraID>
      <start>26</start>
      <end>28</end>
      <status>unmodified</status>
      <modifiedWord/>
      <trackRevisions>false</trackRevisions>
    </reviewItem>
    <reviewItem>
      <errorID>ae9384d3-0cc2-4eb7-9338-e5ac373bb339</errorID>
      <errorWord>洒</errorWord>
      <group>L1_Word</group>
      <groupName>字词问题</groupName>
      <ability>L2_Typo</ability>
      <abilityName>字词错误</abilityName>
      <candidateList>
        <item>撒</item>
      </candidateList>
      <explain>存在发音相同字词的误用。</explain>
      <paraID>1F6A1DAB</paraID>
      <start>81</start>
      <end>82</end>
      <status>unmodified</status>
      <modifiedWord/>
      <trackRevisions>false</trackRevisions>
    </reviewItem>
    <reviewItem>
      <errorID>e8b4b8cd-32d0-42b4-9aef-7417c5f94837</errorID>
      <errorWord>制订应急预案</errorWord>
      <group>L1_Word</group>
      <groupName>字词问题</groupName>
      <ability>L2_Typo</ability>
      <abilityName>字词错误</abilityName>
      <candidateList>
        <item>制定应急预案</item>
      </candidateList>
      <explain/>
      <paraID> 7FA9006</paraID>
      <start>164</start>
      <end>170</end>
      <status>unmodified</status>
      <modifiedWord/>
      <trackRevisions>false</trackRevisions>
    </reviewItem>
    <reviewItem>
      <errorID>6f81d122-cef7-430a-b30c-9a95469d8baf</errorID>
      <errorWord>连锁</errorWord>
      <group>L1_Word</group>
      <groupName>字词问题</groupName>
      <ability>L2_Typo</ability>
      <abilityName>字词错误</abilityName>
      <candidateList>
        <item>联锁</item>
      </candidateList>
      <explain>存在发音相同字词的误用。</explain>
      <paraID>  B2D69B</paraID>
      <start>21</start>
      <end>23</end>
      <status>unmodified</status>
      <modifiedWord/>
      <trackRevisions>false</trackRevisions>
    </reviewItem>
    <reviewItem>
      <errorID>073171c8-ccfa-47ec-9d01-5118ca0c0c34</errorID>
      <errorWord>区</errorWord>
      <group>L1_Word</group>
      <groupName>字词问题</groupName>
      <ability>L2_Typo</ability>
      <abilityName>字词错误</abilityName>
      <candidateList>
        <item>区域</item>
      </candidateList>
      <explain/>
      <paraID>129445ED</paraID>
      <start>7</start>
      <end>8</end>
      <status>unmodified</status>
      <modifiedWord/>
      <trackRevisions>false</trackRevisions>
    </reviewItem>
    <reviewItem>
      <errorID>7c4f5ca2-f4ed-46e5-8aea-49883cf59d04</errorID>
      <errorWord>上后处理</errorWord>
      <group>L1_Word</group>
      <groupName>字词问题</groupName>
      <ability>L2_Typo</ability>
      <abilityName>字词错误</abilityName>
      <candidateList>
        <item>善后处理</item>
      </candidateList>
      <explain/>
      <paraID>616B85FB</paraID>
      <start>14</start>
      <end>18</end>
      <status>unmodified</status>
      <modifiedWord/>
      <trackRevisions>false</trackRevisions>
    </reviewItem>
    <reviewItem>
      <errorID>b94926d6-ac9d-45fa-a7c4-cc069a650feb</errorID>
      <errorWord>提高</errorWord>
      <group>L1_Grammar</group>
      <groupName>语法问题</groupName>
      <ability>L2_Grammar</ability>
      <abilityName>语法错误</abilityName>
      <candidateList>
        <item>增强</item>
      </candidateList>
      <explain>“提高～意识”搭配不当，建议修改为“增强～意识”。</explain>
      <paraID>1686C53A</paraID>
      <start>54</start>
      <end>56</end>
      <status>unmodified</status>
      <modifiedWord/>
      <trackRevisions>false</trackRevisions>
    </reviewItem>
    <reviewItem>
      <errorID>6e58b626-19a6-4c49-98f8-57be0be5e88d</errorID>
      <errorWord>外逸</errorWord>
      <group>L1_Word</group>
      <groupName>字词问题</groupName>
      <ability>L2_Typo</ability>
      <abilityName>字词错误</abilityName>
      <candidateList>
        <item>外溢</item>
      </candidateList>
      <explain/>
      <paraID>5B109C83</paraID>
      <start>36</start>
      <end>38</end>
      <status>unmodified</status>
      <modifiedWord/>
      <trackRevisions>false</trackRevisions>
    </reviewItem>
    <reviewItem>
      <errorID>67c67b34-ed65-480e-8081-3372f4ca149a</errorID>
      <errorWord>洒</errorWord>
      <group>L1_Word</group>
      <groupName>字词问题</groupName>
      <ability>L2_Typo</ability>
      <abilityName>字词错误</abilityName>
      <candidateList>
        <item>撒</item>
      </candidateList>
      <explain>存在发音相同字词的误用。</explain>
      <paraID>128D82E5</paraID>
      <start>70</start>
      <end>71</end>
      <status>unmodified</status>
      <modifiedWord/>
      <trackRevisions>false</trackRevisions>
    </reviewItem>
    <reviewItem>
      <errorID>9990b568-5045-4bb9-a70f-54aece824906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4C0DE803</paraID>
      <start>0</start>
      <end>2</end>
      <status>unmodified</status>
      <modifiedWord/>
      <trackRevisions>false</trackRevisions>
    </reviewItem>
    <reviewItem>
      <errorID>cd646e3f-6912-4ab8-8830-6a5ff04ef34c</errorID>
      <errorWord>喷砂</errorWord>
      <group>L1_Word</group>
      <groupName>字词问题</groupName>
      <ability>L2_Typo</ability>
      <abilityName>字词错误</abilityName>
      <candidateList>
        <item>喷洒</item>
      </candidateList>
      <explain>〈动〉喷射散落（多用于液体）：～农药。</explain>
      <paraID>4CCD9FD9</paraID>
      <start>9</start>
      <end>11</end>
      <status>unmodified</status>
      <modifiedWord/>
      <trackRevisions>false</trackRevisions>
    </reviewItem>
    <reviewItem>
      <errorID>bd85a30d-bdc9-4193-8eac-d12f760adc5b</errorID>
      <errorWord>废</errorWord>
      <group>L1_Word</group>
      <groupName>字词问题</groupName>
      <ability>L2_Typo</ability>
      <abilityName>字词错误</abilityName>
      <candidateList>
        <item>废水</item>
      </candidateList>
      <explain/>
      <paraID>7F77D904</paraID>
      <start>42</start>
      <end>43</end>
      <status>unmodified</status>
      <modifiedWord/>
      <trackRevisions>false</trackRevisions>
    </reviewItem>
    <reviewItem>
      <errorID>1fb915ea-8668-473c-834e-0d66ef571054</errorID>
      <errorWord>(</errorWord>
      <group>L1_Format</group>
      <groupName>格式问题</groupName>
      <ability>L2_HalfPunc_CN</ability>
      <abilityName>全半角问题</abilityName>
      <candidateList>
        <item>（</item>
      </candidateList>
      <explain>文本全半角错误。</explain>
      <paraID>44DD3693</paraID>
      <start>3</start>
      <end>4</end>
      <status>unmodified</status>
      <modifiedWord/>
      <trackRevisions>false</trackRevisions>
    </reviewItem>
    <reviewItem>
      <errorID>d5c3eff9-6f26-471c-8fb2-4f5a2e596ac7</errorID>
      <errorWord>)</errorWord>
      <group>L1_Format</group>
      <groupName>格式问题</groupName>
      <ability>L2_HalfPunc_CN</ability>
      <abilityName>全半角问题</abilityName>
      <candidateList>
        <item>）</item>
      </candidateList>
      <explain>文本全半角错误。</explain>
      <paraID>44DD3693</paraID>
      <start>9</start>
      <end>10</end>
      <status>unmodified</status>
      <modifiedWord/>
      <trackRevisions>false</trackRevisions>
    </reviewItem>
    <reviewItem>
      <errorID>5a1a9c61-3b44-4554-93a0-b1d00d36ba1e</errorID>
      <errorWord>喷砂</errorWord>
      <group>L1_Word</group>
      <groupName>字词问题</groupName>
      <ability>L2_Typo</ability>
      <abilityName>字词错误</abilityName>
      <candidateList>
        <item>喷洒</item>
      </candidateList>
      <explain>〈动〉喷射散落（多用于液体）：～农药。</explain>
      <paraID>366D6F40</paraID>
      <start>83</start>
      <end>85</end>
      <status>unmodified</status>
      <modifiedWord/>
      <trackRevisions>false</trackRevisions>
    </reviewItem>
    <reviewItem>
      <errorID>9684f0e0-8148-4127-968c-7e3c1bf325e6</errorID>
      <errorWord>造成的</errorWord>
      <group>L1_Word</group>
      <groupName>字词问题</groupName>
      <ability>L2_Typo</ability>
      <abilityName>字词错误</abilityName>
      <candidateList>
        <item>造成</item>
      </candidateList>
      <explain/>
      <paraID> 12C5225</paraID>
      <start>64</start>
      <end>67</end>
      <status>unmodified</status>
      <modifiedWord/>
      <trackRevisions>false</trackRevisions>
    </reviewItem>
    <reviewItem>
      <errorID>9acd89e6-2dcc-49cc-b704-2c1f3be18c1c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2F147DA4</paraID>
      <start>0</start>
      <end>2</end>
      <status>unmodified</status>
      <modifiedWord/>
      <trackRevisions>false</trackRevisions>
    </reviewItem>
    <reviewItem>
      <errorID>49618e0e-6ebb-46ac-a147-ea1863ee89c3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6E3CBD4A</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2ca316-dd49-4790-ab33-f58865afca1f}">
  <ds:schemaRefs/>
</ds:datastoreItem>
</file>

<file path=docProps/app.xml><?xml version="1.0" encoding="utf-8"?>
<Properties xmlns="http://schemas.openxmlformats.org/officeDocument/2006/extended-properties" xmlns:vt="http://schemas.openxmlformats.org/officeDocument/2006/docPropsVTypes">
  <Template>wdzx97</Template>
  <Pages>117</Pages>
  <Words>24718</Words>
  <Characters>26408</Characters>
  <Lines>0</Lines>
  <Paragraphs>4409</Paragraphs>
  <TotalTime>51</TotalTime>
  <ScaleCrop>false</ScaleCrop>
  <LinksUpToDate>false</LinksUpToDate>
  <CharactersWithSpaces>26584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2023-01-04T13:26:00Z</dcterms:created>
  <dc:creator>尚云环境</dc:creator>
  <cp:lastModifiedBy>等风</cp:lastModifiedBy>
  <cp:lastPrinted>2020-12-29T02:43:00Z</cp:lastPrinted>
  <dcterms:modified xsi:type="dcterms:W3CDTF">2026-07-10T00:54:18Z</dcterms:modified>
  <dc:title>建设项目环境影响报告表（污染影响类）</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B82058DB84024774B665FD079E49C6C2_13</vt:lpwstr>
  </property>
  <property fmtid="{D5CDD505-2E9C-101B-9397-08002B2CF9AE}" pid="4" name="KSOTemplateDocerSaveRecord">
    <vt:lpwstr>eyJoZGlkIjoiNDE1YjM3OTVhNDdiNDkzZDkyYTdiMjQzNmVhMGI4OWIiLCJ1c2VySWQiOiI1MTQ5MTEwMzUifQ==</vt:lpwstr>
  </property>
</Properties>
</file>