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893A9">
      <w:pPr>
        <w:rPr>
          <w:rFonts w:hint="default" w:ascii="Times New Roman" w:hAnsi="Times New Roman" w:cs="Times New Roman" w:eastAsiaTheme="minorEastAsia"/>
          <w:b/>
          <w:color w:val="auto"/>
          <w:sz w:val="48"/>
          <w:szCs w:val="48"/>
          <w:lang w:val="en-US" w:eastAsia="zh-CN"/>
        </w:rPr>
      </w:pPr>
    </w:p>
    <w:p w14:paraId="0E3CCE8B">
      <w:pPr>
        <w:rPr>
          <w:rFonts w:hint="default" w:ascii="Times New Roman" w:hAnsi="Times New Roman" w:cs="Times New Roman" w:eastAsiaTheme="minorEastAsia"/>
          <w:b/>
          <w:color w:val="auto"/>
          <w:sz w:val="48"/>
          <w:szCs w:val="48"/>
          <w:lang w:val="en-US" w:eastAsia="zh-CN"/>
        </w:rPr>
      </w:pPr>
    </w:p>
    <w:p w14:paraId="33BA355A">
      <w:pPr>
        <w:rPr>
          <w:rFonts w:hint="default" w:ascii="Times New Roman" w:hAnsi="Times New Roman" w:cs="Times New Roman" w:eastAsiaTheme="minorEastAsia"/>
          <w:b/>
          <w:color w:val="auto"/>
          <w:sz w:val="48"/>
          <w:szCs w:val="48"/>
          <w:lang w:val="en-US" w:eastAsia="zh-CN"/>
        </w:rPr>
      </w:pPr>
    </w:p>
    <w:p w14:paraId="497C5C07">
      <w:pPr>
        <w:rPr>
          <w:rFonts w:hint="default" w:ascii="Times New Roman" w:hAnsi="Times New Roman" w:cs="Times New Roman" w:eastAsiaTheme="minorEastAsia"/>
          <w:b/>
          <w:color w:val="auto"/>
          <w:sz w:val="48"/>
          <w:szCs w:val="48"/>
          <w:lang w:val="en-US" w:eastAsia="zh-CN"/>
        </w:rPr>
      </w:pPr>
    </w:p>
    <w:p w14:paraId="04FFA8CE">
      <w:pPr>
        <w:keepNext w:val="0"/>
        <w:keepLines w:val="0"/>
        <w:pageBreakBefore w:val="0"/>
        <w:widowControl w:val="0"/>
        <w:kinsoku/>
        <w:wordWrap/>
        <w:overflowPunct/>
        <w:topLinePunct w:val="0"/>
        <w:autoSpaceDE/>
        <w:autoSpaceDN/>
        <w:bidi w:val="0"/>
        <w:adjustRightInd/>
        <w:snapToGrid/>
        <w:spacing w:line="600" w:lineRule="auto"/>
        <w:ind w:firstLine="0" w:firstLineChars="0"/>
        <w:jc w:val="center"/>
        <w:textAlignment w:val="auto"/>
        <w:rPr>
          <w:rFonts w:hint="default" w:ascii="Times New Roman" w:hAnsi="Times New Roman" w:cs="Times New Roman" w:eastAsiaTheme="minorEastAsia"/>
          <w:b/>
          <w:color w:val="auto"/>
          <w:sz w:val="48"/>
          <w:szCs w:val="48"/>
          <w:lang w:val="en-US" w:eastAsia="zh-CN"/>
        </w:rPr>
      </w:pPr>
      <w:r>
        <w:rPr>
          <w:rFonts w:hint="default" w:ascii="Times New Roman" w:hAnsi="Times New Roman" w:cs="Times New Roman" w:eastAsiaTheme="minorEastAsia"/>
          <w:b/>
          <w:color w:val="auto"/>
          <w:sz w:val="48"/>
          <w:szCs w:val="48"/>
          <w:lang w:val="en-US" w:eastAsia="zh-CN"/>
        </w:rPr>
        <w:t>马401井台钻井及试采项目</w:t>
      </w:r>
    </w:p>
    <w:p w14:paraId="09756E69">
      <w:pPr>
        <w:spacing w:line="600" w:lineRule="auto"/>
        <w:jc w:val="center"/>
        <w:rPr>
          <w:rFonts w:hint="default" w:ascii="Times New Roman" w:hAnsi="Times New Roman" w:cs="Times New Roman" w:eastAsiaTheme="minorEastAsia"/>
          <w:b/>
          <w:color w:val="auto"/>
          <w:sz w:val="48"/>
          <w:szCs w:val="48"/>
          <w:lang w:val="en-US" w:eastAsia="zh-CN"/>
        </w:rPr>
      </w:pPr>
    </w:p>
    <w:p w14:paraId="4F4C1F2B">
      <w:pPr>
        <w:keepNext w:val="0"/>
        <w:keepLines w:val="0"/>
        <w:pageBreakBefore w:val="0"/>
        <w:widowControl w:val="0"/>
        <w:kinsoku/>
        <w:wordWrap/>
        <w:overflowPunct/>
        <w:topLinePunct w:val="0"/>
        <w:autoSpaceDE/>
        <w:autoSpaceDN/>
        <w:bidi w:val="0"/>
        <w:adjustRightInd/>
        <w:snapToGrid/>
        <w:spacing w:line="600" w:lineRule="auto"/>
        <w:ind w:firstLine="0" w:firstLineChars="0"/>
        <w:jc w:val="center"/>
        <w:textAlignment w:val="auto"/>
        <w:rPr>
          <w:rFonts w:hint="default" w:ascii="Times New Roman" w:hAnsi="Times New Roman" w:cs="Times New Roman" w:eastAsiaTheme="minorEastAsia"/>
          <w:b/>
          <w:color w:val="auto"/>
          <w:sz w:val="48"/>
          <w:szCs w:val="48"/>
          <w:lang w:val="en-US" w:eastAsia="zh-CN"/>
        </w:rPr>
      </w:pPr>
      <w:r>
        <w:rPr>
          <w:rFonts w:hint="default" w:ascii="Times New Roman" w:hAnsi="Times New Roman" w:cs="Times New Roman" w:eastAsiaTheme="minorEastAsia"/>
          <w:b/>
          <w:color w:val="auto"/>
          <w:sz w:val="48"/>
          <w:szCs w:val="48"/>
          <w:lang w:val="en-US" w:eastAsia="zh-CN"/>
        </w:rPr>
        <w:t>公众参与说明</w:t>
      </w:r>
    </w:p>
    <w:p w14:paraId="7E20A15E">
      <w:pPr>
        <w:spacing w:line="600" w:lineRule="auto"/>
        <w:jc w:val="center"/>
        <w:rPr>
          <w:rFonts w:hint="default" w:ascii="Times New Roman" w:hAnsi="Times New Roman" w:cs="Times New Roman" w:eastAsiaTheme="minorEastAsia"/>
          <w:b/>
          <w:color w:val="auto"/>
          <w:sz w:val="48"/>
          <w:szCs w:val="48"/>
          <w:lang w:val="en-US" w:eastAsia="zh-CN"/>
        </w:rPr>
      </w:pPr>
    </w:p>
    <w:p w14:paraId="0ED866D0">
      <w:pPr>
        <w:spacing w:line="600" w:lineRule="auto"/>
        <w:jc w:val="center"/>
        <w:rPr>
          <w:rFonts w:hint="default" w:ascii="Times New Roman" w:hAnsi="Times New Roman" w:cs="Times New Roman" w:eastAsiaTheme="minorEastAsia"/>
          <w:b/>
          <w:color w:val="auto"/>
          <w:sz w:val="48"/>
          <w:szCs w:val="48"/>
          <w:lang w:val="en-US" w:eastAsia="zh-CN"/>
        </w:rPr>
      </w:pPr>
    </w:p>
    <w:p w14:paraId="1B520303">
      <w:pPr>
        <w:spacing w:line="600" w:lineRule="auto"/>
        <w:jc w:val="center"/>
        <w:rPr>
          <w:rFonts w:hint="default" w:ascii="Times New Roman" w:hAnsi="Times New Roman" w:cs="Times New Roman" w:eastAsiaTheme="minorEastAsia"/>
          <w:b/>
          <w:color w:val="auto"/>
          <w:sz w:val="48"/>
          <w:szCs w:val="48"/>
          <w:lang w:val="en-US" w:eastAsia="zh-CN"/>
        </w:rPr>
      </w:pPr>
      <w:bookmarkStart w:id="55" w:name="_GoBack"/>
      <w:bookmarkEnd w:id="55"/>
    </w:p>
    <w:p w14:paraId="5F3025D6">
      <w:pPr>
        <w:pStyle w:val="10"/>
        <w:rPr>
          <w:rFonts w:hint="default" w:ascii="Times New Roman" w:hAnsi="Times New Roman" w:cs="Times New Roman" w:eastAsiaTheme="minorEastAsia"/>
          <w:b/>
          <w:color w:val="auto"/>
          <w:sz w:val="48"/>
          <w:szCs w:val="48"/>
          <w:lang w:val="en-US" w:eastAsia="zh-CN"/>
        </w:rPr>
      </w:pPr>
    </w:p>
    <w:p w14:paraId="137A5F07">
      <w:pPr>
        <w:pStyle w:val="10"/>
        <w:rPr>
          <w:rFonts w:hint="default" w:ascii="Times New Roman" w:hAnsi="Times New Roman" w:cs="Times New Roman" w:eastAsiaTheme="minorEastAsia"/>
          <w:b/>
          <w:color w:val="auto"/>
          <w:sz w:val="48"/>
          <w:szCs w:val="48"/>
          <w:lang w:val="en-US" w:eastAsia="zh-CN"/>
        </w:rPr>
      </w:pPr>
    </w:p>
    <w:p w14:paraId="538B0DD2">
      <w:pPr>
        <w:pStyle w:val="10"/>
        <w:rPr>
          <w:rFonts w:hint="default" w:ascii="Times New Roman" w:hAnsi="Times New Roman" w:cs="Times New Roman" w:eastAsiaTheme="minorEastAsia"/>
          <w:b/>
          <w:color w:val="auto"/>
          <w:sz w:val="48"/>
          <w:szCs w:val="48"/>
          <w:lang w:val="en-US" w:eastAsia="zh-CN"/>
        </w:rPr>
      </w:pPr>
    </w:p>
    <w:p w14:paraId="33A10263">
      <w:pPr>
        <w:keepNext w:val="0"/>
        <w:keepLines w:val="0"/>
        <w:pageBreakBefore w:val="0"/>
        <w:kinsoku/>
        <w:wordWrap/>
        <w:overflowPunct/>
        <w:topLinePunct w:val="0"/>
        <w:autoSpaceDE/>
        <w:autoSpaceDN/>
        <w:bidi w:val="0"/>
        <w:adjustRightInd/>
        <w:snapToGrid/>
        <w:spacing w:line="600" w:lineRule="auto"/>
        <w:ind w:firstLine="0" w:firstLineChars="0"/>
        <w:jc w:val="center"/>
        <w:textAlignment w:val="auto"/>
        <w:rPr>
          <w:rFonts w:hint="default" w:ascii="Times New Roman" w:hAnsi="Times New Roman" w:cs="Times New Roman" w:eastAsiaTheme="minorEastAsia"/>
          <w:b/>
          <w:color w:val="auto"/>
          <w:sz w:val="48"/>
          <w:szCs w:val="48"/>
          <w:lang w:val="en-US" w:eastAsia="zh-CN"/>
        </w:rPr>
      </w:pPr>
    </w:p>
    <w:p w14:paraId="2177B3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auto"/>
        <w:rPr>
          <w:rFonts w:hint="eastAsia" w:ascii="Times New Roman" w:hAnsi="Times New Roman" w:cs="Times New Roman" w:eastAsiaTheme="minorEastAsia"/>
          <w:b/>
          <w:bCs/>
          <w:color w:val="auto"/>
          <w:kern w:val="0"/>
          <w:sz w:val="28"/>
          <w:szCs w:val="28"/>
          <w:lang w:val="en-US" w:eastAsia="zh-CN" w:bidi="ar"/>
        </w:rPr>
      </w:pPr>
      <w:r>
        <w:rPr>
          <w:rFonts w:hint="default" w:ascii="Times New Roman" w:hAnsi="Times New Roman" w:cs="Times New Roman" w:eastAsiaTheme="minorEastAsia"/>
          <w:b/>
          <w:bCs/>
          <w:color w:val="auto"/>
          <w:kern w:val="0"/>
          <w:sz w:val="28"/>
          <w:szCs w:val="28"/>
          <w:lang w:val="en-US" w:eastAsia="zh-CN" w:bidi="ar"/>
        </w:rPr>
        <w:t>中国石油化工股份有限公司中原油田普光分公司</w:t>
      </w:r>
    </w:p>
    <w:p w14:paraId="4BD43A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eastAsiaTheme="minorEastAsia"/>
          <w:b/>
          <w:bCs/>
          <w:color w:val="auto"/>
          <w:kern w:val="0"/>
          <w:sz w:val="28"/>
          <w:szCs w:val="28"/>
          <w:lang w:val="en-US" w:eastAsia="zh-CN" w:bidi="ar"/>
        </w:rPr>
      </w:pPr>
      <w:r>
        <w:rPr>
          <w:rFonts w:hint="default" w:ascii="Times New Roman" w:hAnsi="Times New Roman" w:cs="Times New Roman" w:eastAsiaTheme="minorEastAsia"/>
          <w:b/>
          <w:bCs/>
          <w:color w:val="auto"/>
          <w:kern w:val="0"/>
          <w:sz w:val="28"/>
          <w:szCs w:val="28"/>
          <w:lang w:val="en-US" w:eastAsia="zh-CN" w:bidi="ar"/>
        </w:rPr>
        <w:t>二〇二</w:t>
      </w:r>
      <w:r>
        <w:rPr>
          <w:rFonts w:hint="eastAsia" w:ascii="Times New Roman" w:hAnsi="Times New Roman" w:cs="Times New Roman"/>
          <w:b/>
          <w:bCs/>
          <w:color w:val="auto"/>
          <w:kern w:val="0"/>
          <w:sz w:val="28"/>
          <w:szCs w:val="28"/>
          <w:lang w:val="en-US" w:eastAsia="zh-CN" w:bidi="ar"/>
        </w:rPr>
        <w:t>六</w:t>
      </w:r>
      <w:r>
        <w:rPr>
          <w:rFonts w:hint="default" w:ascii="Times New Roman" w:hAnsi="Times New Roman" w:cs="Times New Roman" w:eastAsiaTheme="minorEastAsia"/>
          <w:b/>
          <w:bCs/>
          <w:color w:val="auto"/>
          <w:kern w:val="0"/>
          <w:sz w:val="28"/>
          <w:szCs w:val="28"/>
          <w:lang w:val="en-US" w:eastAsia="zh-CN" w:bidi="ar"/>
        </w:rPr>
        <w:t>年</w:t>
      </w:r>
      <w:r>
        <w:rPr>
          <w:rFonts w:hint="eastAsia" w:ascii="Times New Roman" w:hAnsi="Times New Roman" w:cs="Times New Roman"/>
          <w:b/>
          <w:bCs/>
          <w:color w:val="auto"/>
          <w:kern w:val="0"/>
          <w:sz w:val="28"/>
          <w:szCs w:val="28"/>
          <w:lang w:val="en-US" w:eastAsia="zh-CN" w:bidi="ar"/>
        </w:rPr>
        <w:t>四</w:t>
      </w:r>
      <w:r>
        <w:rPr>
          <w:rFonts w:hint="default" w:ascii="Times New Roman" w:hAnsi="Times New Roman" w:cs="Times New Roman" w:eastAsiaTheme="minorEastAsia"/>
          <w:b/>
          <w:bCs/>
          <w:color w:val="auto"/>
          <w:kern w:val="0"/>
          <w:sz w:val="28"/>
          <w:szCs w:val="28"/>
          <w:lang w:val="en-US" w:eastAsia="zh-CN" w:bidi="ar"/>
        </w:rPr>
        <w:t>月</w:t>
      </w:r>
    </w:p>
    <w:p w14:paraId="15B950AF">
      <w:pPr>
        <w:spacing w:line="600" w:lineRule="auto"/>
        <w:jc w:val="center"/>
        <w:rPr>
          <w:rFonts w:hint="default" w:ascii="Times New Roman" w:hAnsi="Times New Roman" w:cs="Times New Roman" w:eastAsiaTheme="minorEastAsia"/>
          <w:b/>
          <w:color w:val="auto"/>
          <w:sz w:val="48"/>
          <w:szCs w:val="48"/>
          <w:lang w:val="en-US" w:eastAsia="zh-CN"/>
        </w:rPr>
      </w:pPr>
    </w:p>
    <w:p w14:paraId="2E88E598">
      <w:pPr>
        <w:spacing w:line="600" w:lineRule="auto"/>
        <w:jc w:val="center"/>
        <w:rPr>
          <w:rFonts w:hint="default" w:ascii="Times New Roman" w:hAnsi="Times New Roman" w:cs="Times New Roman" w:eastAsiaTheme="minorEastAsia"/>
          <w:b/>
          <w:color w:val="auto"/>
          <w:sz w:val="30"/>
          <w:szCs w:val="30"/>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E146EC0">
      <w:pPr>
        <w:spacing w:line="600" w:lineRule="auto"/>
        <w:jc w:val="center"/>
        <w:rPr>
          <w:rFonts w:hint="default" w:ascii="Times New Roman" w:hAnsi="Times New Roman" w:cs="Times New Roman" w:eastAsiaTheme="minorEastAsia"/>
          <w:b/>
          <w:color w:val="auto"/>
          <w:sz w:val="30"/>
          <w:szCs w:val="30"/>
          <w:lang w:val="en-US" w:eastAsia="zh-CN"/>
        </w:rPr>
      </w:pPr>
      <w:r>
        <w:rPr>
          <w:rFonts w:hint="default" w:ascii="Times New Roman" w:hAnsi="Times New Roman" w:cs="Times New Roman" w:eastAsiaTheme="minorEastAsia"/>
          <w:b/>
          <w:color w:val="auto"/>
          <w:sz w:val="30"/>
          <w:szCs w:val="30"/>
          <w:lang w:val="en-US" w:eastAsia="zh-CN"/>
        </w:rPr>
        <w:t>目</w:t>
      </w:r>
      <w:r>
        <w:rPr>
          <w:rFonts w:hint="eastAsia" w:ascii="Times New Roman" w:hAnsi="Times New Roman" w:cs="Times New Roman"/>
          <w:b/>
          <w:color w:val="auto"/>
          <w:sz w:val="30"/>
          <w:szCs w:val="30"/>
          <w:lang w:val="en-US" w:eastAsia="zh-CN"/>
        </w:rPr>
        <w:t xml:space="preserve">  </w:t>
      </w:r>
      <w:r>
        <w:rPr>
          <w:rFonts w:hint="default" w:ascii="Times New Roman" w:hAnsi="Times New Roman" w:cs="Times New Roman" w:eastAsiaTheme="minorEastAsia"/>
          <w:b/>
          <w:color w:val="auto"/>
          <w:sz w:val="30"/>
          <w:szCs w:val="30"/>
          <w:lang w:val="en-US" w:eastAsia="zh-CN"/>
        </w:rPr>
        <w:t>录</w:t>
      </w:r>
    </w:p>
    <w:p w14:paraId="690A290F">
      <w:pPr>
        <w:pStyle w:val="13"/>
        <w:tabs>
          <w:tab w:val="right" w:leader="dot" w:pos="8306"/>
        </w:tabs>
      </w:pPr>
      <w:r>
        <w:rPr>
          <w:rFonts w:hint="default" w:ascii="Times New Roman" w:hAnsi="Times New Roman" w:eastAsia="宋体" w:cs="Times New Roman"/>
          <w:b/>
          <w:bCs/>
          <w:color w:val="auto"/>
          <w:sz w:val="24"/>
          <w:szCs w:val="24"/>
          <w:lang w:val="en-US" w:eastAsia="zh-CN"/>
        </w:rPr>
        <w:fldChar w:fldCharType="begin"/>
      </w:r>
      <w:r>
        <w:rPr>
          <w:rFonts w:hint="default" w:ascii="Times New Roman" w:hAnsi="Times New Roman" w:eastAsia="宋体" w:cs="Times New Roman"/>
          <w:b/>
          <w:bCs/>
          <w:color w:val="auto"/>
          <w:sz w:val="24"/>
          <w:szCs w:val="24"/>
          <w:lang w:val="en-US" w:eastAsia="zh-CN"/>
        </w:rPr>
        <w:instrText xml:space="preserve">TOC \o "1-2" \h \u </w:instrText>
      </w:r>
      <w:r>
        <w:rPr>
          <w:rFonts w:hint="default" w:ascii="Times New Roman" w:hAnsi="Times New Roman" w:eastAsia="宋体" w:cs="Times New Roman"/>
          <w:b/>
          <w:bCs/>
          <w:color w:val="auto"/>
          <w:sz w:val="24"/>
          <w:szCs w:val="24"/>
          <w:lang w:val="en-US" w:eastAsia="zh-CN"/>
        </w:rPr>
        <w:fldChar w:fldCharType="separate"/>
      </w: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_Toc11248 </w:instrText>
      </w:r>
      <w:r>
        <w:rPr>
          <w:rFonts w:hint="default" w:ascii="Times New Roman" w:hAnsi="Times New Roman" w:eastAsia="宋体" w:cs="Times New Roman"/>
          <w:bCs/>
          <w:szCs w:val="24"/>
          <w:lang w:val="en-US" w:eastAsia="zh-CN"/>
        </w:rPr>
        <w:fldChar w:fldCharType="separate"/>
      </w:r>
      <w:r>
        <w:rPr>
          <w:rFonts w:hint="default"/>
          <w:lang w:val="en-US" w:eastAsia="zh-CN"/>
        </w:rPr>
        <w:t>1 概述</w:t>
      </w:r>
      <w:r>
        <w:tab/>
      </w:r>
      <w:r>
        <w:fldChar w:fldCharType="begin"/>
      </w:r>
      <w:r>
        <w:instrText xml:space="preserve"> PAGEREF _Toc11248 \h </w:instrText>
      </w:r>
      <w:r>
        <w:fldChar w:fldCharType="separate"/>
      </w:r>
      <w:r>
        <w:t>1</w:t>
      </w:r>
      <w:r>
        <w:fldChar w:fldCharType="end"/>
      </w:r>
      <w:r>
        <w:rPr>
          <w:rFonts w:hint="default" w:ascii="Times New Roman" w:hAnsi="Times New Roman" w:eastAsia="宋体" w:cs="Times New Roman"/>
          <w:bCs/>
          <w:color w:val="auto"/>
          <w:szCs w:val="24"/>
          <w:lang w:val="en-US" w:eastAsia="zh-CN"/>
        </w:rPr>
        <w:fldChar w:fldCharType="end"/>
      </w:r>
    </w:p>
    <w:p w14:paraId="356B348F">
      <w:pPr>
        <w:pStyle w:val="13"/>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_Toc29586 </w:instrText>
      </w:r>
      <w:r>
        <w:rPr>
          <w:rFonts w:hint="default" w:ascii="Times New Roman" w:hAnsi="Times New Roman" w:eastAsia="宋体" w:cs="Times New Roman"/>
          <w:bCs/>
          <w:szCs w:val="24"/>
          <w:lang w:val="en-US" w:eastAsia="zh-CN"/>
        </w:rPr>
        <w:fldChar w:fldCharType="separate"/>
      </w:r>
      <w:r>
        <w:rPr>
          <w:rFonts w:hint="default"/>
          <w:lang w:val="en-US" w:eastAsia="zh-CN"/>
        </w:rPr>
        <w:t>2 首次环境影响评价信息公开情况</w:t>
      </w:r>
      <w:r>
        <w:tab/>
      </w:r>
      <w:r>
        <w:fldChar w:fldCharType="begin"/>
      </w:r>
      <w:r>
        <w:instrText xml:space="preserve"> PAGEREF _Toc29586 \h </w:instrText>
      </w:r>
      <w:r>
        <w:fldChar w:fldCharType="separate"/>
      </w:r>
      <w:r>
        <w:t>3</w:t>
      </w:r>
      <w:r>
        <w:fldChar w:fldCharType="end"/>
      </w:r>
      <w:r>
        <w:rPr>
          <w:rFonts w:hint="default" w:ascii="Times New Roman" w:hAnsi="Times New Roman" w:eastAsia="宋体" w:cs="Times New Roman"/>
          <w:bCs/>
          <w:color w:val="auto"/>
          <w:szCs w:val="24"/>
          <w:lang w:val="en-US" w:eastAsia="zh-CN"/>
        </w:rPr>
        <w:fldChar w:fldCharType="end"/>
      </w:r>
    </w:p>
    <w:p w14:paraId="5849D54F">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_Toc20687 </w:instrText>
      </w:r>
      <w:r>
        <w:rPr>
          <w:rFonts w:hint="default" w:ascii="Times New Roman" w:hAnsi="Times New Roman" w:eastAsia="宋体" w:cs="Times New Roman"/>
          <w:bCs/>
          <w:szCs w:val="24"/>
          <w:lang w:val="en-US" w:eastAsia="zh-CN"/>
        </w:rPr>
        <w:fldChar w:fldCharType="separate"/>
      </w:r>
      <w:r>
        <w:rPr>
          <w:rFonts w:hint="default"/>
          <w:lang w:val="en-US" w:eastAsia="zh-CN"/>
        </w:rPr>
        <w:t>2.1 公开内容及日期</w:t>
      </w:r>
      <w:r>
        <w:tab/>
      </w:r>
      <w:r>
        <w:fldChar w:fldCharType="begin"/>
      </w:r>
      <w:r>
        <w:instrText xml:space="preserve"> PAGEREF _Toc20687 \h </w:instrText>
      </w:r>
      <w:r>
        <w:fldChar w:fldCharType="separate"/>
      </w:r>
      <w:r>
        <w:t>3</w:t>
      </w:r>
      <w:r>
        <w:fldChar w:fldCharType="end"/>
      </w:r>
      <w:r>
        <w:rPr>
          <w:rFonts w:hint="default" w:ascii="Times New Roman" w:hAnsi="Times New Roman" w:eastAsia="宋体" w:cs="Times New Roman"/>
          <w:bCs/>
          <w:color w:val="auto"/>
          <w:szCs w:val="24"/>
          <w:lang w:val="en-US" w:eastAsia="zh-CN"/>
        </w:rPr>
        <w:fldChar w:fldCharType="end"/>
      </w:r>
    </w:p>
    <w:p w14:paraId="591F7D87">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_Toc10638 </w:instrText>
      </w:r>
      <w:r>
        <w:rPr>
          <w:rFonts w:hint="default" w:ascii="Times New Roman" w:hAnsi="Times New Roman" w:eastAsia="宋体" w:cs="Times New Roman"/>
          <w:bCs/>
          <w:szCs w:val="24"/>
          <w:lang w:val="en-US" w:eastAsia="zh-CN"/>
        </w:rPr>
        <w:fldChar w:fldCharType="separate"/>
      </w:r>
      <w:r>
        <w:rPr>
          <w:rFonts w:hint="default"/>
          <w:lang w:val="en-US" w:eastAsia="zh-CN"/>
        </w:rPr>
        <w:t>2.2 公开方式</w:t>
      </w:r>
      <w:r>
        <w:tab/>
      </w:r>
      <w:r>
        <w:fldChar w:fldCharType="begin"/>
      </w:r>
      <w:r>
        <w:instrText xml:space="preserve"> PAGEREF _Toc10638 \h </w:instrText>
      </w:r>
      <w:r>
        <w:fldChar w:fldCharType="separate"/>
      </w:r>
      <w:r>
        <w:t>5</w:t>
      </w:r>
      <w:r>
        <w:fldChar w:fldCharType="end"/>
      </w:r>
      <w:r>
        <w:rPr>
          <w:rFonts w:hint="default" w:ascii="Times New Roman" w:hAnsi="Times New Roman" w:eastAsia="宋体" w:cs="Times New Roman"/>
          <w:bCs/>
          <w:color w:val="auto"/>
          <w:szCs w:val="24"/>
          <w:lang w:val="en-US" w:eastAsia="zh-CN"/>
        </w:rPr>
        <w:fldChar w:fldCharType="end"/>
      </w:r>
    </w:p>
    <w:p w14:paraId="5D412492">
      <w:pPr>
        <w:pStyle w:val="13"/>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_Toc10225 </w:instrText>
      </w:r>
      <w:r>
        <w:rPr>
          <w:rFonts w:hint="default" w:ascii="Times New Roman" w:hAnsi="Times New Roman" w:eastAsia="宋体" w:cs="Times New Roman"/>
          <w:bCs/>
          <w:szCs w:val="24"/>
          <w:lang w:val="en-US" w:eastAsia="zh-CN"/>
        </w:rPr>
        <w:fldChar w:fldCharType="separate"/>
      </w:r>
      <w:r>
        <w:rPr>
          <w:rFonts w:hint="default"/>
          <w:lang w:val="en-US" w:eastAsia="zh-CN"/>
        </w:rPr>
        <w:t>3 征求意见稿公示情况</w:t>
      </w:r>
      <w:r>
        <w:tab/>
      </w:r>
      <w:r>
        <w:fldChar w:fldCharType="begin"/>
      </w:r>
      <w:r>
        <w:instrText xml:space="preserve"> PAGEREF _Toc10225 \h </w:instrText>
      </w:r>
      <w:r>
        <w:fldChar w:fldCharType="separate"/>
      </w:r>
      <w:r>
        <w:t>7</w:t>
      </w:r>
      <w:r>
        <w:fldChar w:fldCharType="end"/>
      </w:r>
      <w:r>
        <w:rPr>
          <w:rFonts w:hint="default" w:ascii="Times New Roman" w:hAnsi="Times New Roman" w:eastAsia="宋体" w:cs="Times New Roman"/>
          <w:bCs/>
          <w:color w:val="auto"/>
          <w:szCs w:val="24"/>
          <w:lang w:val="en-US" w:eastAsia="zh-CN"/>
        </w:rPr>
        <w:fldChar w:fldCharType="end"/>
      </w:r>
    </w:p>
    <w:p w14:paraId="11DE2C3C">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_Toc8468 </w:instrText>
      </w:r>
      <w:r>
        <w:rPr>
          <w:rFonts w:hint="default" w:ascii="Times New Roman" w:hAnsi="Times New Roman" w:eastAsia="宋体" w:cs="Times New Roman"/>
          <w:bCs/>
          <w:szCs w:val="24"/>
          <w:lang w:val="en-US" w:eastAsia="zh-CN"/>
        </w:rPr>
        <w:fldChar w:fldCharType="separate"/>
      </w:r>
      <w:r>
        <w:rPr>
          <w:rFonts w:hint="default"/>
          <w:lang w:val="en-US" w:eastAsia="zh-CN"/>
        </w:rPr>
        <w:t>3.1 公示内容及时限</w:t>
      </w:r>
      <w:r>
        <w:tab/>
      </w:r>
      <w:r>
        <w:fldChar w:fldCharType="begin"/>
      </w:r>
      <w:r>
        <w:instrText xml:space="preserve"> PAGEREF _Toc8468 \h </w:instrText>
      </w:r>
      <w:r>
        <w:fldChar w:fldCharType="separate"/>
      </w:r>
      <w:r>
        <w:t>7</w:t>
      </w:r>
      <w:r>
        <w:fldChar w:fldCharType="end"/>
      </w:r>
      <w:r>
        <w:rPr>
          <w:rFonts w:hint="default" w:ascii="Times New Roman" w:hAnsi="Times New Roman" w:eastAsia="宋体" w:cs="Times New Roman"/>
          <w:bCs/>
          <w:color w:val="auto"/>
          <w:szCs w:val="24"/>
          <w:lang w:val="en-US" w:eastAsia="zh-CN"/>
        </w:rPr>
        <w:fldChar w:fldCharType="end"/>
      </w:r>
    </w:p>
    <w:p w14:paraId="50AD76F0">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_Toc13830 </w:instrText>
      </w:r>
      <w:r>
        <w:rPr>
          <w:rFonts w:hint="default" w:ascii="Times New Roman" w:hAnsi="Times New Roman" w:eastAsia="宋体" w:cs="Times New Roman"/>
          <w:bCs/>
          <w:szCs w:val="24"/>
          <w:lang w:val="en-US" w:eastAsia="zh-CN"/>
        </w:rPr>
        <w:fldChar w:fldCharType="separate"/>
      </w:r>
      <w:r>
        <w:rPr>
          <w:rFonts w:hint="default"/>
          <w:lang w:val="en-US" w:eastAsia="zh-CN"/>
        </w:rPr>
        <w:t>3.2 公示方式</w:t>
      </w:r>
      <w:r>
        <w:tab/>
      </w:r>
      <w:r>
        <w:fldChar w:fldCharType="begin"/>
      </w:r>
      <w:r>
        <w:instrText xml:space="preserve"> PAGEREF _Toc13830 \h </w:instrText>
      </w:r>
      <w:r>
        <w:fldChar w:fldCharType="separate"/>
      </w:r>
      <w:r>
        <w:t>14</w:t>
      </w:r>
      <w:r>
        <w:fldChar w:fldCharType="end"/>
      </w:r>
      <w:r>
        <w:rPr>
          <w:rFonts w:hint="default" w:ascii="Times New Roman" w:hAnsi="Times New Roman" w:eastAsia="宋体" w:cs="Times New Roman"/>
          <w:bCs/>
          <w:color w:val="auto"/>
          <w:szCs w:val="24"/>
          <w:lang w:val="en-US" w:eastAsia="zh-CN"/>
        </w:rPr>
        <w:fldChar w:fldCharType="end"/>
      </w:r>
    </w:p>
    <w:p w14:paraId="0DD99AE4">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_Toc13233 </w:instrText>
      </w:r>
      <w:r>
        <w:rPr>
          <w:rFonts w:hint="default" w:ascii="Times New Roman" w:hAnsi="Times New Roman" w:eastAsia="宋体" w:cs="Times New Roman"/>
          <w:bCs/>
          <w:szCs w:val="24"/>
          <w:lang w:val="en-US" w:eastAsia="zh-CN"/>
        </w:rPr>
        <w:fldChar w:fldCharType="separate"/>
      </w:r>
      <w:r>
        <w:rPr>
          <w:rFonts w:hint="default"/>
          <w:lang w:val="en-US" w:eastAsia="zh-CN"/>
        </w:rPr>
        <w:t>3.3 查阅情况</w:t>
      </w:r>
      <w:r>
        <w:tab/>
      </w:r>
      <w:r>
        <w:fldChar w:fldCharType="begin"/>
      </w:r>
      <w:r>
        <w:instrText xml:space="preserve"> PAGEREF _Toc13233 \h </w:instrText>
      </w:r>
      <w:r>
        <w:fldChar w:fldCharType="separate"/>
      </w:r>
      <w:r>
        <w:t>23</w:t>
      </w:r>
      <w:r>
        <w:fldChar w:fldCharType="end"/>
      </w:r>
      <w:r>
        <w:rPr>
          <w:rFonts w:hint="default" w:ascii="Times New Roman" w:hAnsi="Times New Roman" w:eastAsia="宋体" w:cs="Times New Roman"/>
          <w:bCs/>
          <w:color w:val="auto"/>
          <w:szCs w:val="24"/>
          <w:lang w:val="en-US" w:eastAsia="zh-CN"/>
        </w:rPr>
        <w:fldChar w:fldCharType="end"/>
      </w:r>
    </w:p>
    <w:p w14:paraId="035A1F02">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_Toc7312 </w:instrText>
      </w:r>
      <w:r>
        <w:rPr>
          <w:rFonts w:hint="default" w:ascii="Times New Roman" w:hAnsi="Times New Roman" w:eastAsia="宋体" w:cs="Times New Roman"/>
          <w:bCs/>
          <w:szCs w:val="24"/>
          <w:lang w:val="en-US" w:eastAsia="zh-CN"/>
        </w:rPr>
        <w:fldChar w:fldCharType="separate"/>
      </w:r>
      <w:r>
        <w:rPr>
          <w:rFonts w:hint="default"/>
          <w:lang w:val="en-US" w:eastAsia="zh-CN"/>
        </w:rPr>
        <w:t>3.4 公众提出意见情况</w:t>
      </w:r>
      <w:r>
        <w:tab/>
      </w:r>
      <w:r>
        <w:fldChar w:fldCharType="begin"/>
      </w:r>
      <w:r>
        <w:instrText xml:space="preserve"> PAGEREF _Toc7312 \h </w:instrText>
      </w:r>
      <w:r>
        <w:fldChar w:fldCharType="separate"/>
      </w:r>
      <w:r>
        <w:t>24</w:t>
      </w:r>
      <w:r>
        <w:fldChar w:fldCharType="end"/>
      </w:r>
      <w:r>
        <w:rPr>
          <w:rFonts w:hint="default" w:ascii="Times New Roman" w:hAnsi="Times New Roman" w:eastAsia="宋体" w:cs="Times New Roman"/>
          <w:bCs/>
          <w:color w:val="auto"/>
          <w:szCs w:val="24"/>
          <w:lang w:val="en-US" w:eastAsia="zh-CN"/>
        </w:rPr>
        <w:fldChar w:fldCharType="end"/>
      </w:r>
    </w:p>
    <w:p w14:paraId="3003C77D">
      <w:pPr>
        <w:pStyle w:val="13"/>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_Toc16128 </w:instrText>
      </w:r>
      <w:r>
        <w:rPr>
          <w:rFonts w:hint="default" w:ascii="Times New Roman" w:hAnsi="Times New Roman" w:eastAsia="宋体" w:cs="Times New Roman"/>
          <w:bCs/>
          <w:szCs w:val="24"/>
          <w:lang w:val="en-US" w:eastAsia="zh-CN"/>
        </w:rPr>
        <w:fldChar w:fldCharType="separate"/>
      </w:r>
      <w:r>
        <w:rPr>
          <w:rFonts w:hint="default"/>
          <w:lang w:val="en-US" w:eastAsia="zh-CN"/>
        </w:rPr>
        <w:t>4其他公众参与情况</w:t>
      </w:r>
      <w:r>
        <w:tab/>
      </w:r>
      <w:r>
        <w:fldChar w:fldCharType="begin"/>
      </w:r>
      <w:r>
        <w:instrText xml:space="preserve"> PAGEREF _Toc16128 \h </w:instrText>
      </w:r>
      <w:r>
        <w:fldChar w:fldCharType="separate"/>
      </w:r>
      <w:r>
        <w:t>24</w:t>
      </w:r>
      <w:r>
        <w:fldChar w:fldCharType="end"/>
      </w:r>
      <w:r>
        <w:rPr>
          <w:rFonts w:hint="default" w:ascii="Times New Roman" w:hAnsi="Times New Roman" w:eastAsia="宋体" w:cs="Times New Roman"/>
          <w:bCs/>
          <w:color w:val="auto"/>
          <w:szCs w:val="24"/>
          <w:lang w:val="en-US" w:eastAsia="zh-CN"/>
        </w:rPr>
        <w:fldChar w:fldCharType="end"/>
      </w:r>
    </w:p>
    <w:p w14:paraId="23AE72B2">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_Toc30840 </w:instrText>
      </w:r>
      <w:r>
        <w:rPr>
          <w:rFonts w:hint="default" w:ascii="Times New Roman" w:hAnsi="Times New Roman" w:eastAsia="宋体" w:cs="Times New Roman"/>
          <w:bCs/>
          <w:szCs w:val="24"/>
          <w:lang w:val="en-US" w:eastAsia="zh-CN"/>
        </w:rPr>
        <w:fldChar w:fldCharType="separate"/>
      </w:r>
      <w:r>
        <w:rPr>
          <w:rFonts w:hint="default"/>
          <w:lang w:val="en-US" w:eastAsia="zh-CN"/>
        </w:rPr>
        <w:t>4.1 公众座谈会、听证会、专家论证会等情况</w:t>
      </w:r>
      <w:r>
        <w:tab/>
      </w:r>
      <w:r>
        <w:fldChar w:fldCharType="begin"/>
      </w:r>
      <w:r>
        <w:instrText xml:space="preserve"> PAGEREF _Toc30840 \h </w:instrText>
      </w:r>
      <w:r>
        <w:fldChar w:fldCharType="separate"/>
      </w:r>
      <w:r>
        <w:t>24</w:t>
      </w:r>
      <w:r>
        <w:fldChar w:fldCharType="end"/>
      </w:r>
      <w:r>
        <w:rPr>
          <w:rFonts w:hint="default" w:ascii="Times New Roman" w:hAnsi="Times New Roman" w:eastAsia="宋体" w:cs="Times New Roman"/>
          <w:bCs/>
          <w:color w:val="auto"/>
          <w:szCs w:val="24"/>
          <w:lang w:val="en-US" w:eastAsia="zh-CN"/>
        </w:rPr>
        <w:fldChar w:fldCharType="end"/>
      </w:r>
    </w:p>
    <w:p w14:paraId="1134D193">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_Toc487 </w:instrText>
      </w:r>
      <w:r>
        <w:rPr>
          <w:rFonts w:hint="default" w:ascii="Times New Roman" w:hAnsi="Times New Roman" w:eastAsia="宋体" w:cs="Times New Roman"/>
          <w:bCs/>
          <w:szCs w:val="24"/>
          <w:lang w:val="en-US" w:eastAsia="zh-CN"/>
        </w:rPr>
        <w:fldChar w:fldCharType="separate"/>
      </w:r>
      <w:r>
        <w:rPr>
          <w:rFonts w:hint="default"/>
          <w:lang w:val="en-US" w:eastAsia="zh-CN"/>
        </w:rPr>
        <w:t>4.2 其他公众参与情况</w:t>
      </w:r>
      <w:r>
        <w:tab/>
      </w:r>
      <w:r>
        <w:fldChar w:fldCharType="begin"/>
      </w:r>
      <w:r>
        <w:instrText xml:space="preserve"> PAGEREF _Toc487 \h </w:instrText>
      </w:r>
      <w:r>
        <w:fldChar w:fldCharType="separate"/>
      </w:r>
      <w:r>
        <w:t>24</w:t>
      </w:r>
      <w:r>
        <w:fldChar w:fldCharType="end"/>
      </w:r>
      <w:r>
        <w:rPr>
          <w:rFonts w:hint="default" w:ascii="Times New Roman" w:hAnsi="Times New Roman" w:eastAsia="宋体" w:cs="Times New Roman"/>
          <w:bCs/>
          <w:color w:val="auto"/>
          <w:szCs w:val="24"/>
          <w:lang w:val="en-US" w:eastAsia="zh-CN"/>
        </w:rPr>
        <w:fldChar w:fldCharType="end"/>
      </w:r>
    </w:p>
    <w:p w14:paraId="745A0007">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_Toc15236 </w:instrText>
      </w:r>
      <w:r>
        <w:rPr>
          <w:rFonts w:hint="default" w:ascii="Times New Roman" w:hAnsi="Times New Roman" w:eastAsia="宋体" w:cs="Times New Roman"/>
          <w:bCs/>
          <w:szCs w:val="24"/>
          <w:lang w:val="en-US" w:eastAsia="zh-CN"/>
        </w:rPr>
        <w:fldChar w:fldCharType="separate"/>
      </w:r>
      <w:r>
        <w:rPr>
          <w:rFonts w:hint="default"/>
          <w:lang w:val="en-US" w:eastAsia="zh-CN"/>
        </w:rPr>
        <w:t>4.3 宣传科普情况</w:t>
      </w:r>
      <w:r>
        <w:tab/>
      </w:r>
      <w:r>
        <w:fldChar w:fldCharType="begin"/>
      </w:r>
      <w:r>
        <w:instrText xml:space="preserve"> PAGEREF _Toc15236 \h </w:instrText>
      </w:r>
      <w:r>
        <w:fldChar w:fldCharType="separate"/>
      </w:r>
      <w:r>
        <w:t>24</w:t>
      </w:r>
      <w:r>
        <w:fldChar w:fldCharType="end"/>
      </w:r>
      <w:r>
        <w:rPr>
          <w:rFonts w:hint="default" w:ascii="Times New Roman" w:hAnsi="Times New Roman" w:eastAsia="宋体" w:cs="Times New Roman"/>
          <w:bCs/>
          <w:color w:val="auto"/>
          <w:szCs w:val="24"/>
          <w:lang w:val="en-US" w:eastAsia="zh-CN"/>
        </w:rPr>
        <w:fldChar w:fldCharType="end"/>
      </w:r>
    </w:p>
    <w:p w14:paraId="4EB05974">
      <w:pPr>
        <w:pStyle w:val="13"/>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_Toc26269 </w:instrText>
      </w:r>
      <w:r>
        <w:rPr>
          <w:rFonts w:hint="default" w:ascii="Times New Roman" w:hAnsi="Times New Roman" w:eastAsia="宋体" w:cs="Times New Roman"/>
          <w:bCs/>
          <w:szCs w:val="24"/>
          <w:lang w:val="en-US" w:eastAsia="zh-CN"/>
        </w:rPr>
        <w:fldChar w:fldCharType="separate"/>
      </w:r>
      <w:r>
        <w:rPr>
          <w:rFonts w:hint="default"/>
          <w:lang w:val="en-US" w:eastAsia="zh-CN"/>
        </w:rPr>
        <w:t>5 公众意见处理情况</w:t>
      </w:r>
      <w:r>
        <w:tab/>
      </w:r>
      <w:r>
        <w:fldChar w:fldCharType="begin"/>
      </w:r>
      <w:r>
        <w:instrText xml:space="preserve"> PAGEREF _Toc26269 \h </w:instrText>
      </w:r>
      <w:r>
        <w:fldChar w:fldCharType="separate"/>
      </w:r>
      <w:r>
        <w:t>24</w:t>
      </w:r>
      <w:r>
        <w:fldChar w:fldCharType="end"/>
      </w:r>
      <w:r>
        <w:rPr>
          <w:rFonts w:hint="default" w:ascii="Times New Roman" w:hAnsi="Times New Roman" w:eastAsia="宋体" w:cs="Times New Roman"/>
          <w:bCs/>
          <w:color w:val="auto"/>
          <w:szCs w:val="24"/>
          <w:lang w:val="en-US" w:eastAsia="zh-CN"/>
        </w:rPr>
        <w:fldChar w:fldCharType="end"/>
      </w:r>
    </w:p>
    <w:p w14:paraId="4CBDAE34">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_Toc4210 </w:instrText>
      </w:r>
      <w:r>
        <w:rPr>
          <w:rFonts w:hint="default" w:ascii="Times New Roman" w:hAnsi="Times New Roman" w:eastAsia="宋体" w:cs="Times New Roman"/>
          <w:bCs/>
          <w:szCs w:val="24"/>
          <w:lang w:val="en-US" w:eastAsia="zh-CN"/>
        </w:rPr>
        <w:fldChar w:fldCharType="separate"/>
      </w:r>
      <w:r>
        <w:rPr>
          <w:rFonts w:hint="default"/>
          <w:lang w:val="en-US" w:eastAsia="zh-CN"/>
        </w:rPr>
        <w:t>5.1 公众意见概述和分析</w:t>
      </w:r>
      <w:r>
        <w:tab/>
      </w:r>
      <w:r>
        <w:fldChar w:fldCharType="begin"/>
      </w:r>
      <w:r>
        <w:instrText xml:space="preserve"> PAGEREF _Toc4210 \h </w:instrText>
      </w:r>
      <w:r>
        <w:fldChar w:fldCharType="separate"/>
      </w:r>
      <w:r>
        <w:t>24</w:t>
      </w:r>
      <w:r>
        <w:fldChar w:fldCharType="end"/>
      </w:r>
      <w:r>
        <w:rPr>
          <w:rFonts w:hint="default" w:ascii="Times New Roman" w:hAnsi="Times New Roman" w:eastAsia="宋体" w:cs="Times New Roman"/>
          <w:bCs/>
          <w:color w:val="auto"/>
          <w:szCs w:val="24"/>
          <w:lang w:val="en-US" w:eastAsia="zh-CN"/>
        </w:rPr>
        <w:fldChar w:fldCharType="end"/>
      </w:r>
    </w:p>
    <w:p w14:paraId="60468F89">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_Toc14533 </w:instrText>
      </w:r>
      <w:r>
        <w:rPr>
          <w:rFonts w:hint="default" w:ascii="Times New Roman" w:hAnsi="Times New Roman" w:eastAsia="宋体" w:cs="Times New Roman"/>
          <w:bCs/>
          <w:szCs w:val="24"/>
          <w:lang w:val="en-US" w:eastAsia="zh-CN"/>
        </w:rPr>
        <w:fldChar w:fldCharType="separate"/>
      </w:r>
      <w:r>
        <w:rPr>
          <w:rFonts w:hint="default"/>
          <w:lang w:val="en-US" w:eastAsia="zh-CN"/>
        </w:rPr>
        <w:t>5.2 公众意见采纳情况</w:t>
      </w:r>
      <w:r>
        <w:tab/>
      </w:r>
      <w:r>
        <w:fldChar w:fldCharType="begin"/>
      </w:r>
      <w:r>
        <w:instrText xml:space="preserve"> PAGEREF _Toc14533 \h </w:instrText>
      </w:r>
      <w:r>
        <w:fldChar w:fldCharType="separate"/>
      </w:r>
      <w:r>
        <w:t>25</w:t>
      </w:r>
      <w:r>
        <w:fldChar w:fldCharType="end"/>
      </w:r>
      <w:r>
        <w:rPr>
          <w:rFonts w:hint="default" w:ascii="Times New Roman" w:hAnsi="Times New Roman" w:eastAsia="宋体" w:cs="Times New Roman"/>
          <w:bCs/>
          <w:color w:val="auto"/>
          <w:szCs w:val="24"/>
          <w:lang w:val="en-US" w:eastAsia="zh-CN"/>
        </w:rPr>
        <w:fldChar w:fldCharType="end"/>
      </w:r>
    </w:p>
    <w:p w14:paraId="3A568CD6">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_Toc6347 </w:instrText>
      </w:r>
      <w:r>
        <w:rPr>
          <w:rFonts w:hint="default" w:ascii="Times New Roman" w:hAnsi="Times New Roman" w:eastAsia="宋体" w:cs="Times New Roman"/>
          <w:bCs/>
          <w:szCs w:val="24"/>
          <w:lang w:val="en-US" w:eastAsia="zh-CN"/>
        </w:rPr>
        <w:fldChar w:fldCharType="separate"/>
      </w:r>
      <w:r>
        <w:rPr>
          <w:rFonts w:hint="default"/>
          <w:lang w:val="en-US" w:eastAsia="zh-CN"/>
        </w:rPr>
        <w:t>5.3 公众意见未采纳情况</w:t>
      </w:r>
      <w:r>
        <w:tab/>
      </w:r>
      <w:r>
        <w:fldChar w:fldCharType="begin"/>
      </w:r>
      <w:r>
        <w:instrText xml:space="preserve"> PAGEREF _Toc6347 \h </w:instrText>
      </w:r>
      <w:r>
        <w:fldChar w:fldCharType="separate"/>
      </w:r>
      <w:r>
        <w:t>25</w:t>
      </w:r>
      <w:r>
        <w:fldChar w:fldCharType="end"/>
      </w:r>
      <w:r>
        <w:rPr>
          <w:rFonts w:hint="default" w:ascii="Times New Roman" w:hAnsi="Times New Roman" w:eastAsia="宋体" w:cs="Times New Roman"/>
          <w:bCs/>
          <w:color w:val="auto"/>
          <w:szCs w:val="24"/>
          <w:lang w:val="en-US" w:eastAsia="zh-CN"/>
        </w:rPr>
        <w:fldChar w:fldCharType="end"/>
      </w:r>
    </w:p>
    <w:p w14:paraId="1544A2EA">
      <w:pPr>
        <w:pStyle w:val="13"/>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_Toc20072 </w:instrText>
      </w:r>
      <w:r>
        <w:rPr>
          <w:rFonts w:hint="default" w:ascii="Times New Roman" w:hAnsi="Times New Roman" w:eastAsia="宋体" w:cs="Times New Roman"/>
          <w:bCs/>
          <w:szCs w:val="24"/>
          <w:lang w:val="en-US" w:eastAsia="zh-CN"/>
        </w:rPr>
        <w:fldChar w:fldCharType="separate"/>
      </w:r>
      <w:r>
        <w:rPr>
          <w:rFonts w:hint="default"/>
          <w:lang w:val="en-US" w:eastAsia="zh-CN"/>
        </w:rPr>
        <w:t>6.报批前公开情况</w:t>
      </w:r>
      <w:r>
        <w:tab/>
      </w:r>
      <w:r>
        <w:fldChar w:fldCharType="begin"/>
      </w:r>
      <w:r>
        <w:instrText xml:space="preserve"> PAGEREF _Toc20072 \h </w:instrText>
      </w:r>
      <w:r>
        <w:fldChar w:fldCharType="separate"/>
      </w:r>
      <w:r>
        <w:t>25</w:t>
      </w:r>
      <w:r>
        <w:fldChar w:fldCharType="end"/>
      </w:r>
      <w:r>
        <w:rPr>
          <w:rFonts w:hint="default" w:ascii="Times New Roman" w:hAnsi="Times New Roman" w:eastAsia="宋体" w:cs="Times New Roman"/>
          <w:bCs/>
          <w:color w:val="auto"/>
          <w:szCs w:val="24"/>
          <w:lang w:val="en-US" w:eastAsia="zh-CN"/>
        </w:rPr>
        <w:fldChar w:fldCharType="end"/>
      </w:r>
    </w:p>
    <w:p w14:paraId="71DBB990">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_Toc19060 </w:instrText>
      </w:r>
      <w:r>
        <w:rPr>
          <w:rFonts w:hint="default" w:ascii="Times New Roman" w:hAnsi="Times New Roman" w:eastAsia="宋体" w:cs="Times New Roman"/>
          <w:bCs/>
          <w:szCs w:val="24"/>
          <w:lang w:val="en-US" w:eastAsia="zh-CN"/>
        </w:rPr>
        <w:fldChar w:fldCharType="separate"/>
      </w:r>
      <w:r>
        <w:rPr>
          <w:rFonts w:hint="eastAsia"/>
          <w:lang w:val="en-US" w:eastAsia="zh-CN"/>
        </w:rPr>
        <w:t>6</w:t>
      </w:r>
      <w:r>
        <w:rPr>
          <w:rFonts w:hint="default"/>
          <w:lang w:val="en-US" w:eastAsia="zh-CN"/>
        </w:rPr>
        <w:t>.1公开内容及日期</w:t>
      </w:r>
      <w:r>
        <w:tab/>
      </w:r>
      <w:r>
        <w:fldChar w:fldCharType="begin"/>
      </w:r>
      <w:r>
        <w:instrText xml:space="preserve"> PAGEREF _Toc19060 \h </w:instrText>
      </w:r>
      <w:r>
        <w:fldChar w:fldCharType="separate"/>
      </w:r>
      <w:r>
        <w:t>25</w:t>
      </w:r>
      <w:r>
        <w:fldChar w:fldCharType="end"/>
      </w:r>
      <w:r>
        <w:rPr>
          <w:rFonts w:hint="default" w:ascii="Times New Roman" w:hAnsi="Times New Roman" w:eastAsia="宋体" w:cs="Times New Roman"/>
          <w:bCs/>
          <w:color w:val="auto"/>
          <w:szCs w:val="24"/>
          <w:lang w:val="en-US" w:eastAsia="zh-CN"/>
        </w:rPr>
        <w:fldChar w:fldCharType="end"/>
      </w:r>
    </w:p>
    <w:p w14:paraId="656715CE">
      <w:pPr>
        <w:pStyle w:val="14"/>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_Toc26070 </w:instrText>
      </w:r>
      <w:r>
        <w:rPr>
          <w:rFonts w:hint="default" w:ascii="Times New Roman" w:hAnsi="Times New Roman" w:eastAsia="宋体" w:cs="Times New Roman"/>
          <w:bCs/>
          <w:szCs w:val="24"/>
          <w:lang w:val="en-US" w:eastAsia="zh-CN"/>
        </w:rPr>
        <w:fldChar w:fldCharType="separate"/>
      </w:r>
      <w:r>
        <w:rPr>
          <w:rFonts w:hint="eastAsia"/>
          <w:lang w:val="en-US" w:eastAsia="zh-CN"/>
        </w:rPr>
        <w:t>6</w:t>
      </w:r>
      <w:r>
        <w:rPr>
          <w:rFonts w:hint="default"/>
          <w:lang w:val="en-US" w:eastAsia="zh-CN"/>
        </w:rPr>
        <w:t>.</w:t>
      </w:r>
      <w:r>
        <w:rPr>
          <w:rFonts w:hint="eastAsia"/>
          <w:lang w:val="en-US" w:eastAsia="zh-CN"/>
        </w:rPr>
        <w:t>2</w:t>
      </w:r>
      <w:r>
        <w:t>公开方式</w:t>
      </w:r>
      <w:r>
        <w:tab/>
      </w:r>
      <w:r>
        <w:fldChar w:fldCharType="begin"/>
      </w:r>
      <w:r>
        <w:instrText xml:space="preserve"> PAGEREF _Toc26070 \h </w:instrText>
      </w:r>
      <w:r>
        <w:fldChar w:fldCharType="separate"/>
      </w:r>
      <w:r>
        <w:t>26</w:t>
      </w:r>
      <w:r>
        <w:fldChar w:fldCharType="end"/>
      </w:r>
      <w:r>
        <w:rPr>
          <w:rFonts w:hint="default" w:ascii="Times New Roman" w:hAnsi="Times New Roman" w:eastAsia="宋体" w:cs="Times New Roman"/>
          <w:bCs/>
          <w:color w:val="auto"/>
          <w:szCs w:val="24"/>
          <w:lang w:val="en-US" w:eastAsia="zh-CN"/>
        </w:rPr>
        <w:fldChar w:fldCharType="end"/>
      </w:r>
    </w:p>
    <w:p w14:paraId="29AFE8F3">
      <w:pPr>
        <w:pStyle w:val="13"/>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_Toc29330 </w:instrText>
      </w:r>
      <w:r>
        <w:rPr>
          <w:rFonts w:hint="default" w:ascii="Times New Roman" w:hAnsi="Times New Roman" w:eastAsia="宋体" w:cs="Times New Roman"/>
          <w:bCs/>
          <w:szCs w:val="24"/>
          <w:lang w:val="en-US" w:eastAsia="zh-CN"/>
        </w:rPr>
        <w:fldChar w:fldCharType="separate"/>
      </w:r>
      <w:r>
        <w:rPr>
          <w:rFonts w:hint="default"/>
          <w:lang w:val="en-US" w:eastAsia="zh-CN"/>
        </w:rPr>
        <w:t>7 其他</w:t>
      </w:r>
      <w:r>
        <w:tab/>
      </w:r>
      <w:r>
        <w:fldChar w:fldCharType="begin"/>
      </w:r>
      <w:r>
        <w:instrText xml:space="preserve"> PAGEREF _Toc29330 \h </w:instrText>
      </w:r>
      <w:r>
        <w:fldChar w:fldCharType="separate"/>
      </w:r>
      <w:r>
        <w:t>26</w:t>
      </w:r>
      <w:r>
        <w:fldChar w:fldCharType="end"/>
      </w:r>
      <w:r>
        <w:rPr>
          <w:rFonts w:hint="default" w:ascii="Times New Roman" w:hAnsi="Times New Roman" w:eastAsia="宋体" w:cs="Times New Roman"/>
          <w:bCs/>
          <w:color w:val="auto"/>
          <w:szCs w:val="24"/>
          <w:lang w:val="en-US" w:eastAsia="zh-CN"/>
        </w:rPr>
        <w:fldChar w:fldCharType="end"/>
      </w:r>
    </w:p>
    <w:p w14:paraId="37C294DE">
      <w:pPr>
        <w:pStyle w:val="13"/>
        <w:tabs>
          <w:tab w:val="right" w:leader="dot" w:pos="8306"/>
        </w:tabs>
      </w:pPr>
      <w:r>
        <w:rPr>
          <w:rFonts w:hint="default" w:ascii="Times New Roman" w:hAnsi="Times New Roman" w:eastAsia="宋体" w:cs="Times New Roman"/>
          <w:bCs/>
          <w:color w:val="auto"/>
          <w:szCs w:val="24"/>
          <w:lang w:val="en-US" w:eastAsia="zh-CN"/>
        </w:rPr>
        <w:fldChar w:fldCharType="begin"/>
      </w:r>
      <w:r>
        <w:rPr>
          <w:rFonts w:hint="default" w:ascii="Times New Roman" w:hAnsi="Times New Roman" w:eastAsia="宋体" w:cs="Times New Roman"/>
          <w:bCs/>
          <w:szCs w:val="24"/>
          <w:lang w:val="en-US" w:eastAsia="zh-CN"/>
        </w:rPr>
        <w:instrText xml:space="preserve"> HYPERLINK \l _Toc18280 </w:instrText>
      </w:r>
      <w:r>
        <w:rPr>
          <w:rFonts w:hint="default" w:ascii="Times New Roman" w:hAnsi="Times New Roman" w:eastAsia="宋体" w:cs="Times New Roman"/>
          <w:bCs/>
          <w:szCs w:val="24"/>
          <w:lang w:val="en-US" w:eastAsia="zh-CN"/>
        </w:rPr>
        <w:fldChar w:fldCharType="separate"/>
      </w:r>
      <w:r>
        <w:rPr>
          <w:rFonts w:hint="default"/>
          <w:lang w:val="en-US" w:eastAsia="zh-CN"/>
        </w:rPr>
        <w:t>8 诚信承诺</w:t>
      </w:r>
      <w:r>
        <w:tab/>
      </w:r>
      <w:r>
        <w:fldChar w:fldCharType="begin"/>
      </w:r>
      <w:r>
        <w:instrText xml:space="preserve"> PAGEREF _Toc18280 \h </w:instrText>
      </w:r>
      <w:r>
        <w:fldChar w:fldCharType="separate"/>
      </w:r>
      <w:r>
        <w:t>27</w:t>
      </w:r>
      <w:r>
        <w:fldChar w:fldCharType="end"/>
      </w:r>
      <w:r>
        <w:rPr>
          <w:rFonts w:hint="default" w:ascii="Times New Roman" w:hAnsi="Times New Roman" w:eastAsia="宋体" w:cs="Times New Roman"/>
          <w:bCs/>
          <w:color w:val="auto"/>
          <w:szCs w:val="24"/>
          <w:lang w:val="en-US" w:eastAsia="zh-CN"/>
        </w:rPr>
        <w:fldChar w:fldCharType="end"/>
      </w:r>
    </w:p>
    <w:p w14:paraId="65661EB5">
      <w:pPr>
        <w:spacing w:line="240" w:lineRule="auto"/>
        <w:jc w:val="center"/>
        <w:rPr>
          <w:rFonts w:hint="default" w:ascii="Times New Roman" w:hAnsi="Times New Roman" w:cs="Times New Roman" w:eastAsiaTheme="minorEastAsia"/>
          <w:b/>
          <w:color w:val="auto"/>
          <w:sz w:val="48"/>
          <w:szCs w:val="48"/>
          <w:lang w:val="en-US" w:eastAsia="zh-CN"/>
        </w:rPr>
      </w:pPr>
      <w:r>
        <w:rPr>
          <w:rFonts w:hint="default" w:ascii="Times New Roman" w:hAnsi="Times New Roman" w:eastAsia="宋体" w:cs="Times New Roman"/>
          <w:bCs/>
          <w:color w:val="auto"/>
          <w:szCs w:val="24"/>
          <w:lang w:val="en-US" w:eastAsia="zh-CN"/>
        </w:rPr>
        <w:fldChar w:fldCharType="end"/>
      </w:r>
    </w:p>
    <w:p w14:paraId="6153A9FE">
      <w:pPr>
        <w:pStyle w:val="10"/>
        <w:rPr>
          <w:rFonts w:hint="default" w:ascii="Times New Roman" w:hAnsi="Times New Roman" w:cs="Times New Roman" w:eastAsiaTheme="minorEastAsia"/>
          <w:color w:val="auto"/>
          <w:lang w:val="en-US" w:eastAsia="zh-CN"/>
        </w:rPr>
      </w:pPr>
    </w:p>
    <w:p w14:paraId="446634D6">
      <w:pPr>
        <w:keepNext w:val="0"/>
        <w:keepLines w:val="0"/>
        <w:widowControl/>
        <w:suppressLineNumbers w:val="0"/>
        <w:jc w:val="left"/>
        <w:rPr>
          <w:rFonts w:hint="default" w:ascii="Times New Roman" w:hAnsi="Times New Roman" w:cs="Times New Roman" w:eastAsiaTheme="minorEastAsia"/>
          <w:color w:val="auto"/>
          <w:kern w:val="0"/>
          <w:sz w:val="36"/>
          <w:szCs w:val="36"/>
          <w:lang w:val="en-US" w:eastAsia="zh-CN" w:bidi="ar"/>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8AF7179">
      <w:pPr>
        <w:pStyle w:val="2"/>
        <w:bidi w:val="0"/>
        <w:rPr>
          <w:rFonts w:hint="default"/>
          <w:color w:val="auto"/>
          <w:lang w:val="en-US" w:eastAsia="zh-CN"/>
        </w:rPr>
      </w:pPr>
      <w:bookmarkStart w:id="0" w:name="_Toc11248"/>
      <w:r>
        <w:rPr>
          <w:rFonts w:hint="default"/>
          <w:color w:val="auto"/>
          <w:lang w:val="en-US" w:eastAsia="zh-CN"/>
        </w:rPr>
        <w:t>1 概述</w:t>
      </w:r>
      <w:bookmarkEnd w:id="0"/>
      <w:r>
        <w:rPr>
          <w:rFonts w:hint="default"/>
          <w:color w:val="auto"/>
          <w:lang w:val="en-US" w:eastAsia="zh-CN"/>
        </w:rPr>
        <w:t xml:space="preserve"> </w:t>
      </w:r>
    </w:p>
    <w:p w14:paraId="7C96FE73">
      <w:pPr>
        <w:bidi w:val="0"/>
        <w:rPr>
          <w:rFonts w:ascii="宋体" w:hAnsi="宋体" w:eastAsia="宋体" w:cs="宋体"/>
          <w:b w:val="0"/>
          <w:bCs w:val="0"/>
          <w:color w:val="auto"/>
          <w:sz w:val="24"/>
          <w:szCs w:val="24"/>
        </w:rPr>
      </w:pPr>
      <w:r>
        <w:rPr>
          <w:rFonts w:hint="default"/>
          <w:color w:val="auto"/>
          <w:lang w:val="en-US" w:eastAsia="zh-CN"/>
        </w:rPr>
        <w:t>通南巴气田位于四川省通江、南江、巴中三县市，距离普光气田130km，有效勘探开发面积814.38km2。</w:t>
      </w:r>
      <w:r>
        <w:rPr>
          <w:color w:val="auto"/>
        </w:rPr>
        <w:t>气田区域上位于四川盆地川东北褶皱带的东北段，北东向大型背斜构造带，其北侧为秦岭造山带南缘的米仓山冲断构造带，东北侧为大巴山前缘弧形推覆构造带，南邻川中低缓构造带。母家梁构造带位于通南巴气田东边界，经营区内共有完钻井2口</w:t>
      </w:r>
      <w:r>
        <w:rPr>
          <w:rFonts w:hint="eastAsia"/>
          <w:color w:val="auto"/>
          <w:lang w:eastAsia="zh-CN"/>
        </w:rPr>
        <w:t>：</w:t>
      </w:r>
      <w:r>
        <w:rPr>
          <w:color w:val="auto"/>
        </w:rPr>
        <w:t>马17斜、母家1井。</w:t>
      </w:r>
    </w:p>
    <w:p w14:paraId="686509FE">
      <w:pPr>
        <w:bidi w:val="0"/>
        <w:rPr>
          <w:rFonts w:hint="default"/>
          <w:b w:val="0"/>
          <w:bCs w:val="0"/>
          <w:color w:val="auto"/>
          <w:lang w:val="en-US" w:eastAsia="zh-CN"/>
        </w:rPr>
      </w:pPr>
      <w:r>
        <w:rPr>
          <w:rFonts w:ascii="宋体" w:hAnsi="宋体" w:eastAsia="宋体" w:cs="宋体"/>
          <w:b w:val="0"/>
          <w:bCs w:val="0"/>
          <w:color w:val="auto"/>
          <w:sz w:val="24"/>
          <w:szCs w:val="24"/>
        </w:rPr>
        <w:t>结合</w:t>
      </w:r>
      <w:r>
        <w:rPr>
          <w:rFonts w:hint="default" w:ascii="Times New Roman" w:hAnsi="Times New Roman" w:cs="Times New Roman"/>
          <w:b w:val="0"/>
          <w:bCs w:val="0"/>
          <w:color w:val="auto"/>
          <w:spacing w:val="-6"/>
          <w:lang w:eastAsia="zh-CN"/>
        </w:rPr>
        <w:t>中国石油化工股份有限公司中原油田普光分公司</w:t>
      </w:r>
      <w:r>
        <w:rPr>
          <w:rFonts w:ascii="宋体" w:hAnsi="宋体" w:eastAsia="宋体" w:cs="宋体"/>
          <w:b w:val="0"/>
          <w:bCs w:val="0"/>
          <w:color w:val="auto"/>
          <w:sz w:val="24"/>
          <w:szCs w:val="24"/>
        </w:rPr>
        <w:t>202</w:t>
      </w:r>
      <w:r>
        <w:rPr>
          <w:rFonts w:hint="eastAsia" w:ascii="宋体" w:hAnsi="宋体" w:eastAsia="宋体" w:cs="宋体"/>
          <w:b w:val="0"/>
          <w:bCs w:val="0"/>
          <w:color w:val="auto"/>
          <w:sz w:val="24"/>
          <w:szCs w:val="24"/>
          <w:lang w:val="en-US" w:eastAsia="zh-CN"/>
        </w:rPr>
        <w:t>6</w:t>
      </w:r>
      <w:r>
        <w:rPr>
          <w:rFonts w:ascii="宋体" w:hAnsi="宋体" w:eastAsia="宋体" w:cs="宋体"/>
          <w:b w:val="0"/>
          <w:bCs w:val="0"/>
          <w:color w:val="auto"/>
          <w:sz w:val="24"/>
          <w:szCs w:val="24"/>
        </w:rPr>
        <w:t>年度勘探开发计划，为进一步加深对</w:t>
      </w:r>
      <w:r>
        <w:rPr>
          <w:rFonts w:hint="eastAsia"/>
          <w:b w:val="0"/>
          <w:bCs w:val="0"/>
          <w:color w:val="auto"/>
        </w:rPr>
        <w:t>通南巴气田母家梁构造带</w:t>
      </w:r>
      <w:r>
        <w:rPr>
          <w:rFonts w:hint="eastAsia" w:ascii="宋体" w:hAnsi="宋体" w:eastAsia="宋体" w:cs="宋体"/>
          <w:b w:val="0"/>
          <w:bCs w:val="0"/>
          <w:color w:val="auto"/>
          <w:sz w:val="24"/>
          <w:szCs w:val="24"/>
          <w:lang w:val="en-US" w:eastAsia="zh-CN"/>
        </w:rPr>
        <w:t>储气情况</w:t>
      </w:r>
      <w:r>
        <w:rPr>
          <w:rFonts w:ascii="宋体" w:hAnsi="宋体" w:eastAsia="宋体" w:cs="宋体"/>
          <w:b w:val="0"/>
          <w:bCs w:val="0"/>
          <w:color w:val="auto"/>
          <w:sz w:val="24"/>
          <w:szCs w:val="24"/>
        </w:rPr>
        <w:t>的认知，</w:t>
      </w:r>
      <w:r>
        <w:rPr>
          <w:rFonts w:hint="default" w:ascii="Times New Roman" w:hAnsi="Times New Roman" w:cs="Times New Roman"/>
          <w:b w:val="0"/>
          <w:bCs w:val="0"/>
          <w:color w:val="auto"/>
          <w:spacing w:val="-6"/>
          <w:lang w:eastAsia="zh-CN"/>
        </w:rPr>
        <w:t>中国石油化工股份有限公司中原油田普光分公司</w:t>
      </w:r>
      <w:r>
        <w:rPr>
          <w:rFonts w:ascii="宋体" w:hAnsi="宋体" w:eastAsia="宋体" w:cs="宋体"/>
          <w:b w:val="0"/>
          <w:bCs w:val="0"/>
          <w:color w:val="auto"/>
          <w:sz w:val="24"/>
          <w:szCs w:val="24"/>
        </w:rPr>
        <w:t>拟于</w:t>
      </w:r>
      <w:r>
        <w:rPr>
          <w:rFonts w:hint="eastAsia" w:ascii="Times New Roman" w:hAnsi="Times New Roman" w:eastAsia="宋体" w:cs="Times New Roman"/>
          <w:b w:val="0"/>
          <w:bCs w:val="0"/>
          <w:color w:val="auto"/>
          <w:spacing w:val="-6"/>
          <w:lang w:val="en-US" w:eastAsia="zh-CN"/>
        </w:rPr>
        <w:t>四川省巴中市通江县陈河镇三溪寺村11组部署了原马17斜井场实施</w:t>
      </w:r>
      <w:r>
        <w:rPr>
          <w:rFonts w:hint="eastAsia"/>
          <w:b w:val="0"/>
          <w:bCs w:val="0"/>
          <w:color w:val="auto"/>
        </w:rPr>
        <w:t>马401井台</w:t>
      </w:r>
      <w:r>
        <w:rPr>
          <w:rFonts w:hint="eastAsia"/>
          <w:b w:val="0"/>
          <w:bCs w:val="0"/>
          <w:color w:val="auto"/>
          <w:lang w:eastAsia="zh-CN"/>
        </w:rPr>
        <w:t>，</w:t>
      </w:r>
      <w:r>
        <w:rPr>
          <w:b w:val="0"/>
          <w:bCs w:val="0"/>
          <w:color w:val="auto"/>
          <w:spacing w:val="-4"/>
          <w:szCs w:val="18"/>
        </w:rPr>
        <w:t>共</w:t>
      </w:r>
      <w:r>
        <w:rPr>
          <w:rFonts w:hint="eastAsia"/>
          <w:b w:val="0"/>
          <w:bCs w:val="0"/>
          <w:color w:val="auto"/>
          <w:spacing w:val="-4"/>
          <w:szCs w:val="18"/>
          <w:lang w:val="en-US" w:eastAsia="zh-CN"/>
        </w:rPr>
        <w:t>部署探井7口</w:t>
      </w:r>
      <w:r>
        <w:rPr>
          <w:rFonts w:hint="eastAsia"/>
          <w:b w:val="0"/>
          <w:bCs w:val="0"/>
          <w:color w:val="auto"/>
        </w:rPr>
        <w:t>须家河组</w:t>
      </w:r>
      <w:r>
        <w:rPr>
          <w:rFonts w:hint="eastAsia"/>
          <w:b w:val="0"/>
          <w:bCs w:val="0"/>
          <w:color w:val="auto"/>
          <w:lang w:val="en-US" w:eastAsia="zh-CN"/>
        </w:rPr>
        <w:t>进行试采评价，进一步落实气藏地质特征，明确产能主控因素、开发技术政策及效益开发可行性，为下一步整体开发、效益建产奠定基础，因此本项目建设十分必要。同时为了对本项目试采天然气进行更好的回收和后期</w:t>
      </w:r>
      <w:r>
        <w:rPr>
          <w:rFonts w:hint="eastAsia"/>
          <w:b w:val="0"/>
          <w:bCs w:val="0"/>
          <w:color w:val="auto"/>
        </w:rPr>
        <w:t>母家梁构造带</w:t>
      </w:r>
      <w:r>
        <w:rPr>
          <w:rFonts w:hint="eastAsia"/>
          <w:b w:val="0"/>
          <w:bCs w:val="0"/>
          <w:color w:val="auto"/>
          <w:lang w:val="en-US" w:eastAsia="zh-CN"/>
        </w:rPr>
        <w:t>的开发井产气的输送，拟建马401-马1-11脱水井场集输干线将产气纳入区域集输系统。</w:t>
      </w:r>
    </w:p>
    <w:p w14:paraId="71904C6C">
      <w:pPr>
        <w:bidi w:val="0"/>
        <w:rPr>
          <w:rFonts w:ascii="宋体" w:hAnsi="宋体" w:eastAsia="宋体" w:cs="宋体"/>
          <w:b w:val="0"/>
          <w:bCs w:val="0"/>
          <w:color w:val="auto"/>
          <w:sz w:val="24"/>
          <w:szCs w:val="24"/>
        </w:rPr>
      </w:pPr>
      <w:r>
        <w:rPr>
          <w:rFonts w:ascii="宋体" w:hAnsi="宋体" w:eastAsia="宋体" w:cs="宋体"/>
          <w:b w:val="0"/>
          <w:bCs w:val="0"/>
          <w:color w:val="auto"/>
          <w:sz w:val="24"/>
          <w:szCs w:val="24"/>
        </w:rPr>
        <w:t>由于</w:t>
      </w:r>
      <w:r>
        <w:rPr>
          <w:rFonts w:hint="eastAsia"/>
          <w:b w:val="0"/>
          <w:bCs w:val="0"/>
          <w:color w:val="auto"/>
        </w:rPr>
        <w:t>母家梁构造带</w:t>
      </w:r>
      <w:r>
        <w:rPr>
          <w:rFonts w:ascii="宋体" w:hAnsi="宋体" w:eastAsia="宋体" w:cs="宋体"/>
          <w:b w:val="0"/>
          <w:bCs w:val="0"/>
          <w:color w:val="auto"/>
          <w:sz w:val="24"/>
          <w:szCs w:val="24"/>
        </w:rPr>
        <w:t>该层位还处于勘探阶段，其气质层位的产能储量仍未探明，暂不具备区块开发条件，因此，</w:t>
      </w:r>
      <w:r>
        <w:rPr>
          <w:rFonts w:hint="eastAsia" w:ascii="宋体" w:hAnsi="宋体" w:eastAsia="宋体" w:cs="宋体"/>
          <w:b w:val="0"/>
          <w:bCs w:val="0"/>
          <w:color w:val="auto"/>
          <w:sz w:val="24"/>
          <w:szCs w:val="24"/>
          <w:lang w:val="en-US" w:eastAsia="zh-CN"/>
        </w:rPr>
        <w:t>利用</w:t>
      </w:r>
      <w:r>
        <w:rPr>
          <w:rFonts w:ascii="宋体" w:hAnsi="宋体" w:eastAsia="宋体" w:cs="宋体"/>
          <w:b w:val="0"/>
          <w:bCs w:val="0"/>
          <w:color w:val="auto"/>
          <w:sz w:val="24"/>
          <w:szCs w:val="24"/>
        </w:rPr>
        <w:t>本项目</w:t>
      </w:r>
      <w:r>
        <w:rPr>
          <w:rFonts w:hint="eastAsia" w:ascii="宋体" w:hAnsi="宋体" w:eastAsia="宋体" w:cs="宋体"/>
          <w:b w:val="0"/>
          <w:bCs w:val="0"/>
          <w:color w:val="auto"/>
          <w:sz w:val="24"/>
          <w:szCs w:val="24"/>
          <w:lang w:val="en-US" w:eastAsia="zh-CN"/>
        </w:rPr>
        <w:t>进行试采</w:t>
      </w:r>
      <w:r>
        <w:rPr>
          <w:rFonts w:ascii="宋体" w:hAnsi="宋体" w:eastAsia="宋体" w:cs="宋体"/>
          <w:b w:val="0"/>
          <w:bCs w:val="0"/>
          <w:color w:val="auto"/>
          <w:sz w:val="24"/>
          <w:szCs w:val="24"/>
        </w:rPr>
        <w:t>，探明后为下一步</w:t>
      </w:r>
      <w:r>
        <w:rPr>
          <w:rFonts w:hint="eastAsia"/>
          <w:b w:val="0"/>
          <w:bCs w:val="0"/>
          <w:color w:val="auto"/>
        </w:rPr>
        <w:t>通南巴</w:t>
      </w:r>
      <w:r>
        <w:rPr>
          <w:rFonts w:ascii="宋体" w:hAnsi="宋体" w:eastAsia="宋体" w:cs="宋体"/>
          <w:b w:val="0"/>
          <w:bCs w:val="0"/>
          <w:color w:val="auto"/>
          <w:sz w:val="24"/>
          <w:szCs w:val="24"/>
        </w:rPr>
        <w:t>区块开发做准备。本项目试采结束后，若天然气井采气后期不具备商业开采价值时（若无进一步勘探开发计划）将按照行业规范采取闭井作业。试采结束后，若具备开采价值，能够满足后期</w:t>
      </w:r>
      <w:r>
        <w:rPr>
          <w:rFonts w:hint="eastAsia"/>
          <w:b w:val="0"/>
          <w:bCs w:val="0"/>
          <w:color w:val="auto"/>
        </w:rPr>
        <w:t>通南巴气田</w:t>
      </w:r>
      <w:r>
        <w:rPr>
          <w:rFonts w:ascii="宋体" w:hAnsi="宋体" w:eastAsia="宋体" w:cs="宋体"/>
          <w:b w:val="0"/>
          <w:bCs w:val="0"/>
          <w:color w:val="auto"/>
          <w:sz w:val="24"/>
          <w:szCs w:val="24"/>
        </w:rPr>
        <w:t>主体区块开发需要，则现有设施设备继续服务于</w:t>
      </w:r>
      <w:r>
        <w:rPr>
          <w:rFonts w:hint="eastAsia"/>
          <w:b w:val="0"/>
          <w:bCs w:val="0"/>
          <w:color w:val="auto"/>
        </w:rPr>
        <w:t>通南巴气田</w:t>
      </w:r>
      <w:r>
        <w:rPr>
          <w:rFonts w:hint="eastAsia"/>
          <w:b w:val="0"/>
          <w:bCs w:val="0"/>
          <w:color w:val="auto"/>
          <w:lang w:val="en-US" w:eastAsia="zh-CN"/>
        </w:rPr>
        <w:t>主体</w:t>
      </w:r>
      <w:r>
        <w:rPr>
          <w:rFonts w:ascii="宋体" w:hAnsi="宋体" w:eastAsia="宋体" w:cs="宋体"/>
          <w:b w:val="0"/>
          <w:bCs w:val="0"/>
          <w:color w:val="auto"/>
          <w:sz w:val="24"/>
          <w:szCs w:val="24"/>
        </w:rPr>
        <w:t>区块开发，并需按照相关要求另行办理环评手续。</w:t>
      </w:r>
    </w:p>
    <w:p w14:paraId="2482169B">
      <w:pPr>
        <w:pStyle w:val="34"/>
        <w:ind w:left="0" w:leftChars="0" w:firstLine="480" w:firstLineChars="200"/>
        <w:rPr>
          <w:rFonts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为此，中国石油化工股份有限公司中原油田普光分公司委托四川依山傍水环境科技有限公司开展本项目的环境影响评价工作</w:t>
      </w:r>
      <w:r>
        <w:rPr>
          <w:rFonts w:hint="eastAsia" w:ascii="宋体" w:hAnsi="宋体" w:eastAsia="宋体" w:cs="宋体"/>
          <w:b w:val="0"/>
          <w:bCs w:val="0"/>
          <w:color w:val="auto"/>
          <w:kern w:val="2"/>
          <w:sz w:val="24"/>
          <w:szCs w:val="24"/>
          <w:lang w:val="en-US" w:eastAsia="zh-CN" w:bidi="ar-SA"/>
        </w:rPr>
        <w:t>，编制《马401井台钻井及试采工程项目环境影响报告书》。</w:t>
      </w:r>
    </w:p>
    <w:p w14:paraId="43D96A82">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根据生态环境部令（部令第</w:t>
      </w:r>
      <w:r>
        <w:rPr>
          <w:rFonts w:hint="default" w:ascii="Times New Roman" w:hAnsi="Times New Roman" w:cs="Times New Roman" w:eastAsiaTheme="minorEastAsia"/>
          <w:color w:val="auto"/>
          <w:sz w:val="24"/>
          <w:highlight w:val="none"/>
          <w:lang w:val="en-US" w:eastAsia="zh-CN"/>
        </w:rPr>
        <w:t>4</w:t>
      </w:r>
      <w:r>
        <w:rPr>
          <w:rFonts w:hint="default" w:ascii="Times New Roman" w:hAnsi="Times New Roman" w:cs="Times New Roman" w:eastAsiaTheme="minorEastAsia"/>
          <w:color w:val="auto"/>
          <w:sz w:val="24"/>
          <w:highlight w:val="none"/>
        </w:rPr>
        <w:t>号）《环境影响评价公众参与办法》第二条规定，依法编制环境影响报告书的建设项目，应当</w:t>
      </w:r>
      <w:r>
        <w:rPr>
          <w:rFonts w:hint="eastAsia" w:ascii="Times New Roman" w:hAnsi="Times New Roman" w:cs="Times New Roman"/>
          <w:color w:val="auto"/>
          <w:sz w:val="24"/>
          <w:highlight w:val="none"/>
          <w:lang w:eastAsia="zh-CN"/>
        </w:rPr>
        <w:t>征求建设项目</w:t>
      </w:r>
      <w:r>
        <w:rPr>
          <w:rFonts w:hint="default" w:ascii="Times New Roman" w:hAnsi="Times New Roman" w:cs="Times New Roman" w:eastAsiaTheme="minorEastAsia"/>
          <w:color w:val="auto"/>
          <w:sz w:val="24"/>
          <w:highlight w:val="none"/>
        </w:rPr>
        <w:t>所在地有关单位和居民的意见。为此，本次环评进行了公众参与调查工作。本次公众参与调查形式依据《环境影响评价公众参与办法》（部令第</w:t>
      </w:r>
      <w:r>
        <w:rPr>
          <w:rFonts w:hint="default" w:ascii="Times New Roman" w:hAnsi="Times New Roman" w:cs="Times New Roman" w:eastAsiaTheme="minorEastAsia"/>
          <w:color w:val="auto"/>
          <w:sz w:val="24"/>
          <w:highlight w:val="none"/>
          <w:lang w:val="en-US" w:eastAsia="zh-CN"/>
        </w:rPr>
        <w:t>4</w:t>
      </w:r>
      <w:r>
        <w:rPr>
          <w:rFonts w:hint="default" w:ascii="Times New Roman" w:hAnsi="Times New Roman" w:cs="Times New Roman" w:eastAsiaTheme="minorEastAsia"/>
          <w:color w:val="auto"/>
          <w:sz w:val="24"/>
          <w:highlight w:val="none"/>
        </w:rPr>
        <w:t>号）中有关规定执行。</w:t>
      </w:r>
    </w:p>
    <w:p w14:paraId="16DF1B78">
      <w:pPr>
        <w:spacing w:line="360" w:lineRule="auto"/>
        <w:ind w:firstLine="480" w:firstLineChars="20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为保障公众环境保护</w:t>
      </w:r>
      <w:r>
        <w:rPr>
          <w:rFonts w:hint="eastAsia" w:ascii="Times New Roman" w:hAnsi="Times New Roman" w:cs="Times New Roman"/>
          <w:color w:val="auto"/>
          <w:sz w:val="24"/>
          <w:highlight w:val="none"/>
          <w:lang w:eastAsia="zh-CN"/>
        </w:rPr>
        <w:t>知情权、参与权、表达权、监督权，</w:t>
      </w:r>
      <w:r>
        <w:rPr>
          <w:rFonts w:hint="default" w:ascii="Times New Roman" w:hAnsi="Times New Roman" w:cs="Times New Roman"/>
          <w:b w:val="0"/>
          <w:bCs w:val="0"/>
          <w:color w:val="auto"/>
          <w:spacing w:val="-6"/>
          <w:lang w:eastAsia="zh-CN"/>
        </w:rPr>
        <w:t>中国石油化工股份有限公司中原油田普光分公司</w:t>
      </w:r>
      <w:r>
        <w:rPr>
          <w:rFonts w:hint="default" w:ascii="Times New Roman" w:hAnsi="Times New Roman" w:cs="Times New Roman" w:eastAsiaTheme="minorEastAsia"/>
          <w:color w:val="auto"/>
          <w:sz w:val="24"/>
          <w:highlight w:val="none"/>
        </w:rPr>
        <w:t>在确定环境影响报告书编制单位为四川</w:t>
      </w:r>
      <w:r>
        <w:rPr>
          <w:rFonts w:hint="default" w:ascii="Times New Roman" w:hAnsi="Times New Roman" w:cs="Times New Roman" w:eastAsiaTheme="minorEastAsia"/>
          <w:color w:val="auto"/>
          <w:sz w:val="24"/>
          <w:highlight w:val="none"/>
          <w:lang w:eastAsia="zh-CN"/>
        </w:rPr>
        <w:t>依山傍水</w:t>
      </w:r>
      <w:r>
        <w:rPr>
          <w:rFonts w:hint="default" w:ascii="Times New Roman" w:hAnsi="Times New Roman" w:cs="Times New Roman" w:eastAsiaTheme="minorEastAsia"/>
          <w:color w:val="auto"/>
          <w:sz w:val="24"/>
          <w:highlight w:val="none"/>
        </w:rPr>
        <w:t>环境科技有限公司的7个工作日内，通过</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巴中之窗”</w:t>
      </w:r>
      <w:r>
        <w:rPr>
          <w:rFonts w:hint="default" w:ascii="Times New Roman" w:hAnsi="Times New Roman" w:cs="Times New Roman" w:eastAsiaTheme="minorEastAsia"/>
          <w:color w:val="auto"/>
          <w:sz w:val="24"/>
          <w:highlight w:val="none"/>
        </w:rPr>
        <w:t>网站进行第一次环评公示，在征求意见稿形成之后，又在</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巴中之窗”</w:t>
      </w:r>
      <w:r>
        <w:rPr>
          <w:rFonts w:hint="default" w:ascii="Times New Roman" w:hAnsi="Times New Roman" w:cs="Times New Roman" w:eastAsiaTheme="minorEastAsia"/>
          <w:color w:val="auto"/>
          <w:sz w:val="24"/>
          <w:highlight w:val="none"/>
        </w:rPr>
        <w:t>网站、</w:t>
      </w:r>
      <w:r>
        <w:rPr>
          <w:rFonts w:hint="eastAsia" w:ascii="Times New Roman" w:hAnsi="Times New Roman" w:cs="Times New Roman"/>
          <w:color w:val="auto"/>
          <w:sz w:val="24"/>
          <w:highlight w:val="none"/>
          <w:lang w:val="en-US" w:eastAsia="zh-CN"/>
        </w:rPr>
        <w:t>巴中日报</w:t>
      </w:r>
      <w:r>
        <w:rPr>
          <w:rFonts w:hint="default" w:ascii="Times New Roman" w:hAnsi="Times New Roman" w:cs="Times New Roman" w:eastAsiaTheme="minorEastAsia"/>
          <w:color w:val="auto"/>
          <w:sz w:val="24"/>
          <w:highlight w:val="none"/>
        </w:rPr>
        <w:t>以及在项目所在地公众易于知悉的场所</w:t>
      </w:r>
      <w:r>
        <w:rPr>
          <w:rFonts w:hint="default" w:ascii="Times New Roman" w:hAnsi="Times New Roman" w:cs="Times New Roman"/>
          <w:color w:val="auto"/>
          <w:sz w:val="24"/>
          <w:highlight w:val="none"/>
          <w:lang w:val="en-US" w:eastAsia="zh-CN"/>
        </w:rPr>
        <w:t>建设项目</w:t>
      </w:r>
      <w:r>
        <w:rPr>
          <w:rFonts w:hint="eastAsia" w:ascii="Times New Roman" w:hAnsi="Times New Roman" w:cs="Times New Roman"/>
          <w:color w:val="auto"/>
          <w:sz w:val="24"/>
          <w:highlight w:val="none"/>
          <w:lang w:val="en-US" w:eastAsia="zh-CN"/>
        </w:rPr>
        <w:t>所在陈河镇三溪寺村、河坝场村，新场镇毛村村、窄口村</w:t>
      </w:r>
      <w:r>
        <w:rPr>
          <w:rFonts w:hint="default" w:ascii="Times New Roman" w:hAnsi="Times New Roman" w:cs="Times New Roman"/>
          <w:color w:val="auto"/>
          <w:sz w:val="24"/>
          <w:highlight w:val="none"/>
          <w:lang w:val="en-US" w:eastAsia="zh-CN"/>
        </w:rPr>
        <w:t>村委会</w:t>
      </w:r>
      <w:r>
        <w:rPr>
          <w:rFonts w:hint="default" w:ascii="Times New Roman" w:hAnsi="Times New Roman" w:cs="Times New Roman" w:eastAsiaTheme="minorEastAsia"/>
          <w:color w:val="auto"/>
          <w:sz w:val="24"/>
          <w:highlight w:val="none"/>
          <w:lang w:val="en-US" w:eastAsia="zh-CN"/>
        </w:rPr>
        <w:t>公示栏以</w:t>
      </w:r>
      <w:r>
        <w:rPr>
          <w:rFonts w:hint="default" w:ascii="Times New Roman" w:hAnsi="Times New Roman" w:cs="Times New Roman" w:eastAsiaTheme="minorEastAsia"/>
          <w:color w:val="auto"/>
          <w:sz w:val="24"/>
          <w:highlight w:val="none"/>
        </w:rPr>
        <w:t>张贴公示的方式进行了二次环评公开。</w:t>
      </w:r>
    </w:p>
    <w:p w14:paraId="4FBF178A">
      <w:pPr>
        <w:spacing w:line="360" w:lineRule="auto"/>
        <w:ind w:firstLine="480" w:firstLineChars="20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信息公开期间公众可以去环评单位或者建设单位查阅报告书纸质本</w:t>
      </w:r>
      <w:r>
        <w:rPr>
          <w:rFonts w:hint="default" w:ascii="Times New Roman" w:hAnsi="Times New Roman" w:cs="Times New Roman" w:eastAsiaTheme="minorEastAsia"/>
          <w:color w:val="auto"/>
          <w:sz w:val="24"/>
          <w:highlight w:val="none"/>
          <w:lang w:eastAsia="zh-CN"/>
        </w:rPr>
        <w:t>，</w:t>
      </w:r>
      <w:r>
        <w:rPr>
          <w:rFonts w:hint="default" w:ascii="Times New Roman" w:hAnsi="Times New Roman" w:cs="Times New Roman" w:eastAsiaTheme="minorEastAsia"/>
          <w:color w:val="auto"/>
          <w:sz w:val="24"/>
          <w:highlight w:val="none"/>
          <w:lang w:val="en-US" w:eastAsia="zh-CN"/>
        </w:rPr>
        <w:t>也可以网络下载电子版环评</w:t>
      </w:r>
      <w:r>
        <w:rPr>
          <w:rFonts w:hint="default" w:ascii="Times New Roman" w:hAnsi="Times New Roman" w:cs="Times New Roman" w:eastAsiaTheme="minorEastAsia"/>
          <w:color w:val="auto"/>
          <w:sz w:val="24"/>
          <w:highlight w:val="none"/>
        </w:rPr>
        <w:t>报告书查阅。具体时间流程及相关内容见</w:t>
      </w:r>
      <w:r>
        <w:rPr>
          <w:rFonts w:hint="default" w:ascii="Times New Roman" w:hAnsi="Times New Roman" w:cs="Times New Roman"/>
          <w:color w:val="auto"/>
          <w:sz w:val="24"/>
          <w:highlight w:val="none"/>
          <w:lang w:eastAsia="zh-CN"/>
        </w:rPr>
        <w:t>下</w:t>
      </w:r>
      <w:r>
        <w:rPr>
          <w:rFonts w:hint="default" w:ascii="Times New Roman" w:hAnsi="Times New Roman" w:cs="Times New Roman" w:eastAsiaTheme="minorEastAsia"/>
          <w:color w:val="auto"/>
          <w:sz w:val="24"/>
          <w:highlight w:val="none"/>
        </w:rPr>
        <w:t>表。</w:t>
      </w:r>
    </w:p>
    <w:p w14:paraId="0BD32204">
      <w:pPr>
        <w:pStyle w:val="27"/>
        <w:bidi w:val="0"/>
        <w:rPr>
          <w:rFonts w:hint="default"/>
          <w:color w:val="auto"/>
          <w:lang w:val="en-US" w:eastAsia="zh-CN"/>
        </w:rPr>
      </w:pPr>
      <w:r>
        <w:rPr>
          <w:rFonts w:hint="default"/>
          <w:color w:val="auto"/>
          <w:lang w:val="en-US" w:eastAsia="zh-CN"/>
        </w:rPr>
        <w:t xml:space="preserve">表1-1  </w:t>
      </w:r>
      <w:r>
        <w:rPr>
          <w:rFonts w:hint="default"/>
          <w:color w:val="auto"/>
        </w:rPr>
        <w:t>公众参与内容及过程</w:t>
      </w:r>
    </w:p>
    <w:tbl>
      <w:tblPr>
        <w:tblStyle w:val="1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9"/>
        <w:gridCol w:w="1770"/>
        <w:gridCol w:w="3851"/>
        <w:gridCol w:w="1932"/>
      </w:tblGrid>
      <w:tr w14:paraId="3882EB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tcBorders>
              <w:tl2br w:val="nil"/>
              <w:tr2bl w:val="nil"/>
            </w:tcBorders>
            <w:vAlign w:val="center"/>
          </w:tcPr>
          <w:p w14:paraId="0FBD072F">
            <w:pPr>
              <w:pStyle w:val="25"/>
              <w:bidi w:val="0"/>
              <w:rPr>
                <w:rFonts w:hint="default"/>
                <w:b/>
                <w:bCs/>
                <w:color w:val="auto"/>
              </w:rPr>
            </w:pPr>
            <w:r>
              <w:rPr>
                <w:rFonts w:hint="default"/>
                <w:b/>
                <w:bCs/>
                <w:color w:val="auto"/>
              </w:rPr>
              <w:t>公示方式</w:t>
            </w:r>
          </w:p>
        </w:tc>
        <w:tc>
          <w:tcPr>
            <w:tcW w:w="1770" w:type="dxa"/>
            <w:tcBorders>
              <w:tl2br w:val="nil"/>
              <w:tr2bl w:val="nil"/>
            </w:tcBorders>
            <w:vAlign w:val="center"/>
          </w:tcPr>
          <w:p w14:paraId="5C9997E2">
            <w:pPr>
              <w:pStyle w:val="25"/>
              <w:bidi w:val="0"/>
              <w:rPr>
                <w:rFonts w:hint="default"/>
                <w:b/>
                <w:bCs/>
                <w:color w:val="auto"/>
              </w:rPr>
            </w:pPr>
            <w:r>
              <w:rPr>
                <w:rFonts w:hint="default"/>
                <w:b/>
                <w:bCs/>
                <w:color w:val="auto"/>
              </w:rPr>
              <w:t>时间</w:t>
            </w:r>
          </w:p>
        </w:tc>
        <w:tc>
          <w:tcPr>
            <w:tcW w:w="3851" w:type="dxa"/>
            <w:tcBorders>
              <w:tl2br w:val="nil"/>
              <w:tr2bl w:val="nil"/>
            </w:tcBorders>
            <w:vAlign w:val="center"/>
          </w:tcPr>
          <w:p w14:paraId="40F5CCA4">
            <w:pPr>
              <w:pStyle w:val="25"/>
              <w:bidi w:val="0"/>
              <w:rPr>
                <w:rFonts w:hint="default"/>
                <w:b/>
                <w:bCs/>
                <w:color w:val="auto"/>
              </w:rPr>
            </w:pPr>
            <w:r>
              <w:rPr>
                <w:rFonts w:hint="default"/>
                <w:b/>
                <w:bCs/>
                <w:color w:val="auto"/>
              </w:rPr>
              <w:t>地点</w:t>
            </w:r>
          </w:p>
        </w:tc>
        <w:tc>
          <w:tcPr>
            <w:tcW w:w="1932" w:type="dxa"/>
            <w:tcBorders>
              <w:tl2br w:val="nil"/>
              <w:tr2bl w:val="nil"/>
            </w:tcBorders>
            <w:vAlign w:val="center"/>
          </w:tcPr>
          <w:p w14:paraId="10E8CE25">
            <w:pPr>
              <w:pStyle w:val="25"/>
              <w:bidi w:val="0"/>
              <w:rPr>
                <w:rFonts w:hint="default"/>
                <w:b/>
                <w:bCs/>
                <w:color w:val="auto"/>
              </w:rPr>
            </w:pPr>
            <w:r>
              <w:rPr>
                <w:rFonts w:hint="default"/>
                <w:b/>
                <w:bCs/>
                <w:color w:val="auto"/>
              </w:rPr>
              <w:t>内容</w:t>
            </w:r>
          </w:p>
        </w:tc>
      </w:tr>
      <w:tr w14:paraId="61621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Merge w:val="restart"/>
            <w:tcBorders>
              <w:tl2br w:val="nil"/>
              <w:tr2bl w:val="nil"/>
            </w:tcBorders>
            <w:vAlign w:val="center"/>
          </w:tcPr>
          <w:p w14:paraId="74389EA4">
            <w:pPr>
              <w:pStyle w:val="25"/>
              <w:bidi w:val="0"/>
              <w:rPr>
                <w:rFonts w:hint="default"/>
                <w:color w:val="auto"/>
              </w:rPr>
            </w:pPr>
            <w:r>
              <w:rPr>
                <w:rFonts w:hint="default"/>
                <w:color w:val="auto"/>
              </w:rPr>
              <w:t>网络公示</w:t>
            </w:r>
          </w:p>
        </w:tc>
        <w:tc>
          <w:tcPr>
            <w:tcW w:w="1770" w:type="dxa"/>
            <w:tcBorders>
              <w:tl2br w:val="nil"/>
              <w:tr2bl w:val="nil"/>
            </w:tcBorders>
            <w:vAlign w:val="center"/>
          </w:tcPr>
          <w:p w14:paraId="26F82836">
            <w:pPr>
              <w:pStyle w:val="25"/>
              <w:bidi w:val="0"/>
              <w:rPr>
                <w:rFonts w:hint="default"/>
                <w:color w:val="auto"/>
              </w:rPr>
            </w:pPr>
            <w:r>
              <w:rPr>
                <w:rFonts w:hint="default"/>
                <w:color w:val="auto"/>
                <w:lang w:val="en-US" w:eastAsia="zh-CN"/>
              </w:rPr>
              <w:t>202</w:t>
            </w:r>
            <w:r>
              <w:rPr>
                <w:rFonts w:hint="eastAsia"/>
                <w:color w:val="auto"/>
                <w:lang w:val="en-US" w:eastAsia="zh-CN"/>
              </w:rPr>
              <w:t>6</w:t>
            </w:r>
            <w:r>
              <w:rPr>
                <w:rFonts w:hint="default"/>
                <w:color w:val="auto"/>
              </w:rPr>
              <w:t>年</w:t>
            </w:r>
            <w:r>
              <w:rPr>
                <w:rFonts w:hint="eastAsia"/>
                <w:color w:val="auto"/>
                <w:lang w:val="en-US" w:eastAsia="zh-CN"/>
              </w:rPr>
              <w:t>3</w:t>
            </w:r>
            <w:r>
              <w:rPr>
                <w:rFonts w:hint="default"/>
                <w:color w:val="auto"/>
              </w:rPr>
              <w:t>月</w:t>
            </w:r>
            <w:r>
              <w:rPr>
                <w:rFonts w:hint="eastAsia"/>
                <w:color w:val="auto"/>
                <w:lang w:val="en-US" w:eastAsia="zh-CN"/>
              </w:rPr>
              <w:t>10</w:t>
            </w:r>
            <w:r>
              <w:rPr>
                <w:rFonts w:hint="default"/>
                <w:color w:val="auto"/>
              </w:rPr>
              <w:t>日</w:t>
            </w:r>
          </w:p>
        </w:tc>
        <w:tc>
          <w:tcPr>
            <w:tcW w:w="3851" w:type="dxa"/>
            <w:tcBorders>
              <w:tl2br w:val="nil"/>
              <w:tr2bl w:val="nil"/>
            </w:tcBorders>
            <w:vAlign w:val="center"/>
          </w:tcPr>
          <w:p w14:paraId="0478D718">
            <w:pPr>
              <w:pStyle w:val="25"/>
              <w:bidi w:val="0"/>
              <w:rPr>
                <w:rFonts w:hint="default"/>
                <w:color w:val="auto"/>
                <w:lang w:val="en-US" w:eastAsia="zh-CN"/>
              </w:rPr>
            </w:pPr>
            <w:r>
              <w:rPr>
                <w:rFonts w:hint="eastAsia"/>
                <w:color w:val="auto"/>
                <w:lang w:val="en-US" w:eastAsia="zh-CN"/>
              </w:rPr>
              <w:t>“巴中之窗”</w:t>
            </w:r>
            <w:r>
              <w:rPr>
                <w:rFonts w:hint="default"/>
                <w:color w:val="auto"/>
                <w:lang w:val="en-US" w:eastAsia="zh-CN"/>
              </w:rPr>
              <w:t>网站，网址：</w:t>
            </w:r>
            <w:r>
              <w:rPr>
                <w:rFonts w:hint="eastAsia"/>
                <w:color w:val="auto"/>
                <w:lang w:val="en-US" w:eastAsia="zh-CN"/>
              </w:rPr>
              <w:fldChar w:fldCharType="begin"/>
            </w:r>
            <w:r>
              <w:rPr>
                <w:rFonts w:hint="eastAsia"/>
                <w:color w:val="auto"/>
                <w:lang w:val="en-US" w:eastAsia="zh-CN"/>
              </w:rPr>
              <w:instrText xml:space="preserve"> HYPERLINK "http://www.bazzcw.cn/xinwen/1212316.html" </w:instrText>
            </w:r>
            <w:r>
              <w:rPr>
                <w:rFonts w:hint="eastAsia"/>
                <w:color w:val="auto"/>
                <w:lang w:val="en-US" w:eastAsia="zh-CN"/>
              </w:rPr>
              <w:fldChar w:fldCharType="separate"/>
            </w:r>
            <w:r>
              <w:rPr>
                <w:rFonts w:hint="eastAsia"/>
                <w:color w:val="auto"/>
                <w:lang w:val="en-US" w:eastAsia="zh-CN"/>
              </w:rPr>
              <w:t>http://www.bazzcw.cn/xinwen/1212316.html</w:t>
            </w:r>
            <w:r>
              <w:rPr>
                <w:rFonts w:hint="eastAsia"/>
                <w:color w:val="auto"/>
                <w:lang w:val="en-US" w:eastAsia="zh-CN"/>
              </w:rPr>
              <w:fldChar w:fldCharType="end"/>
            </w:r>
          </w:p>
        </w:tc>
        <w:tc>
          <w:tcPr>
            <w:tcW w:w="1932" w:type="dxa"/>
            <w:tcBorders>
              <w:tl2br w:val="nil"/>
              <w:tr2bl w:val="nil"/>
            </w:tcBorders>
            <w:vAlign w:val="center"/>
          </w:tcPr>
          <w:p w14:paraId="07570F4D">
            <w:pPr>
              <w:pStyle w:val="25"/>
              <w:bidi w:val="0"/>
              <w:ind w:firstLine="0"/>
              <w:rPr>
                <w:rFonts w:hint="default" w:ascii="仿宋_GB2312" w:hAnsi="仿宋_GB2312" w:eastAsia="仿宋_GB2312"/>
                <w:color w:val="auto"/>
              </w:rPr>
            </w:pPr>
            <w:r>
              <w:rPr>
                <w:rFonts w:hint="default" w:ascii="仿宋_GB2312" w:hAnsi="仿宋_GB2312" w:eastAsia="仿宋_GB2312"/>
                <w:color w:val="auto"/>
              </w:rPr>
              <w:t>环境影响评价第</w:t>
            </w:r>
            <w:r>
              <w:rPr>
                <w:rFonts w:hint="default" w:ascii="仿宋_GB2312" w:hAnsi="仿宋_GB2312" w:eastAsia="仿宋_GB2312"/>
                <w:color w:val="auto"/>
                <w:lang w:val="en-US" w:eastAsia="zh-CN"/>
              </w:rPr>
              <w:t>一</w:t>
            </w:r>
            <w:r>
              <w:rPr>
                <w:rFonts w:hint="default" w:ascii="仿宋_GB2312" w:hAnsi="仿宋_GB2312" w:eastAsia="仿宋_GB2312"/>
                <w:color w:val="auto"/>
              </w:rPr>
              <w:t>次公示</w:t>
            </w:r>
          </w:p>
        </w:tc>
      </w:tr>
      <w:tr w14:paraId="3C44F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Merge w:val="continue"/>
            <w:tcBorders>
              <w:tl2br w:val="nil"/>
              <w:tr2bl w:val="nil"/>
            </w:tcBorders>
            <w:vAlign w:val="center"/>
          </w:tcPr>
          <w:p w14:paraId="41597AD5">
            <w:pPr>
              <w:pStyle w:val="25"/>
              <w:bidi w:val="0"/>
              <w:rPr>
                <w:rFonts w:hint="default"/>
                <w:color w:val="auto"/>
              </w:rPr>
            </w:pPr>
          </w:p>
        </w:tc>
        <w:tc>
          <w:tcPr>
            <w:tcW w:w="1770" w:type="dxa"/>
            <w:tcBorders>
              <w:tl2br w:val="nil"/>
              <w:tr2bl w:val="nil"/>
            </w:tcBorders>
            <w:vAlign w:val="center"/>
          </w:tcPr>
          <w:p w14:paraId="15E327AF">
            <w:pPr>
              <w:pStyle w:val="25"/>
              <w:bidi w:val="0"/>
              <w:ind w:firstLine="0"/>
              <w:rPr>
                <w:rFonts w:hint="default" w:ascii="仿宋_GB2312" w:hAnsi="仿宋_GB2312" w:eastAsia="仿宋_GB2312"/>
                <w:color w:val="auto"/>
                <w:lang w:val="en-US" w:eastAsia="zh-CN"/>
              </w:rPr>
            </w:pPr>
            <w:r>
              <w:rPr>
                <w:rFonts w:hint="default" w:ascii="仿宋_GB2312" w:hAnsi="仿宋_GB2312" w:eastAsia="仿宋_GB2312"/>
                <w:color w:val="auto"/>
                <w:lang w:val="en-US" w:eastAsia="zh-CN"/>
              </w:rPr>
              <w:t>202</w:t>
            </w:r>
            <w:r>
              <w:rPr>
                <w:rFonts w:hint="eastAsia"/>
                <w:color w:val="auto"/>
                <w:lang w:val="en-US" w:eastAsia="zh-CN"/>
              </w:rPr>
              <w:t>6</w:t>
            </w:r>
            <w:r>
              <w:rPr>
                <w:rFonts w:hint="default" w:ascii="仿宋_GB2312" w:hAnsi="仿宋_GB2312" w:eastAsia="仿宋_GB2312"/>
                <w:color w:val="auto"/>
                <w:lang w:val="en-US" w:eastAsia="zh-CN"/>
              </w:rPr>
              <w:t>年</w:t>
            </w:r>
            <w:r>
              <w:rPr>
                <w:rFonts w:hint="eastAsia"/>
                <w:color w:val="auto"/>
                <w:lang w:val="en-US" w:eastAsia="zh-CN"/>
              </w:rPr>
              <w:t>4</w:t>
            </w:r>
            <w:r>
              <w:rPr>
                <w:rFonts w:hint="default" w:ascii="仿宋_GB2312" w:hAnsi="仿宋_GB2312" w:eastAsia="仿宋_GB2312"/>
                <w:color w:val="auto"/>
                <w:lang w:val="en-US" w:eastAsia="zh-CN"/>
              </w:rPr>
              <w:t>月</w:t>
            </w:r>
            <w:r>
              <w:rPr>
                <w:rFonts w:hint="eastAsia"/>
                <w:color w:val="auto"/>
                <w:lang w:val="en-US" w:eastAsia="zh-CN"/>
              </w:rPr>
              <w:t>14</w:t>
            </w:r>
            <w:r>
              <w:rPr>
                <w:rFonts w:hint="default" w:ascii="仿宋_GB2312" w:hAnsi="仿宋_GB2312" w:eastAsia="仿宋_GB2312"/>
                <w:color w:val="auto"/>
                <w:lang w:val="en-US" w:eastAsia="zh-CN"/>
              </w:rPr>
              <w:t>日</w:t>
            </w:r>
            <w:r>
              <w:rPr>
                <w:rFonts w:hint="eastAsia"/>
                <w:color w:val="auto"/>
                <w:lang w:val="en-US" w:eastAsia="zh-CN"/>
              </w:rPr>
              <w:t>—4</w:t>
            </w:r>
            <w:r>
              <w:rPr>
                <w:rFonts w:hint="default" w:ascii="仿宋_GB2312" w:hAnsi="仿宋_GB2312" w:eastAsia="仿宋_GB2312"/>
                <w:color w:val="auto"/>
                <w:lang w:val="en-US" w:eastAsia="zh-CN"/>
              </w:rPr>
              <w:t>月</w:t>
            </w:r>
            <w:r>
              <w:rPr>
                <w:rFonts w:hint="eastAsia"/>
                <w:color w:val="auto"/>
                <w:lang w:val="en-US" w:eastAsia="zh-CN"/>
              </w:rPr>
              <w:t>28</w:t>
            </w:r>
            <w:r>
              <w:rPr>
                <w:rFonts w:hint="default" w:ascii="仿宋_GB2312" w:hAnsi="仿宋_GB2312" w:eastAsia="仿宋_GB2312"/>
                <w:color w:val="auto"/>
                <w:lang w:val="en-US" w:eastAsia="zh-CN"/>
              </w:rPr>
              <w:t>日</w:t>
            </w:r>
          </w:p>
        </w:tc>
        <w:tc>
          <w:tcPr>
            <w:tcW w:w="3851" w:type="dxa"/>
            <w:tcBorders>
              <w:tl2br w:val="nil"/>
              <w:tr2bl w:val="nil"/>
            </w:tcBorders>
            <w:vAlign w:val="center"/>
          </w:tcPr>
          <w:p w14:paraId="0FEC0DDB">
            <w:pPr>
              <w:pStyle w:val="25"/>
              <w:bidi w:val="0"/>
              <w:rPr>
                <w:rFonts w:hint="default"/>
                <w:color w:val="auto"/>
                <w:lang w:val="en-US" w:eastAsia="zh-CN"/>
              </w:rPr>
            </w:pPr>
            <w:r>
              <w:rPr>
                <w:rFonts w:hint="eastAsia"/>
                <w:color w:val="auto"/>
                <w:lang w:val="en-US" w:eastAsia="zh-CN"/>
              </w:rPr>
              <w:t>“巴中之窗”</w:t>
            </w:r>
            <w:r>
              <w:rPr>
                <w:rFonts w:hint="default"/>
                <w:color w:val="auto"/>
                <w:lang w:val="en-US" w:eastAsia="zh-CN"/>
              </w:rPr>
              <w:t>网站，网址：</w:t>
            </w:r>
            <w:r>
              <w:rPr>
                <w:rFonts w:hint="eastAsia"/>
                <w:color w:val="auto"/>
                <w:lang w:val="en-US" w:eastAsia="zh-CN"/>
              </w:rPr>
              <w:fldChar w:fldCharType="begin"/>
            </w:r>
            <w:r>
              <w:rPr>
                <w:rFonts w:hint="eastAsia"/>
                <w:color w:val="auto"/>
                <w:lang w:val="en-US" w:eastAsia="zh-CN"/>
              </w:rPr>
              <w:instrText xml:space="preserve"> HYPERLINK "http://www.bazzcw.cn/xinwen/1237230.html" </w:instrText>
            </w:r>
            <w:r>
              <w:rPr>
                <w:rFonts w:hint="eastAsia"/>
                <w:color w:val="auto"/>
                <w:lang w:val="en-US" w:eastAsia="zh-CN"/>
              </w:rPr>
              <w:fldChar w:fldCharType="separate"/>
            </w:r>
            <w:r>
              <w:rPr>
                <w:rFonts w:hint="eastAsia"/>
                <w:color w:val="auto"/>
                <w:lang w:val="en-US" w:eastAsia="zh-CN"/>
              </w:rPr>
              <w:t>http://www.bazzcw.cn/xinwen/1237230.html</w:t>
            </w:r>
            <w:r>
              <w:rPr>
                <w:rFonts w:hint="eastAsia"/>
                <w:color w:val="auto"/>
                <w:lang w:val="en-US" w:eastAsia="zh-CN"/>
              </w:rPr>
              <w:fldChar w:fldCharType="end"/>
            </w:r>
          </w:p>
        </w:tc>
        <w:tc>
          <w:tcPr>
            <w:tcW w:w="1932" w:type="dxa"/>
            <w:tcBorders>
              <w:tl2br w:val="nil"/>
              <w:tr2bl w:val="nil"/>
            </w:tcBorders>
            <w:vAlign w:val="center"/>
          </w:tcPr>
          <w:p w14:paraId="629DCFEF">
            <w:pPr>
              <w:pStyle w:val="25"/>
              <w:bidi w:val="0"/>
              <w:rPr>
                <w:rFonts w:hint="default"/>
                <w:color w:val="auto"/>
              </w:rPr>
            </w:pPr>
            <w:r>
              <w:rPr>
                <w:rFonts w:hint="default" w:ascii="仿宋_GB2312" w:hAnsi="仿宋_GB2312" w:eastAsia="仿宋_GB2312"/>
                <w:color w:val="auto"/>
              </w:rPr>
              <w:t>环境影响评价第</w:t>
            </w:r>
            <w:r>
              <w:rPr>
                <w:rFonts w:hint="eastAsia" w:ascii="仿宋_GB2312" w:hAnsi="仿宋_GB2312" w:eastAsia="仿宋_GB2312"/>
                <w:color w:val="auto"/>
                <w:lang w:val="en-US" w:eastAsia="zh-CN"/>
              </w:rPr>
              <w:t>二</w:t>
            </w:r>
            <w:r>
              <w:rPr>
                <w:rFonts w:hint="default" w:ascii="仿宋_GB2312" w:hAnsi="仿宋_GB2312" w:eastAsia="仿宋_GB2312"/>
                <w:color w:val="auto"/>
              </w:rPr>
              <w:t>次公示</w:t>
            </w:r>
          </w:p>
        </w:tc>
      </w:tr>
      <w:tr w14:paraId="10943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Merge w:val="continue"/>
            <w:tcBorders>
              <w:tl2br w:val="nil"/>
              <w:tr2bl w:val="nil"/>
            </w:tcBorders>
            <w:vAlign w:val="center"/>
          </w:tcPr>
          <w:p w14:paraId="1AEB54A5">
            <w:pPr>
              <w:pStyle w:val="25"/>
              <w:bidi w:val="0"/>
              <w:rPr>
                <w:rFonts w:hint="default"/>
                <w:color w:val="auto"/>
              </w:rPr>
            </w:pPr>
          </w:p>
        </w:tc>
        <w:tc>
          <w:tcPr>
            <w:tcW w:w="1770" w:type="dxa"/>
            <w:tcBorders>
              <w:tl2br w:val="nil"/>
              <w:tr2bl w:val="nil"/>
            </w:tcBorders>
            <w:vAlign w:val="center"/>
          </w:tcPr>
          <w:p w14:paraId="77C09220">
            <w:pPr>
              <w:pStyle w:val="25"/>
              <w:bidi w:val="0"/>
              <w:rPr>
                <w:rFonts w:hint="default"/>
                <w:color w:val="auto"/>
                <w:highlight w:val="yellow"/>
                <w:lang w:val="en-US" w:eastAsia="zh-CN"/>
              </w:rPr>
            </w:pPr>
            <w:r>
              <w:rPr>
                <w:rFonts w:hint="eastAsia"/>
                <w:color w:val="auto"/>
                <w:highlight w:val="none"/>
                <w:lang w:val="en-US" w:eastAsia="zh-CN"/>
              </w:rPr>
              <w:t>2026年4月30日</w:t>
            </w:r>
          </w:p>
        </w:tc>
        <w:tc>
          <w:tcPr>
            <w:tcW w:w="3851" w:type="dxa"/>
            <w:tcBorders>
              <w:tl2br w:val="nil"/>
              <w:tr2bl w:val="nil"/>
            </w:tcBorders>
            <w:vAlign w:val="center"/>
          </w:tcPr>
          <w:p w14:paraId="67E9E113">
            <w:pPr>
              <w:pStyle w:val="25"/>
              <w:bidi w:val="0"/>
              <w:ind w:firstLine="0"/>
              <w:rPr>
                <w:rFonts w:hint="eastAsia" w:ascii="仿宋_GB2312" w:hAnsi="仿宋_GB2312" w:eastAsia="仿宋_GB2312"/>
                <w:color w:val="auto"/>
                <w:highlight w:val="none"/>
                <w:lang w:val="en-US" w:eastAsia="zh-CN"/>
              </w:rPr>
            </w:pPr>
            <w:r>
              <w:rPr>
                <w:rFonts w:hint="eastAsia"/>
                <w:color w:val="auto"/>
                <w:highlight w:val="none"/>
                <w:lang w:val="en-US" w:eastAsia="zh-CN"/>
              </w:rPr>
              <w:t>“巴中之窗”</w:t>
            </w:r>
            <w:r>
              <w:rPr>
                <w:rFonts w:hint="default"/>
                <w:color w:val="auto"/>
                <w:highlight w:val="none"/>
                <w:lang w:val="en-US" w:eastAsia="zh-CN"/>
              </w:rPr>
              <w:t>网站</w:t>
            </w:r>
            <w:r>
              <w:rPr>
                <w:rFonts w:hint="default" w:ascii="仿宋_GB2312" w:hAnsi="仿宋_GB2312" w:eastAsia="仿宋_GB2312"/>
                <w:color w:val="auto"/>
                <w:highlight w:val="none"/>
                <w:lang w:val="en-US" w:eastAsia="zh-CN"/>
              </w:rPr>
              <w:t>，网址：</w:t>
            </w:r>
          </w:p>
          <w:p w14:paraId="1E4F771E">
            <w:pPr>
              <w:pStyle w:val="25"/>
              <w:bidi w:val="0"/>
              <w:ind w:firstLine="0"/>
              <w:rPr>
                <w:rFonts w:hint="default"/>
                <w:color w:val="auto"/>
                <w:highlight w:val="yellow"/>
              </w:rPr>
            </w:pPr>
            <w:r>
              <w:rPr>
                <w:rFonts w:hint="eastAsia" w:ascii="仿宋_GB2312" w:hAnsi="仿宋_GB2312" w:eastAsia="仿宋_GB2312"/>
                <w:color w:val="auto"/>
                <w:highlight w:val="none"/>
                <w:lang w:val="en-US" w:eastAsia="zh-CN"/>
              </w:rPr>
              <w:t>http://www.bazzcw.cn/xinwen/1248198.html</w:t>
            </w:r>
          </w:p>
        </w:tc>
        <w:tc>
          <w:tcPr>
            <w:tcW w:w="1932" w:type="dxa"/>
            <w:tcBorders>
              <w:tl2br w:val="nil"/>
              <w:tr2bl w:val="nil"/>
            </w:tcBorders>
            <w:vAlign w:val="center"/>
          </w:tcPr>
          <w:p w14:paraId="149ADE7F">
            <w:pPr>
              <w:pStyle w:val="25"/>
              <w:bidi w:val="0"/>
              <w:rPr>
                <w:rFonts w:hint="default"/>
                <w:color w:val="auto"/>
                <w:highlight w:val="yellow"/>
              </w:rPr>
            </w:pPr>
            <w:r>
              <w:rPr>
                <w:rFonts w:hint="default"/>
                <w:color w:val="auto"/>
                <w:highlight w:val="none"/>
              </w:rPr>
              <w:t>报批前公示</w:t>
            </w:r>
          </w:p>
        </w:tc>
      </w:tr>
      <w:tr w14:paraId="710744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Merge w:val="restart"/>
            <w:tcBorders>
              <w:tl2br w:val="nil"/>
              <w:tr2bl w:val="nil"/>
            </w:tcBorders>
            <w:vAlign w:val="center"/>
          </w:tcPr>
          <w:p w14:paraId="4AE3AF3A">
            <w:pPr>
              <w:pStyle w:val="25"/>
              <w:bidi w:val="0"/>
              <w:rPr>
                <w:rFonts w:hint="default"/>
                <w:color w:val="auto"/>
                <w:lang w:val="en-US" w:eastAsia="zh-CN"/>
              </w:rPr>
            </w:pPr>
            <w:r>
              <w:rPr>
                <w:rFonts w:hint="default"/>
                <w:color w:val="auto"/>
                <w:lang w:val="en-US" w:eastAsia="zh-CN"/>
              </w:rPr>
              <w:t>报纸</w:t>
            </w:r>
          </w:p>
        </w:tc>
        <w:tc>
          <w:tcPr>
            <w:tcW w:w="1770" w:type="dxa"/>
            <w:tcBorders>
              <w:tl2br w:val="nil"/>
              <w:tr2bl w:val="nil"/>
            </w:tcBorders>
            <w:vAlign w:val="center"/>
          </w:tcPr>
          <w:p w14:paraId="4B5DD0BF">
            <w:pPr>
              <w:pStyle w:val="25"/>
              <w:bidi w:val="0"/>
              <w:rPr>
                <w:rFonts w:hint="default"/>
                <w:color w:val="auto"/>
                <w:lang w:val="en-US" w:eastAsia="zh-CN"/>
              </w:rPr>
            </w:pPr>
            <w:r>
              <w:rPr>
                <w:rFonts w:hint="default"/>
                <w:color w:val="auto"/>
                <w:lang w:val="en-US" w:eastAsia="zh-CN"/>
              </w:rPr>
              <w:t>202</w:t>
            </w:r>
            <w:r>
              <w:rPr>
                <w:rFonts w:hint="eastAsia"/>
                <w:color w:val="auto"/>
                <w:lang w:val="en-US" w:eastAsia="zh-CN"/>
              </w:rPr>
              <w:t>6</w:t>
            </w:r>
            <w:r>
              <w:rPr>
                <w:rFonts w:hint="default"/>
                <w:color w:val="auto"/>
              </w:rPr>
              <w:t>年</w:t>
            </w:r>
            <w:r>
              <w:rPr>
                <w:rFonts w:hint="eastAsia"/>
                <w:color w:val="auto"/>
                <w:lang w:val="en-US" w:eastAsia="zh-CN"/>
              </w:rPr>
              <w:t>4</w:t>
            </w:r>
            <w:r>
              <w:rPr>
                <w:rFonts w:hint="default"/>
                <w:color w:val="auto"/>
              </w:rPr>
              <w:t>月</w:t>
            </w:r>
            <w:r>
              <w:rPr>
                <w:rFonts w:hint="eastAsia"/>
                <w:color w:val="auto"/>
                <w:lang w:val="en-US" w:eastAsia="zh-CN"/>
              </w:rPr>
              <w:t>17</w:t>
            </w:r>
            <w:r>
              <w:rPr>
                <w:rFonts w:hint="default"/>
                <w:color w:val="auto"/>
              </w:rPr>
              <w:t>日</w:t>
            </w:r>
          </w:p>
        </w:tc>
        <w:tc>
          <w:tcPr>
            <w:tcW w:w="3851" w:type="dxa"/>
            <w:tcBorders>
              <w:tl2br w:val="nil"/>
              <w:tr2bl w:val="nil"/>
            </w:tcBorders>
            <w:vAlign w:val="center"/>
          </w:tcPr>
          <w:p w14:paraId="60661E59">
            <w:pPr>
              <w:pStyle w:val="25"/>
              <w:bidi w:val="0"/>
              <w:rPr>
                <w:rFonts w:hint="default"/>
                <w:color w:val="auto"/>
                <w:lang w:val="en-US" w:eastAsia="zh-CN"/>
              </w:rPr>
            </w:pPr>
            <w:r>
              <w:rPr>
                <w:rFonts w:hint="eastAsia"/>
                <w:color w:val="auto"/>
                <w:lang w:val="en-US" w:eastAsia="zh-CN"/>
              </w:rPr>
              <w:t>巴中日</w:t>
            </w:r>
            <w:r>
              <w:rPr>
                <w:rFonts w:hint="default"/>
                <w:color w:val="auto"/>
                <w:lang w:val="en-US" w:eastAsia="zh-CN"/>
              </w:rPr>
              <w:t>报</w:t>
            </w:r>
          </w:p>
        </w:tc>
        <w:tc>
          <w:tcPr>
            <w:tcW w:w="1932" w:type="dxa"/>
            <w:vMerge w:val="restart"/>
            <w:tcBorders>
              <w:tl2br w:val="nil"/>
              <w:tr2bl w:val="nil"/>
            </w:tcBorders>
            <w:vAlign w:val="center"/>
          </w:tcPr>
          <w:p w14:paraId="6B7A1BA5">
            <w:pPr>
              <w:pStyle w:val="25"/>
              <w:bidi w:val="0"/>
              <w:rPr>
                <w:rFonts w:hint="default"/>
                <w:color w:val="auto"/>
              </w:rPr>
            </w:pPr>
            <w:r>
              <w:rPr>
                <w:rFonts w:hint="default" w:ascii="仿宋_GB2312" w:hAnsi="仿宋_GB2312" w:eastAsia="仿宋_GB2312"/>
                <w:color w:val="auto"/>
              </w:rPr>
              <w:t>环境影响评价第</w:t>
            </w:r>
            <w:r>
              <w:rPr>
                <w:rFonts w:hint="eastAsia" w:ascii="仿宋_GB2312" w:hAnsi="仿宋_GB2312" w:eastAsia="仿宋_GB2312"/>
                <w:color w:val="auto"/>
                <w:lang w:val="en-US" w:eastAsia="zh-CN"/>
              </w:rPr>
              <w:t>二</w:t>
            </w:r>
            <w:r>
              <w:rPr>
                <w:rFonts w:hint="default" w:ascii="仿宋_GB2312" w:hAnsi="仿宋_GB2312" w:eastAsia="仿宋_GB2312"/>
                <w:color w:val="auto"/>
              </w:rPr>
              <w:t>次公示</w:t>
            </w:r>
          </w:p>
        </w:tc>
      </w:tr>
      <w:tr w14:paraId="7EBDF9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Merge w:val="continue"/>
            <w:tcBorders>
              <w:tl2br w:val="nil"/>
              <w:tr2bl w:val="nil"/>
            </w:tcBorders>
            <w:vAlign w:val="center"/>
          </w:tcPr>
          <w:p w14:paraId="4DA78486">
            <w:pPr>
              <w:pStyle w:val="25"/>
              <w:bidi w:val="0"/>
              <w:rPr>
                <w:rFonts w:hint="default"/>
                <w:color w:val="auto"/>
                <w:lang w:val="en-US" w:eastAsia="zh-CN"/>
              </w:rPr>
            </w:pPr>
          </w:p>
        </w:tc>
        <w:tc>
          <w:tcPr>
            <w:tcW w:w="1770" w:type="dxa"/>
            <w:tcBorders>
              <w:tl2br w:val="nil"/>
              <w:tr2bl w:val="nil"/>
            </w:tcBorders>
            <w:vAlign w:val="center"/>
          </w:tcPr>
          <w:p w14:paraId="1E2B13C0">
            <w:pPr>
              <w:pStyle w:val="25"/>
              <w:bidi w:val="0"/>
              <w:rPr>
                <w:rFonts w:hint="default"/>
                <w:color w:val="auto"/>
                <w:lang w:val="en-US" w:eastAsia="zh-CN"/>
              </w:rPr>
            </w:pPr>
            <w:r>
              <w:rPr>
                <w:rFonts w:hint="default"/>
                <w:color w:val="auto"/>
                <w:lang w:val="en-US" w:eastAsia="zh-CN"/>
              </w:rPr>
              <w:t>202</w:t>
            </w:r>
            <w:r>
              <w:rPr>
                <w:rFonts w:hint="eastAsia"/>
                <w:color w:val="auto"/>
                <w:lang w:val="en-US" w:eastAsia="zh-CN"/>
              </w:rPr>
              <w:t>6</w:t>
            </w:r>
            <w:r>
              <w:rPr>
                <w:rFonts w:hint="default"/>
                <w:color w:val="auto"/>
              </w:rPr>
              <w:t>年</w:t>
            </w:r>
            <w:r>
              <w:rPr>
                <w:rFonts w:hint="eastAsia"/>
                <w:color w:val="auto"/>
                <w:lang w:val="en-US" w:eastAsia="zh-CN"/>
              </w:rPr>
              <w:t>4</w:t>
            </w:r>
            <w:r>
              <w:rPr>
                <w:rFonts w:hint="default"/>
                <w:color w:val="auto"/>
              </w:rPr>
              <w:t>月</w:t>
            </w:r>
            <w:r>
              <w:rPr>
                <w:rFonts w:hint="eastAsia"/>
                <w:color w:val="auto"/>
                <w:lang w:val="en-US" w:eastAsia="zh-CN"/>
              </w:rPr>
              <w:t>20</w:t>
            </w:r>
            <w:r>
              <w:rPr>
                <w:rFonts w:hint="default"/>
                <w:color w:val="auto"/>
              </w:rPr>
              <w:t>日</w:t>
            </w:r>
          </w:p>
        </w:tc>
        <w:tc>
          <w:tcPr>
            <w:tcW w:w="3851" w:type="dxa"/>
            <w:tcBorders>
              <w:tl2br w:val="nil"/>
              <w:tr2bl w:val="nil"/>
            </w:tcBorders>
            <w:vAlign w:val="center"/>
          </w:tcPr>
          <w:p w14:paraId="59C0705F">
            <w:pPr>
              <w:pStyle w:val="25"/>
              <w:bidi w:val="0"/>
              <w:rPr>
                <w:rFonts w:hint="default"/>
                <w:color w:val="auto"/>
                <w:lang w:val="en-US" w:eastAsia="zh-CN"/>
              </w:rPr>
            </w:pPr>
            <w:r>
              <w:rPr>
                <w:rFonts w:hint="eastAsia"/>
                <w:color w:val="auto"/>
                <w:lang w:val="en-US" w:eastAsia="zh-CN"/>
              </w:rPr>
              <w:t>巴中日</w:t>
            </w:r>
            <w:r>
              <w:rPr>
                <w:rFonts w:hint="default"/>
                <w:color w:val="auto"/>
                <w:lang w:val="en-US" w:eastAsia="zh-CN"/>
              </w:rPr>
              <w:t>报</w:t>
            </w:r>
          </w:p>
        </w:tc>
        <w:tc>
          <w:tcPr>
            <w:tcW w:w="1932" w:type="dxa"/>
            <w:vMerge w:val="continue"/>
            <w:tcBorders>
              <w:tl2br w:val="nil"/>
              <w:tr2bl w:val="nil"/>
            </w:tcBorders>
            <w:vAlign w:val="center"/>
          </w:tcPr>
          <w:p w14:paraId="18FABF85">
            <w:pPr>
              <w:pStyle w:val="25"/>
              <w:bidi w:val="0"/>
              <w:rPr>
                <w:rFonts w:hint="default"/>
                <w:color w:val="auto"/>
                <w:lang w:eastAsia="zh-CN"/>
              </w:rPr>
            </w:pPr>
          </w:p>
        </w:tc>
      </w:tr>
      <w:tr w14:paraId="7E17D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tcBorders>
              <w:tl2br w:val="nil"/>
              <w:tr2bl w:val="nil"/>
            </w:tcBorders>
            <w:vAlign w:val="center"/>
          </w:tcPr>
          <w:p w14:paraId="0BFD0942">
            <w:pPr>
              <w:pStyle w:val="25"/>
              <w:bidi w:val="0"/>
              <w:ind w:firstLine="0"/>
              <w:rPr>
                <w:rFonts w:hint="default" w:ascii="仿宋_GB2312" w:hAnsi="仿宋_GB2312" w:eastAsia="仿宋_GB2312"/>
                <w:color w:val="auto"/>
                <w:lang w:val="en-US" w:eastAsia="zh-CN"/>
              </w:rPr>
            </w:pPr>
            <w:r>
              <w:rPr>
                <w:rFonts w:hint="default" w:ascii="仿宋_GB2312" w:hAnsi="仿宋_GB2312" w:eastAsia="仿宋_GB2312"/>
                <w:color w:val="auto"/>
                <w:lang w:val="en-US" w:eastAsia="zh-CN"/>
              </w:rPr>
              <w:t>信息张贴公告</w:t>
            </w:r>
          </w:p>
        </w:tc>
        <w:tc>
          <w:tcPr>
            <w:tcW w:w="1770" w:type="dxa"/>
            <w:tcBorders>
              <w:tl2br w:val="nil"/>
              <w:tr2bl w:val="nil"/>
            </w:tcBorders>
            <w:vAlign w:val="center"/>
          </w:tcPr>
          <w:p w14:paraId="425DCD40">
            <w:pPr>
              <w:pStyle w:val="25"/>
              <w:bidi w:val="0"/>
              <w:ind w:firstLine="0"/>
              <w:rPr>
                <w:rFonts w:hint="default" w:ascii="仿宋_GB2312" w:hAnsi="仿宋_GB2312" w:eastAsia="仿宋_GB2312"/>
                <w:color w:val="auto"/>
                <w:lang w:val="en-US" w:eastAsia="zh-CN"/>
              </w:rPr>
            </w:pPr>
            <w:r>
              <w:rPr>
                <w:rFonts w:hint="default" w:ascii="仿宋_GB2312" w:hAnsi="仿宋_GB2312" w:eastAsia="仿宋_GB2312"/>
                <w:color w:val="auto"/>
                <w:lang w:val="en-US" w:eastAsia="zh-CN"/>
              </w:rPr>
              <w:t>202</w:t>
            </w:r>
            <w:r>
              <w:rPr>
                <w:rFonts w:hint="eastAsia" w:ascii="仿宋_GB2312" w:hAnsi="仿宋_GB2312" w:eastAsia="仿宋_GB2312"/>
                <w:color w:val="auto"/>
                <w:lang w:val="en-US" w:eastAsia="zh-CN"/>
              </w:rPr>
              <w:t>6</w:t>
            </w:r>
            <w:r>
              <w:rPr>
                <w:rFonts w:hint="default" w:ascii="仿宋_GB2312" w:hAnsi="仿宋_GB2312" w:eastAsia="仿宋_GB2312"/>
                <w:color w:val="auto"/>
                <w:lang w:val="en-US" w:eastAsia="zh-CN"/>
              </w:rPr>
              <w:t>年</w:t>
            </w:r>
            <w:r>
              <w:rPr>
                <w:rFonts w:hint="eastAsia" w:ascii="仿宋_GB2312" w:hAnsi="仿宋_GB2312" w:eastAsia="仿宋_GB2312"/>
                <w:color w:val="auto"/>
                <w:lang w:val="en-US" w:eastAsia="zh-CN"/>
              </w:rPr>
              <w:t>4</w:t>
            </w:r>
            <w:r>
              <w:rPr>
                <w:rFonts w:hint="default" w:ascii="仿宋_GB2312" w:hAnsi="仿宋_GB2312" w:eastAsia="仿宋_GB2312"/>
                <w:color w:val="auto"/>
                <w:lang w:val="en-US" w:eastAsia="zh-CN"/>
              </w:rPr>
              <w:t>月</w:t>
            </w:r>
            <w:r>
              <w:rPr>
                <w:rFonts w:hint="eastAsia" w:ascii="仿宋_GB2312" w:hAnsi="仿宋_GB2312" w:eastAsia="仿宋_GB2312"/>
                <w:color w:val="auto"/>
                <w:lang w:val="en-US" w:eastAsia="zh-CN"/>
              </w:rPr>
              <w:t>14</w:t>
            </w:r>
            <w:r>
              <w:rPr>
                <w:rFonts w:hint="default" w:ascii="仿宋_GB2312" w:hAnsi="仿宋_GB2312" w:eastAsia="仿宋_GB2312"/>
                <w:color w:val="auto"/>
                <w:lang w:val="en-US" w:eastAsia="zh-CN"/>
              </w:rPr>
              <w:t>日</w:t>
            </w:r>
            <w:r>
              <w:rPr>
                <w:rFonts w:hint="eastAsia" w:ascii="仿宋_GB2312" w:hAnsi="仿宋_GB2312" w:eastAsia="仿宋_GB2312"/>
                <w:color w:val="auto"/>
                <w:lang w:val="en-US" w:eastAsia="zh-CN"/>
              </w:rPr>
              <w:t>—4</w:t>
            </w:r>
            <w:r>
              <w:rPr>
                <w:rFonts w:hint="default" w:ascii="仿宋_GB2312" w:hAnsi="仿宋_GB2312" w:eastAsia="仿宋_GB2312"/>
                <w:color w:val="auto"/>
                <w:lang w:val="en-US" w:eastAsia="zh-CN"/>
              </w:rPr>
              <w:t>月</w:t>
            </w:r>
            <w:r>
              <w:rPr>
                <w:rFonts w:hint="eastAsia" w:ascii="仿宋_GB2312" w:hAnsi="仿宋_GB2312" w:eastAsia="仿宋_GB2312"/>
                <w:color w:val="auto"/>
                <w:lang w:val="en-US" w:eastAsia="zh-CN"/>
              </w:rPr>
              <w:t>28</w:t>
            </w:r>
            <w:r>
              <w:rPr>
                <w:rFonts w:hint="default" w:ascii="仿宋_GB2312" w:hAnsi="仿宋_GB2312" w:eastAsia="仿宋_GB2312"/>
                <w:color w:val="auto"/>
                <w:lang w:val="en-US" w:eastAsia="zh-CN"/>
              </w:rPr>
              <w:t>日</w:t>
            </w:r>
          </w:p>
        </w:tc>
        <w:tc>
          <w:tcPr>
            <w:tcW w:w="3851" w:type="dxa"/>
            <w:tcBorders>
              <w:tl2br w:val="nil"/>
              <w:tr2bl w:val="nil"/>
            </w:tcBorders>
            <w:vAlign w:val="center"/>
          </w:tcPr>
          <w:p w14:paraId="27949C9F">
            <w:pPr>
              <w:pStyle w:val="25"/>
              <w:bidi w:val="0"/>
              <w:ind w:firstLine="0"/>
              <w:rPr>
                <w:rFonts w:hint="default" w:ascii="仿宋_GB2312" w:hAnsi="仿宋_GB2312" w:eastAsia="仿宋_GB2312"/>
                <w:color w:val="auto"/>
                <w:lang w:val="en-US" w:eastAsia="zh-CN"/>
              </w:rPr>
            </w:pPr>
            <w:r>
              <w:rPr>
                <w:rFonts w:hint="default" w:ascii="仿宋_GB2312" w:hAnsi="仿宋_GB2312" w:eastAsia="仿宋_GB2312"/>
                <w:color w:val="auto"/>
                <w:lang w:val="en-US" w:eastAsia="zh-CN"/>
              </w:rPr>
              <w:t>项目建设地</w:t>
            </w:r>
            <w:r>
              <w:rPr>
                <w:rFonts w:hint="eastAsia" w:ascii="仿宋_GB2312" w:hAnsi="仿宋_GB2312" w:eastAsia="仿宋_GB2312"/>
                <w:color w:val="auto"/>
                <w:lang w:val="en-US" w:eastAsia="zh-CN"/>
              </w:rPr>
              <w:t>陈河镇三溪寺村、河坝场村，新场镇毛村村、窄口村</w:t>
            </w:r>
            <w:r>
              <w:rPr>
                <w:rFonts w:hint="default" w:ascii="仿宋_GB2312" w:hAnsi="仿宋_GB2312" w:eastAsia="仿宋_GB2312"/>
                <w:color w:val="auto"/>
                <w:lang w:val="en-US" w:eastAsia="zh-CN"/>
              </w:rPr>
              <w:t>村委会公示栏</w:t>
            </w:r>
          </w:p>
        </w:tc>
        <w:tc>
          <w:tcPr>
            <w:tcW w:w="1932" w:type="dxa"/>
            <w:vMerge w:val="continue"/>
            <w:tcBorders>
              <w:tl2br w:val="nil"/>
              <w:tr2bl w:val="nil"/>
            </w:tcBorders>
            <w:vAlign w:val="center"/>
          </w:tcPr>
          <w:p w14:paraId="398AD77B">
            <w:pPr>
              <w:pStyle w:val="25"/>
              <w:bidi w:val="0"/>
              <w:rPr>
                <w:rFonts w:hint="default"/>
                <w:color w:val="auto"/>
              </w:rPr>
            </w:pPr>
          </w:p>
        </w:tc>
      </w:tr>
    </w:tbl>
    <w:p w14:paraId="1910B705">
      <w:pPr>
        <w:bidi w:val="0"/>
        <w:rPr>
          <w:rFonts w:hint="default"/>
          <w:b w:val="0"/>
          <w:bCs w:val="0"/>
          <w:color w:val="auto"/>
          <w:lang w:val="en-US" w:eastAsia="zh-CN"/>
        </w:rPr>
      </w:pPr>
      <w:r>
        <w:rPr>
          <w:rFonts w:hint="eastAsia"/>
          <w:b/>
          <w:bCs/>
          <w:color w:val="auto"/>
          <w:lang w:val="en-US" w:eastAsia="zh-CN"/>
        </w:rPr>
        <w:t>特别说明：</w:t>
      </w:r>
      <w:r>
        <w:rPr>
          <w:rFonts w:hint="eastAsia"/>
          <w:b w:val="0"/>
          <w:bCs w:val="0"/>
          <w:color w:val="auto"/>
          <w:lang w:val="en-US" w:eastAsia="zh-CN"/>
        </w:rPr>
        <w:t>第一次和第二次公示项目名称为“马401井台钻井及试采工程项目”；报批前公示本项目名称更正为“马401井台钻井及试采项目”。</w:t>
      </w:r>
    </w:p>
    <w:p w14:paraId="380B2995">
      <w:pPr>
        <w:bidi w:val="0"/>
        <w:ind w:left="0" w:leftChars="0" w:firstLine="0" w:firstLineChars="0"/>
        <w:rPr>
          <w:rFonts w:hint="default"/>
          <w:color w:val="auto"/>
          <w:lang w:val="en-US" w:eastAsia="zh-CN"/>
        </w:rPr>
      </w:pPr>
    </w:p>
    <w:p w14:paraId="46D25820">
      <w:pPr>
        <w:bidi w:val="0"/>
        <w:ind w:left="0" w:leftChars="0" w:firstLine="0" w:firstLineChars="0"/>
        <w:rPr>
          <w:rFonts w:hint="default"/>
          <w:color w:val="auto"/>
          <w:lang w:val="en-US" w:eastAsia="zh-CN"/>
        </w:rPr>
      </w:pPr>
      <w:r>
        <w:rPr>
          <w:rFonts w:hint="default"/>
          <w:color w:val="auto"/>
          <w:lang w:val="en-US" w:eastAsia="zh-CN"/>
        </w:rPr>
        <w:br w:type="page"/>
      </w:r>
    </w:p>
    <w:p w14:paraId="6729C0D6">
      <w:pPr>
        <w:pStyle w:val="2"/>
        <w:bidi w:val="0"/>
        <w:rPr>
          <w:rFonts w:hint="default"/>
          <w:color w:val="auto"/>
          <w:lang w:val="en-US" w:eastAsia="zh-CN"/>
        </w:rPr>
      </w:pPr>
      <w:bookmarkStart w:id="1" w:name="_Toc29586"/>
      <w:r>
        <w:rPr>
          <w:rFonts w:hint="default"/>
          <w:color w:val="auto"/>
          <w:lang w:val="en-US" w:eastAsia="zh-CN"/>
        </w:rPr>
        <w:t>2 首次环境影响评价信息公开情况</w:t>
      </w:r>
      <w:bookmarkEnd w:id="1"/>
      <w:r>
        <w:rPr>
          <w:rFonts w:hint="default"/>
          <w:color w:val="auto"/>
          <w:lang w:val="en-US" w:eastAsia="zh-CN"/>
        </w:rPr>
        <w:t xml:space="preserve"> </w:t>
      </w:r>
    </w:p>
    <w:p w14:paraId="34F8BF54">
      <w:pPr>
        <w:pStyle w:val="3"/>
        <w:bidi w:val="0"/>
        <w:rPr>
          <w:rFonts w:hint="default"/>
          <w:color w:val="auto"/>
          <w:lang w:val="en-US" w:eastAsia="zh-CN"/>
        </w:rPr>
      </w:pPr>
      <w:bookmarkStart w:id="2" w:name="_Toc20687"/>
      <w:r>
        <w:rPr>
          <w:rFonts w:hint="default"/>
          <w:color w:val="auto"/>
          <w:lang w:val="en-US" w:eastAsia="zh-CN"/>
        </w:rPr>
        <w:t>2.1 公开内容及日期</w:t>
      </w:r>
      <w:bookmarkEnd w:id="2"/>
      <w:r>
        <w:rPr>
          <w:rFonts w:hint="default"/>
          <w:color w:val="auto"/>
          <w:lang w:val="en-US" w:eastAsia="zh-CN"/>
        </w:rPr>
        <w:t xml:space="preserve"> </w:t>
      </w:r>
    </w:p>
    <w:p w14:paraId="4DDC4C45">
      <w:pPr>
        <w:keepNext w:val="0"/>
        <w:keepLines w:val="0"/>
        <w:widowControl/>
        <w:suppressLineNumbers w:val="0"/>
        <w:spacing w:line="360" w:lineRule="auto"/>
        <w:ind w:firstLine="480" w:firstLineChars="200"/>
        <w:jc w:val="both"/>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建设单位于</w:t>
      </w:r>
      <w:r>
        <w:rPr>
          <w:rFonts w:hint="default" w:ascii="Times New Roman" w:hAnsi="Times New Roman" w:cs="Times New Roman" w:eastAsiaTheme="minorEastAsia"/>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eastAsiaTheme="minorEastAsia"/>
          <w:color w:val="auto"/>
          <w:sz w:val="24"/>
          <w:highlight w:val="none"/>
        </w:rPr>
        <w:t>年</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eastAsiaTheme="minorEastAsia"/>
          <w:color w:val="auto"/>
          <w:sz w:val="24"/>
          <w:highlight w:val="none"/>
        </w:rPr>
        <w:t>月</w:t>
      </w:r>
      <w:r>
        <w:rPr>
          <w:rFonts w:hint="eastAsia" w:ascii="Times New Roman" w:hAnsi="Times New Roman" w:cs="Times New Roman"/>
          <w:color w:val="auto"/>
          <w:sz w:val="24"/>
          <w:highlight w:val="none"/>
          <w:lang w:val="en-US" w:eastAsia="zh-CN"/>
        </w:rPr>
        <w:t>9</w:t>
      </w:r>
      <w:r>
        <w:rPr>
          <w:rFonts w:hint="default" w:ascii="Times New Roman" w:hAnsi="Times New Roman" w:cs="Times New Roman" w:eastAsiaTheme="minorEastAsia"/>
          <w:color w:val="auto"/>
          <w:sz w:val="24"/>
          <w:highlight w:val="none"/>
        </w:rPr>
        <w:t>日</w:t>
      </w:r>
      <w:r>
        <w:rPr>
          <w:rFonts w:hint="default" w:ascii="Times New Roman" w:hAnsi="Times New Roman" w:cs="Times New Roman" w:eastAsiaTheme="minorEastAsia"/>
          <w:color w:val="auto"/>
          <w:kern w:val="0"/>
          <w:sz w:val="24"/>
          <w:szCs w:val="24"/>
          <w:lang w:val="en-US" w:eastAsia="zh-CN" w:bidi="ar"/>
        </w:rPr>
        <w:t>确定了环境影响报告书编制单位，并与项目环境影响评价单位</w:t>
      </w:r>
      <w:r>
        <w:rPr>
          <w:rFonts w:hint="default" w:ascii="Times New Roman" w:hAnsi="Times New Roman" w:cs="Times New Roman" w:eastAsiaTheme="minorEastAsia"/>
          <w:color w:val="auto"/>
          <w:sz w:val="24"/>
          <w:highlight w:val="none"/>
        </w:rPr>
        <w:t>四川</w:t>
      </w:r>
      <w:r>
        <w:rPr>
          <w:rFonts w:hint="default" w:ascii="Times New Roman" w:hAnsi="Times New Roman" w:cs="Times New Roman" w:eastAsiaTheme="minorEastAsia"/>
          <w:color w:val="auto"/>
          <w:sz w:val="24"/>
          <w:highlight w:val="none"/>
          <w:lang w:eastAsia="zh-CN"/>
        </w:rPr>
        <w:t>依山傍水</w:t>
      </w:r>
      <w:r>
        <w:rPr>
          <w:rFonts w:hint="default" w:ascii="Times New Roman" w:hAnsi="Times New Roman" w:cs="Times New Roman" w:eastAsiaTheme="minorEastAsia"/>
          <w:color w:val="auto"/>
          <w:sz w:val="24"/>
          <w:highlight w:val="none"/>
        </w:rPr>
        <w:t>环境科技有限公司</w:t>
      </w:r>
      <w:r>
        <w:rPr>
          <w:rFonts w:hint="default" w:ascii="Times New Roman" w:hAnsi="Times New Roman" w:cs="Times New Roman" w:eastAsiaTheme="minorEastAsia"/>
          <w:color w:val="auto"/>
          <w:kern w:val="0"/>
          <w:sz w:val="24"/>
          <w:szCs w:val="24"/>
          <w:lang w:val="en-US" w:eastAsia="zh-CN" w:bidi="ar"/>
        </w:rPr>
        <w:t>签订了委托书</w:t>
      </w:r>
      <w:r>
        <w:rPr>
          <w:rFonts w:hint="eastAsia" w:ascii="Times New Roman" w:hAnsi="Times New Roman" w:cs="Times New Roman"/>
          <w:color w:val="auto"/>
          <w:kern w:val="0"/>
          <w:sz w:val="24"/>
          <w:szCs w:val="24"/>
          <w:lang w:val="en-US" w:eastAsia="zh-CN" w:bidi="ar"/>
        </w:rPr>
        <w:t>。</w:t>
      </w:r>
      <w:r>
        <w:rPr>
          <w:rFonts w:hint="default" w:ascii="Times New Roman" w:hAnsi="Times New Roman" w:cs="Times New Roman" w:eastAsiaTheme="minorEastAsia"/>
          <w:color w:val="auto"/>
          <w:kern w:val="0"/>
          <w:sz w:val="24"/>
          <w:szCs w:val="24"/>
          <w:lang w:val="en-US" w:eastAsia="zh-CN" w:bidi="ar"/>
        </w:rPr>
        <w:t>根据《环境影响评价公众参与办法》（</w:t>
      </w:r>
      <w:r>
        <w:rPr>
          <w:rFonts w:hint="eastAsia" w:ascii="Times New Roman" w:hAnsi="Times New Roman" w:cs="Times New Roman"/>
          <w:color w:val="auto"/>
          <w:kern w:val="0"/>
          <w:sz w:val="24"/>
          <w:szCs w:val="24"/>
          <w:lang w:val="en-US" w:eastAsia="zh-CN" w:bidi="ar"/>
        </w:rPr>
        <w:t>生态环境部</w:t>
      </w:r>
      <w:r>
        <w:rPr>
          <w:rFonts w:hint="default" w:ascii="Times New Roman" w:hAnsi="Times New Roman" w:cs="Times New Roman" w:eastAsiaTheme="minorEastAsia"/>
          <w:color w:val="auto"/>
          <w:kern w:val="0"/>
          <w:sz w:val="24"/>
          <w:szCs w:val="24"/>
          <w:lang w:val="en-US" w:eastAsia="zh-CN" w:bidi="ar"/>
        </w:rPr>
        <w:t>第</w:t>
      </w:r>
      <w:r>
        <w:rPr>
          <w:rFonts w:hint="default"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号令）要求，</w:t>
      </w:r>
      <w:r>
        <w:rPr>
          <w:rFonts w:hint="default" w:ascii="Times New Roman" w:hAnsi="Times New Roman" w:cs="Times New Roman" w:eastAsiaTheme="minorEastAsia"/>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eastAsiaTheme="minorEastAsia"/>
          <w:color w:val="auto"/>
          <w:sz w:val="24"/>
          <w:highlight w:val="none"/>
        </w:rPr>
        <w:t>年</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eastAsiaTheme="minorEastAsia"/>
          <w:color w:val="auto"/>
          <w:sz w:val="24"/>
          <w:highlight w:val="none"/>
        </w:rPr>
        <w:t>月</w:t>
      </w:r>
      <w:r>
        <w:rPr>
          <w:rFonts w:hint="eastAsia" w:ascii="Times New Roman" w:hAnsi="Times New Roman" w:cs="Times New Roman"/>
          <w:color w:val="auto"/>
          <w:sz w:val="24"/>
          <w:highlight w:val="none"/>
          <w:lang w:val="en-US" w:eastAsia="zh-CN"/>
        </w:rPr>
        <w:t>10</w:t>
      </w:r>
      <w:r>
        <w:rPr>
          <w:rFonts w:hint="default" w:ascii="Times New Roman" w:hAnsi="Times New Roman" w:cs="Times New Roman" w:eastAsiaTheme="minorEastAsia"/>
          <w:color w:val="auto"/>
          <w:sz w:val="24"/>
          <w:highlight w:val="none"/>
        </w:rPr>
        <w:t>日</w:t>
      </w:r>
      <w:r>
        <w:rPr>
          <w:rFonts w:hint="default" w:ascii="Times New Roman" w:hAnsi="Times New Roman" w:cs="Times New Roman" w:eastAsiaTheme="minorEastAsia"/>
          <w:color w:val="auto"/>
          <w:kern w:val="0"/>
          <w:sz w:val="24"/>
          <w:szCs w:val="24"/>
          <w:lang w:val="en-US" w:eastAsia="zh-CN" w:bidi="ar"/>
        </w:rPr>
        <w:t>在</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巴中之窗”</w:t>
      </w:r>
      <w:r>
        <w:rPr>
          <w:rFonts w:hint="default" w:ascii="Times New Roman" w:hAnsi="Times New Roman" w:cs="Times New Roman" w:eastAsiaTheme="minorEastAsia"/>
          <w:color w:val="auto"/>
          <w:sz w:val="24"/>
          <w:highlight w:val="none"/>
        </w:rPr>
        <w:t>网站</w:t>
      </w:r>
      <w:r>
        <w:rPr>
          <w:rFonts w:hint="default" w:ascii="Times New Roman" w:hAnsi="Times New Roman" w:cs="Times New Roman" w:eastAsiaTheme="minorEastAsia"/>
          <w:color w:val="auto"/>
          <w:kern w:val="0"/>
          <w:sz w:val="24"/>
          <w:szCs w:val="24"/>
          <w:lang w:val="en-US" w:eastAsia="zh-CN" w:bidi="ar"/>
        </w:rPr>
        <w:t>上进行了第一次信息公</w:t>
      </w:r>
      <w:r>
        <w:rPr>
          <w:rFonts w:hint="eastAsia" w:ascii="Times New Roman" w:hAnsi="Times New Roman" w:cs="Times New Roman"/>
          <w:color w:val="auto"/>
          <w:kern w:val="0"/>
          <w:sz w:val="24"/>
          <w:szCs w:val="24"/>
          <w:lang w:val="en-US" w:eastAsia="zh-CN" w:bidi="ar"/>
        </w:rPr>
        <w:t>示（</w:t>
      </w:r>
      <w:r>
        <w:rPr>
          <w:rFonts w:hint="eastAsia"/>
          <w:color w:val="auto"/>
          <w:lang w:val="en-US" w:eastAsia="zh-CN"/>
        </w:rPr>
        <w:fldChar w:fldCharType="begin"/>
      </w:r>
      <w:r>
        <w:rPr>
          <w:rFonts w:hint="eastAsia"/>
          <w:color w:val="auto"/>
          <w:lang w:val="en-US" w:eastAsia="zh-CN"/>
        </w:rPr>
        <w:instrText xml:space="preserve"> HYPERLINK "http://www.bazzcw.cn/xinwen/1212316.html" </w:instrText>
      </w:r>
      <w:r>
        <w:rPr>
          <w:rFonts w:hint="eastAsia"/>
          <w:color w:val="auto"/>
          <w:lang w:val="en-US" w:eastAsia="zh-CN"/>
        </w:rPr>
        <w:fldChar w:fldCharType="separate"/>
      </w:r>
      <w:r>
        <w:rPr>
          <w:rFonts w:hint="eastAsia"/>
          <w:color w:val="auto"/>
          <w:lang w:val="en-US" w:eastAsia="zh-CN"/>
        </w:rPr>
        <w:t>http://www.bazzcw.cn/xinwen/1212316.html</w:t>
      </w:r>
      <w:r>
        <w:rPr>
          <w:rFonts w:hint="eastAsia"/>
          <w:color w:val="auto"/>
          <w:lang w:val="en-US" w:eastAsia="zh-CN"/>
        </w:rPr>
        <w:fldChar w:fldCharType="end"/>
      </w:r>
      <w:r>
        <w:rPr>
          <w:rFonts w:hint="default" w:ascii="Times New Roman" w:hAnsi="Times New Roman" w:cs="Times New Roman" w:eastAsiaTheme="minorEastAsia"/>
          <w:color w:val="auto"/>
          <w:kern w:val="0"/>
          <w:sz w:val="24"/>
          <w:szCs w:val="24"/>
          <w:lang w:val="en-US" w:eastAsia="zh-CN" w:bidi="ar"/>
        </w:rPr>
        <w:t>），将项目建设名称、建设内容、建设单位及其联系方式、环境影响评价单位及其联系方式、公众意见表网络链接、提交公众意见表的方式和途径</w:t>
      </w:r>
      <w:r>
        <w:rPr>
          <w:rFonts w:hint="eastAsia" w:ascii="Times New Roman" w:hAnsi="Times New Roman" w:cs="Times New Roman"/>
          <w:color w:val="auto"/>
          <w:kern w:val="0"/>
          <w:sz w:val="24"/>
          <w:szCs w:val="24"/>
          <w:lang w:val="en-US" w:eastAsia="zh-CN" w:bidi="ar"/>
        </w:rPr>
        <w:t>向</w:t>
      </w:r>
      <w:r>
        <w:rPr>
          <w:rFonts w:hint="default" w:ascii="Times New Roman" w:hAnsi="Times New Roman" w:cs="Times New Roman" w:eastAsiaTheme="minorEastAsia"/>
          <w:color w:val="auto"/>
          <w:kern w:val="0"/>
          <w:sz w:val="24"/>
          <w:szCs w:val="24"/>
          <w:lang w:val="en-US" w:eastAsia="zh-CN" w:bidi="ar"/>
        </w:rPr>
        <w:t>社会进行了公示，告知公众</w:t>
      </w:r>
      <w:r>
        <w:rPr>
          <w:rFonts w:hint="eastAsia" w:ascii="Times New Roman" w:hAnsi="Times New Roman" w:cs="Times New Roman"/>
          <w:color w:val="auto"/>
          <w:kern w:val="0"/>
          <w:sz w:val="24"/>
          <w:szCs w:val="24"/>
          <w:lang w:val="en-US" w:eastAsia="zh-CN" w:bidi="ar"/>
        </w:rPr>
        <w:t>本</w:t>
      </w:r>
      <w:r>
        <w:rPr>
          <w:rFonts w:hint="default" w:ascii="Times New Roman" w:hAnsi="Times New Roman" w:cs="Times New Roman" w:eastAsiaTheme="minorEastAsia"/>
          <w:color w:val="auto"/>
          <w:kern w:val="0"/>
          <w:sz w:val="24"/>
          <w:szCs w:val="24"/>
          <w:lang w:val="en-US" w:eastAsia="zh-CN" w:bidi="ar"/>
        </w:rPr>
        <w:t>单位项目目前正在进行环境影响评价工作。其公开内容如下：</w:t>
      </w:r>
    </w:p>
    <w:p w14:paraId="2D9831E0">
      <w:pPr>
        <w:pStyle w:val="27"/>
        <w:bidi w:val="0"/>
        <w:rPr>
          <w:rFonts w:hint="default"/>
          <w:color w:val="auto"/>
          <w:lang w:val="en-US" w:eastAsia="zh-CN"/>
        </w:rPr>
      </w:pPr>
      <w:r>
        <w:rPr>
          <w:rFonts w:hint="default"/>
          <w:color w:val="auto"/>
          <w:lang w:val="en-US" w:eastAsia="zh-CN"/>
        </w:rPr>
        <w:t>表2-1  第一次公示内容</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CA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0FE6707">
            <w:pPr>
              <w:keepNext w:val="0"/>
              <w:keepLines w:val="0"/>
              <w:pageBreakBefore w:val="0"/>
              <w:kinsoku/>
              <w:wordWrap/>
              <w:overflowPunct/>
              <w:topLinePunct w:val="0"/>
              <w:bidi w:val="0"/>
              <w:snapToGrid/>
              <w:spacing w:line="264" w:lineRule="auto"/>
              <w:jc w:val="center"/>
              <w:textAlignment w:val="auto"/>
              <w:rPr>
                <w:rFonts w:hint="eastAsia" w:ascii="Times New Roman" w:hAnsi="Times New Roman" w:eastAsia="宋体" w:cs="Times New Roman"/>
                <w:color w:val="auto"/>
                <w:spacing w:val="-6"/>
                <w:sz w:val="28"/>
                <w:szCs w:val="28"/>
                <w:lang w:val="en-US" w:eastAsia="zh-CN" w:bidi="ar"/>
              </w:rPr>
            </w:pPr>
            <w:r>
              <w:rPr>
                <w:rFonts w:hint="eastAsia" w:ascii="Times New Roman" w:hAnsi="Times New Roman" w:eastAsia="宋体" w:cs="Times New Roman"/>
                <w:color w:val="auto"/>
                <w:spacing w:val="-6"/>
                <w:sz w:val="28"/>
                <w:szCs w:val="28"/>
                <w:lang w:val="en-US" w:eastAsia="zh-CN" w:bidi="ar"/>
              </w:rPr>
              <w:t>中国石油化工股份有限公司中原油田普光分公司</w:t>
            </w:r>
          </w:p>
          <w:p w14:paraId="114DDDC1">
            <w:pPr>
              <w:keepNext w:val="0"/>
              <w:keepLines w:val="0"/>
              <w:pageBreakBefore w:val="0"/>
              <w:kinsoku/>
              <w:wordWrap/>
              <w:overflowPunct/>
              <w:topLinePunct w:val="0"/>
              <w:bidi w:val="0"/>
              <w:snapToGrid/>
              <w:spacing w:line="264" w:lineRule="auto"/>
              <w:jc w:val="center"/>
              <w:textAlignment w:val="auto"/>
              <w:rPr>
                <w:rFonts w:hint="eastAsia" w:ascii="Times New Roman" w:hAnsi="Times New Roman" w:eastAsia="宋体" w:cs="Times New Roman"/>
                <w:color w:val="auto"/>
                <w:spacing w:val="-6"/>
                <w:sz w:val="24"/>
                <w:szCs w:val="24"/>
                <w:lang w:val="en-US" w:eastAsia="zh-CN" w:bidi="ar"/>
              </w:rPr>
            </w:pPr>
            <w:r>
              <w:rPr>
                <w:rFonts w:hint="eastAsia" w:ascii="Times New Roman" w:hAnsi="Times New Roman" w:eastAsia="宋体" w:cs="Times New Roman"/>
                <w:color w:val="auto"/>
                <w:spacing w:val="-6"/>
                <w:sz w:val="24"/>
                <w:szCs w:val="24"/>
                <w:lang w:val="en-US" w:eastAsia="zh-CN" w:bidi="ar"/>
              </w:rPr>
              <w:t>马401井台钻井及试采工程项目环境影响评价第一次公示</w:t>
            </w:r>
          </w:p>
          <w:p w14:paraId="04A8DA11">
            <w:pPr>
              <w:keepNext w:val="0"/>
              <w:keepLines w:val="0"/>
              <w:pageBreakBefore w:val="0"/>
              <w:kinsoku/>
              <w:wordWrap/>
              <w:overflowPunct/>
              <w:topLinePunct w:val="0"/>
              <w:bidi w:val="0"/>
              <w:snapToGrid/>
              <w:spacing w:line="264" w:lineRule="auto"/>
              <w:ind w:firstLine="420" w:firstLineChars="200"/>
              <w:jc w:val="left"/>
              <w:textAlignment w:val="auto"/>
              <w:rPr>
                <w:rFonts w:hint="eastAsia"/>
                <w:color w:val="auto"/>
                <w:sz w:val="21"/>
                <w:szCs w:val="15"/>
              </w:rPr>
            </w:pPr>
            <w:r>
              <w:rPr>
                <w:rFonts w:hint="eastAsia"/>
                <w:color w:val="auto"/>
                <w:sz w:val="21"/>
                <w:szCs w:val="15"/>
              </w:rPr>
              <w:t>根据《中华人民共和国</w:t>
            </w:r>
            <w:r>
              <w:rPr>
                <w:rFonts w:hint="eastAsia" w:ascii="Times New Roman" w:hAnsi="Times New Roman" w:eastAsia="宋体" w:cs="Times New Roman"/>
                <w:color w:val="auto"/>
                <w:sz w:val="21"/>
                <w:szCs w:val="15"/>
              </w:rPr>
              <w:t>环境影响评价法》《建设项目环境保护管理条例》《环境影响评价公众参与办法》，对“</w:t>
            </w:r>
            <w:r>
              <w:rPr>
                <w:rFonts w:hint="eastAsia" w:ascii="Times New Roman" w:hAnsi="Times New Roman" w:eastAsia="宋体" w:cs="Times New Roman"/>
                <w:color w:val="auto"/>
                <w:sz w:val="21"/>
                <w:szCs w:val="15"/>
                <w:lang w:eastAsia="zh-CN"/>
              </w:rPr>
              <w:t>马401井台钻井及试采工程项目</w:t>
            </w:r>
            <w:r>
              <w:rPr>
                <w:rFonts w:hint="eastAsia" w:ascii="Times New Roman" w:hAnsi="Times New Roman" w:eastAsia="宋体" w:cs="Times New Roman"/>
                <w:color w:val="auto"/>
                <w:sz w:val="21"/>
                <w:szCs w:val="15"/>
              </w:rPr>
              <w:t>”进行公众参与第一次公示，以征求公众意见及建议。</w:t>
            </w:r>
          </w:p>
          <w:p w14:paraId="76ED62B3">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outlineLvl w:val="0"/>
              <w:rPr>
                <w:b/>
                <w:color w:val="auto"/>
                <w:sz w:val="21"/>
                <w:szCs w:val="15"/>
              </w:rPr>
            </w:pPr>
            <w:bookmarkStart w:id="3" w:name="_Toc23399"/>
            <w:bookmarkStart w:id="4" w:name="_Toc15452"/>
            <w:r>
              <w:rPr>
                <w:rFonts w:hint="eastAsia"/>
                <w:b/>
                <w:color w:val="auto"/>
                <w:sz w:val="21"/>
                <w:szCs w:val="15"/>
              </w:rPr>
              <w:t>一、项目名称及概况：</w:t>
            </w:r>
            <w:bookmarkEnd w:id="3"/>
            <w:bookmarkEnd w:id="4"/>
          </w:p>
          <w:p w14:paraId="2D611EE2">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rPr>
                <w:rFonts w:hint="default"/>
                <w:color w:val="auto"/>
                <w:sz w:val="21"/>
                <w:szCs w:val="15"/>
                <w:lang w:val="en-US"/>
              </w:rPr>
            </w:pPr>
            <w:r>
              <w:rPr>
                <w:rFonts w:hint="eastAsia"/>
                <w:b/>
                <w:color w:val="auto"/>
                <w:sz w:val="21"/>
                <w:szCs w:val="15"/>
              </w:rPr>
              <w:t>⑴项目名称：</w:t>
            </w:r>
            <w:r>
              <w:rPr>
                <w:rFonts w:hint="eastAsia" w:ascii="Times New Roman" w:hAnsi="Times New Roman" w:eastAsia="宋体" w:cs="Times New Roman"/>
                <w:color w:val="auto"/>
                <w:sz w:val="21"/>
                <w:szCs w:val="15"/>
                <w:lang w:eastAsia="zh-CN"/>
              </w:rPr>
              <w:t>马401井台钻井及试采工程项目</w:t>
            </w:r>
          </w:p>
          <w:p w14:paraId="59C7398A">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rPr>
                <w:rFonts w:hint="eastAsia"/>
                <w:color w:val="auto"/>
                <w:sz w:val="21"/>
                <w:szCs w:val="15"/>
              </w:rPr>
            </w:pPr>
            <w:r>
              <w:rPr>
                <w:rFonts w:hint="eastAsia"/>
                <w:b/>
                <w:color w:val="auto"/>
                <w:sz w:val="21"/>
                <w:szCs w:val="15"/>
              </w:rPr>
              <w:t>⑵建设性质</w:t>
            </w:r>
            <w:r>
              <w:rPr>
                <w:rFonts w:hint="eastAsia"/>
                <w:color w:val="auto"/>
                <w:sz w:val="21"/>
                <w:szCs w:val="15"/>
              </w:rPr>
              <w:t>：</w:t>
            </w:r>
            <w:r>
              <w:rPr>
                <w:rFonts w:hint="eastAsia"/>
                <w:color w:val="auto"/>
                <w:sz w:val="21"/>
                <w:szCs w:val="15"/>
                <w:lang w:eastAsia="zh-CN"/>
              </w:rPr>
              <w:t>新</w:t>
            </w:r>
            <w:r>
              <w:rPr>
                <w:rFonts w:hint="eastAsia"/>
                <w:color w:val="auto"/>
                <w:sz w:val="21"/>
                <w:szCs w:val="15"/>
              </w:rPr>
              <w:t>建</w:t>
            </w:r>
          </w:p>
          <w:p w14:paraId="4A7FF4EC">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rPr>
                <w:rFonts w:hint="eastAsia" w:eastAsia="宋体"/>
                <w:color w:val="auto"/>
                <w:sz w:val="21"/>
                <w:szCs w:val="15"/>
                <w:lang w:eastAsia="zh-CN"/>
              </w:rPr>
            </w:pPr>
            <w:r>
              <w:rPr>
                <w:rFonts w:hint="eastAsia"/>
                <w:b/>
                <w:color w:val="auto"/>
                <w:sz w:val="21"/>
                <w:szCs w:val="15"/>
              </w:rPr>
              <w:t>⑶</w:t>
            </w:r>
            <w:r>
              <w:rPr>
                <w:rFonts w:hint="eastAsia" w:ascii="Times New Roman" w:hAnsi="Times New Roman" w:eastAsia="宋体" w:cs="Times New Roman"/>
                <w:b/>
                <w:bCs/>
                <w:color w:val="auto"/>
                <w:sz w:val="21"/>
                <w:szCs w:val="21"/>
                <w:lang w:eastAsia="zh-CN"/>
              </w:rPr>
              <w:t>建设内容：</w:t>
            </w:r>
            <w:r>
              <w:rPr>
                <w:rFonts w:hint="eastAsia"/>
                <w:color w:val="auto"/>
                <w:sz w:val="21"/>
                <w:szCs w:val="21"/>
                <w:highlight w:val="none"/>
              </w:rPr>
              <w:t>马401井台拟</w:t>
            </w:r>
            <w:r>
              <w:rPr>
                <w:rFonts w:hint="eastAsia"/>
                <w:color w:val="auto"/>
                <w:sz w:val="21"/>
                <w:szCs w:val="21"/>
                <w:highlight w:val="none"/>
                <w:lang w:val="en-US" w:eastAsia="zh-CN"/>
              </w:rPr>
              <w:t>在原</w:t>
            </w:r>
            <w:r>
              <w:rPr>
                <w:rFonts w:hint="eastAsia"/>
                <w:color w:val="auto"/>
                <w:sz w:val="21"/>
                <w:szCs w:val="21"/>
                <w:highlight w:val="none"/>
              </w:rPr>
              <w:t>马17</w:t>
            </w:r>
            <w:r>
              <w:rPr>
                <w:rFonts w:hint="eastAsia"/>
                <w:color w:val="auto"/>
                <w:sz w:val="21"/>
                <w:szCs w:val="21"/>
                <w:highlight w:val="none"/>
                <w:lang w:val="en-US" w:eastAsia="zh-CN"/>
              </w:rPr>
              <w:t>X</w:t>
            </w:r>
            <w:r>
              <w:rPr>
                <w:rFonts w:hint="eastAsia"/>
                <w:color w:val="auto"/>
                <w:sz w:val="21"/>
                <w:szCs w:val="21"/>
                <w:highlight w:val="none"/>
              </w:rPr>
              <w:t>井场</w:t>
            </w:r>
            <w:r>
              <w:rPr>
                <w:rFonts w:hint="eastAsia"/>
                <w:color w:val="auto"/>
                <w:sz w:val="21"/>
                <w:szCs w:val="21"/>
                <w:highlight w:val="none"/>
                <w:lang w:val="en-US" w:eastAsia="zh-CN"/>
              </w:rPr>
              <w:t>场址新建钻井平台</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部署7口井；新建马401地面集输场站1座</w:t>
            </w:r>
            <w:r>
              <w:rPr>
                <w:rFonts w:hint="eastAsia" w:eastAsia="宋体"/>
                <w:color w:val="auto"/>
                <w:kern w:val="0"/>
                <w:sz w:val="21"/>
                <w:szCs w:val="21"/>
                <w:highlight w:val="none"/>
                <w:lang w:eastAsia="zh-CN"/>
              </w:rPr>
              <w:t>，</w:t>
            </w:r>
            <w:r>
              <w:rPr>
                <w:rFonts w:hint="eastAsia" w:eastAsia="宋体"/>
                <w:color w:val="auto"/>
                <w:kern w:val="0"/>
                <w:sz w:val="21"/>
                <w:szCs w:val="21"/>
                <w:highlight w:val="none"/>
                <w:lang w:val="en-US" w:eastAsia="zh-CN"/>
              </w:rPr>
              <w:t>单井配产6万~7万Nm</w:t>
            </w:r>
            <w:r>
              <w:rPr>
                <w:rFonts w:hint="eastAsia" w:eastAsia="宋体"/>
                <w:color w:val="auto"/>
                <w:kern w:val="0"/>
                <w:sz w:val="21"/>
                <w:szCs w:val="21"/>
                <w:highlight w:val="none"/>
                <w:vertAlign w:val="superscript"/>
                <w:lang w:val="en-US" w:eastAsia="zh-CN"/>
              </w:rPr>
              <w:t>3</w:t>
            </w:r>
            <w:r>
              <w:rPr>
                <w:rFonts w:hint="eastAsia" w:eastAsia="宋体"/>
                <w:color w:val="auto"/>
                <w:kern w:val="0"/>
                <w:sz w:val="21"/>
                <w:szCs w:val="21"/>
                <w:highlight w:val="none"/>
                <w:lang w:val="en-US" w:eastAsia="zh-CN"/>
              </w:rPr>
              <w:t>/d；新建</w:t>
            </w:r>
            <w:r>
              <w:rPr>
                <w:rFonts w:hint="eastAsia"/>
                <w:color w:val="auto"/>
                <w:kern w:val="0"/>
                <w:sz w:val="21"/>
                <w:szCs w:val="21"/>
                <w:highlight w:val="none"/>
                <w:lang w:val="en-US" w:eastAsia="zh-CN"/>
              </w:rPr>
              <w:t>马401—马1-11 站外集输管线1条，</w:t>
            </w:r>
            <w:r>
              <w:rPr>
                <w:rFonts w:hint="eastAsia" w:ascii="Times New Roman" w:hAnsi="Times New Roman" w:cs="Times New Roman"/>
                <w:color w:val="auto"/>
                <w:sz w:val="21"/>
                <w:szCs w:val="21"/>
                <w:highlight w:val="none"/>
                <w:lang w:val="en-US" w:eastAsia="zh-CN"/>
              </w:rPr>
              <w:t>管径DN300，设计压力6.3MPa，</w:t>
            </w:r>
            <w:r>
              <w:rPr>
                <w:rFonts w:hint="eastAsia"/>
                <w:color w:val="auto"/>
                <w:kern w:val="0"/>
                <w:sz w:val="21"/>
                <w:szCs w:val="21"/>
                <w:highlight w:val="none"/>
                <w:lang w:val="en-US" w:eastAsia="zh-CN"/>
              </w:rPr>
              <w:t>同沟敷设1条采出水管线及通信光缆。</w:t>
            </w:r>
          </w:p>
          <w:p w14:paraId="75381DF3">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rPr>
                <w:rFonts w:hint="default" w:ascii="Times New Roman" w:hAnsi="宋体" w:eastAsia="宋体" w:cs="Times New Roman"/>
                <w:color w:val="auto"/>
                <w:sz w:val="21"/>
                <w:szCs w:val="21"/>
                <w:lang w:val="en-US" w:eastAsia="zh-CN"/>
              </w:rPr>
            </w:pPr>
            <w:r>
              <w:rPr>
                <w:rFonts w:hint="eastAsia" w:ascii="Times New Roman" w:hAnsi="Times New Roman" w:eastAsia="宋体" w:cs="Times New Roman"/>
                <w:b/>
                <w:bCs/>
                <w:color w:val="auto"/>
                <w:sz w:val="21"/>
                <w:szCs w:val="21"/>
                <w:lang w:eastAsia="zh-CN"/>
              </w:rPr>
              <w:t>⑷</w:t>
            </w:r>
            <w:r>
              <w:rPr>
                <w:rFonts w:hint="eastAsia" w:ascii="Times New Roman" w:hAnsi="宋体" w:eastAsia="宋体" w:cs="Times New Roman"/>
                <w:b/>
                <w:bCs/>
                <w:color w:val="auto"/>
                <w:sz w:val="21"/>
                <w:szCs w:val="21"/>
                <w:lang w:val="en-US" w:eastAsia="zh-CN"/>
              </w:rPr>
              <w:t>建设地点</w:t>
            </w:r>
            <w:r>
              <w:rPr>
                <w:rFonts w:hint="eastAsia" w:ascii="Times New Roman" w:hAnsi="Times New Roman" w:eastAsia="宋体" w:cs="宋体"/>
                <w:color w:val="auto"/>
                <w:kern w:val="0"/>
                <w:sz w:val="21"/>
                <w:szCs w:val="21"/>
                <w:lang w:val="en-US" w:eastAsia="zh-CN" w:bidi="ar"/>
              </w:rPr>
              <w:t>：</w:t>
            </w:r>
            <w:r>
              <w:rPr>
                <w:rFonts w:hint="eastAsia" w:ascii="Times New Roman" w:hAnsi="Times New Roman" w:eastAsia="宋体" w:cs="Times New Roman"/>
                <w:color w:val="auto"/>
                <w:kern w:val="0"/>
                <w:sz w:val="21"/>
                <w:szCs w:val="21"/>
                <w:highlight w:val="none"/>
                <w:lang w:val="en-US" w:eastAsia="zh-CN"/>
              </w:rPr>
              <w:t>四川省巴中市通江县陈河镇、新场镇</w:t>
            </w:r>
          </w:p>
          <w:p w14:paraId="2695CC6B">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outlineLvl w:val="0"/>
              <w:rPr>
                <w:rFonts w:hint="eastAsia" w:ascii="宋体" w:hAnsi="宋体" w:cs="宋体"/>
                <w:b/>
                <w:color w:val="auto"/>
                <w:kern w:val="0"/>
                <w:sz w:val="21"/>
                <w:szCs w:val="21"/>
              </w:rPr>
            </w:pPr>
            <w:bookmarkStart w:id="5" w:name="_Toc25309"/>
            <w:bookmarkStart w:id="6" w:name="_Toc20697"/>
            <w:r>
              <w:rPr>
                <w:rFonts w:hint="eastAsia" w:ascii="宋体" w:hAnsi="宋体" w:cs="宋体"/>
                <w:b/>
                <w:color w:val="auto"/>
                <w:kern w:val="0"/>
                <w:sz w:val="21"/>
                <w:szCs w:val="21"/>
              </w:rPr>
              <w:t>二、建设单位名称及联系方式</w:t>
            </w:r>
            <w:bookmarkEnd w:id="5"/>
            <w:bookmarkEnd w:id="6"/>
          </w:p>
          <w:p w14:paraId="64983FAD">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rPr>
                <w:rFonts w:hint="eastAsia" w:cs="宋体"/>
                <w:color w:val="auto"/>
                <w:kern w:val="0"/>
                <w:sz w:val="21"/>
                <w:szCs w:val="21"/>
                <w:lang w:bidi="ar"/>
              </w:rPr>
            </w:pPr>
            <w:r>
              <w:rPr>
                <w:rFonts w:hint="eastAsia" w:ascii="宋体" w:hAnsi="宋体" w:cs="宋体"/>
                <w:b/>
                <w:color w:val="auto"/>
                <w:kern w:val="0"/>
                <w:sz w:val="21"/>
                <w:szCs w:val="21"/>
              </w:rPr>
              <w:t>建设单位：</w:t>
            </w:r>
            <w:r>
              <w:rPr>
                <w:rFonts w:hint="eastAsia" w:ascii="Times New Roman" w:hAnsi="Times New Roman" w:eastAsia="宋体" w:cs="Times New Roman"/>
                <w:color w:val="auto"/>
                <w:sz w:val="21"/>
                <w:szCs w:val="21"/>
                <w:highlight w:val="none"/>
                <w:lang w:eastAsia="zh-CN"/>
              </w:rPr>
              <w:t>中国石油化工股份有限公司中原油田普光分公司</w:t>
            </w:r>
          </w:p>
          <w:p w14:paraId="2930969C">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rPr>
                <w:rFonts w:hint="default" w:ascii="宋体" w:hAnsi="宋体" w:eastAsia="宋体"/>
                <w:color w:val="auto"/>
                <w:sz w:val="21"/>
                <w:szCs w:val="21"/>
                <w:lang w:val="en-US" w:eastAsia="zh-CN"/>
              </w:rPr>
            </w:pPr>
            <w:r>
              <w:rPr>
                <w:rFonts w:hint="eastAsia" w:ascii="宋体" w:hAnsi="宋体" w:cs="宋体"/>
                <w:b/>
                <w:color w:val="auto"/>
                <w:kern w:val="0"/>
                <w:sz w:val="21"/>
                <w:szCs w:val="21"/>
              </w:rPr>
              <w:t>地址：</w:t>
            </w:r>
            <w:r>
              <w:rPr>
                <w:rFonts w:hint="default" w:ascii="Times New Roman" w:hAnsi="Times New Roman" w:cs="Times New Roman"/>
                <w:color w:val="auto"/>
                <w:sz w:val="21"/>
                <w:szCs w:val="21"/>
                <w:highlight w:val="none"/>
              </w:rPr>
              <w:t>四川省达州市西外开发区</w:t>
            </w:r>
          </w:p>
          <w:p w14:paraId="17FCA588">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rPr>
                <w:rFonts w:hint="eastAsia" w:ascii="宋体" w:hAnsi="宋体" w:eastAsia="宋体" w:cs="宋体"/>
                <w:color w:val="auto"/>
                <w:kern w:val="0"/>
                <w:sz w:val="21"/>
                <w:szCs w:val="21"/>
                <w:lang w:eastAsia="zh-CN"/>
              </w:rPr>
            </w:pPr>
            <w:r>
              <w:rPr>
                <w:rFonts w:hint="eastAsia" w:ascii="宋体" w:hAnsi="宋体" w:cs="宋体"/>
                <w:b/>
                <w:color w:val="auto"/>
                <w:kern w:val="0"/>
                <w:sz w:val="21"/>
                <w:szCs w:val="21"/>
              </w:rPr>
              <w:t>联系人：</w:t>
            </w:r>
            <w:r>
              <w:rPr>
                <w:rFonts w:hint="eastAsia" w:ascii="Times New Roman" w:hAnsi="Times New Roman" w:eastAsia="宋体" w:cs="Times New Roman"/>
                <w:color w:val="auto"/>
                <w:sz w:val="21"/>
                <w:szCs w:val="21"/>
                <w:highlight w:val="none"/>
                <w:lang w:val="en-US" w:eastAsia="zh-CN"/>
              </w:rPr>
              <w:t>王</w:t>
            </w:r>
            <w:r>
              <w:rPr>
                <w:rFonts w:hint="default" w:ascii="Times New Roman" w:hAnsi="Times New Roman" w:cs="Times New Roman"/>
                <w:color w:val="auto"/>
                <w:sz w:val="21"/>
                <w:szCs w:val="21"/>
                <w:highlight w:val="none"/>
              </w:rPr>
              <w:t>先生</w:t>
            </w:r>
          </w:p>
          <w:p w14:paraId="1FF3C08B">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rPr>
                <w:rFonts w:hint="default" w:ascii="宋体" w:hAnsi="宋体" w:eastAsia="宋体" w:cs="宋体"/>
                <w:color w:val="auto"/>
                <w:kern w:val="0"/>
                <w:sz w:val="21"/>
                <w:szCs w:val="21"/>
                <w:lang w:val="en-US" w:eastAsia="zh-CN"/>
              </w:rPr>
            </w:pPr>
            <w:r>
              <w:rPr>
                <w:rFonts w:hint="eastAsia" w:ascii="宋体" w:hAnsi="宋体" w:cs="宋体"/>
                <w:b/>
                <w:color w:val="auto"/>
                <w:kern w:val="0"/>
                <w:sz w:val="21"/>
                <w:szCs w:val="21"/>
              </w:rPr>
              <w:t>电话：</w:t>
            </w:r>
            <w:r>
              <w:rPr>
                <w:rFonts w:hint="default" w:ascii="Times New Roman" w:hAnsi="Times New Roman" w:cs="Times New Roman"/>
                <w:color w:val="auto"/>
                <w:sz w:val="21"/>
                <w:szCs w:val="21"/>
                <w:highlight w:val="none"/>
                <w:lang w:val="en-US" w:eastAsia="zh-CN"/>
              </w:rPr>
              <w:t>13525279899</w:t>
            </w:r>
          </w:p>
          <w:p w14:paraId="5AFAC6D5">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outlineLvl w:val="0"/>
              <w:rPr>
                <w:rFonts w:hint="eastAsia" w:ascii="宋体" w:hAnsi="宋体" w:cs="宋体"/>
                <w:b/>
                <w:color w:val="auto"/>
                <w:kern w:val="0"/>
                <w:sz w:val="21"/>
                <w:szCs w:val="21"/>
              </w:rPr>
            </w:pPr>
            <w:bookmarkStart w:id="7" w:name="_Toc27627"/>
            <w:bookmarkStart w:id="8" w:name="_Toc11042"/>
            <w:r>
              <w:rPr>
                <w:rFonts w:hint="eastAsia" w:ascii="宋体" w:hAnsi="宋体" w:cs="宋体"/>
                <w:b/>
                <w:color w:val="auto"/>
                <w:kern w:val="0"/>
                <w:sz w:val="21"/>
                <w:szCs w:val="21"/>
              </w:rPr>
              <w:t>三、</w:t>
            </w:r>
            <w:r>
              <w:rPr>
                <w:rFonts w:hint="default" w:ascii="Times New Roman" w:hAnsi="Times New Roman" w:cs="Times New Roman"/>
                <w:b/>
                <w:bCs/>
                <w:color w:val="auto"/>
                <w:sz w:val="21"/>
                <w:szCs w:val="21"/>
              </w:rPr>
              <w:t>承担评价工作的环境影响评价机构名称和联系方式</w:t>
            </w:r>
            <w:bookmarkEnd w:id="7"/>
            <w:bookmarkEnd w:id="8"/>
          </w:p>
          <w:p w14:paraId="5BE6D433">
            <w:pPr>
              <w:keepNext w:val="0"/>
              <w:keepLines w:val="0"/>
              <w:pageBreakBefore w:val="0"/>
              <w:kinsoku/>
              <w:wordWrap/>
              <w:overflowPunct/>
              <w:topLinePunct w:val="0"/>
              <w:bidi w:val="0"/>
              <w:snapToGrid/>
              <w:spacing w:line="264" w:lineRule="auto"/>
              <w:ind w:firstLine="420" w:firstLineChars="200"/>
              <w:textAlignment w:val="auto"/>
              <w:rPr>
                <w:rFonts w:cs="宋体"/>
                <w:color w:val="auto"/>
                <w:kern w:val="0"/>
                <w:sz w:val="21"/>
                <w:szCs w:val="21"/>
                <w:lang w:bidi="ar"/>
              </w:rPr>
            </w:pPr>
            <w:r>
              <w:rPr>
                <w:rFonts w:hint="eastAsia" w:cs="宋体"/>
                <w:color w:val="auto"/>
                <w:kern w:val="0"/>
                <w:sz w:val="21"/>
                <w:szCs w:val="21"/>
                <w:lang w:bidi="ar"/>
              </w:rPr>
              <w:t>环境影响评价单位：四川依山傍水环境科技有限公司</w:t>
            </w:r>
          </w:p>
          <w:p w14:paraId="02E2D6E3">
            <w:pPr>
              <w:keepNext w:val="0"/>
              <w:keepLines w:val="0"/>
              <w:pageBreakBefore w:val="0"/>
              <w:kinsoku/>
              <w:wordWrap/>
              <w:overflowPunct/>
              <w:topLinePunct w:val="0"/>
              <w:bidi w:val="0"/>
              <w:snapToGrid/>
              <w:spacing w:line="264" w:lineRule="auto"/>
              <w:ind w:firstLine="420" w:firstLineChars="200"/>
              <w:textAlignment w:val="auto"/>
              <w:rPr>
                <w:rFonts w:cs="宋体"/>
                <w:color w:val="auto"/>
                <w:kern w:val="0"/>
                <w:sz w:val="21"/>
                <w:szCs w:val="21"/>
                <w:lang w:bidi="ar"/>
              </w:rPr>
            </w:pPr>
            <w:r>
              <w:rPr>
                <w:rFonts w:hint="eastAsia" w:cs="宋体"/>
                <w:color w:val="auto"/>
                <w:kern w:val="0"/>
                <w:sz w:val="21"/>
                <w:szCs w:val="21"/>
                <w:lang w:bidi="ar"/>
              </w:rPr>
              <w:t>地址：成都市武侯区天仁路259号</w:t>
            </w:r>
          </w:p>
          <w:p w14:paraId="23B381C6">
            <w:pPr>
              <w:keepNext w:val="0"/>
              <w:keepLines w:val="0"/>
              <w:pageBreakBefore w:val="0"/>
              <w:kinsoku/>
              <w:wordWrap/>
              <w:overflowPunct/>
              <w:topLinePunct w:val="0"/>
              <w:bidi w:val="0"/>
              <w:snapToGrid/>
              <w:spacing w:line="264" w:lineRule="auto"/>
              <w:ind w:firstLine="420" w:firstLineChars="200"/>
              <w:textAlignment w:val="auto"/>
              <w:rPr>
                <w:rFonts w:cs="宋体"/>
                <w:color w:val="auto"/>
                <w:kern w:val="0"/>
                <w:sz w:val="21"/>
                <w:szCs w:val="21"/>
                <w:lang w:bidi="ar"/>
              </w:rPr>
            </w:pPr>
            <w:r>
              <w:rPr>
                <w:rFonts w:hint="eastAsia" w:cs="宋体"/>
                <w:color w:val="auto"/>
                <w:kern w:val="0"/>
                <w:sz w:val="21"/>
                <w:szCs w:val="21"/>
                <w:lang w:bidi="ar"/>
              </w:rPr>
              <w:t>联系人：</w:t>
            </w:r>
            <w:r>
              <w:rPr>
                <w:rFonts w:hint="eastAsia" w:cs="宋体"/>
                <w:color w:val="auto"/>
                <w:kern w:val="0"/>
                <w:sz w:val="21"/>
                <w:szCs w:val="21"/>
                <w:lang w:val="en-US" w:eastAsia="zh-CN" w:bidi="ar"/>
              </w:rPr>
              <w:t>王</w:t>
            </w:r>
            <w:r>
              <w:rPr>
                <w:rFonts w:hint="eastAsia" w:cs="宋体"/>
                <w:color w:val="auto"/>
                <w:kern w:val="0"/>
                <w:sz w:val="21"/>
                <w:szCs w:val="21"/>
                <w:lang w:bidi="ar"/>
              </w:rPr>
              <w:t>工</w:t>
            </w:r>
          </w:p>
          <w:p w14:paraId="0AFC7B73">
            <w:pPr>
              <w:keepNext w:val="0"/>
              <w:keepLines w:val="0"/>
              <w:pageBreakBefore w:val="0"/>
              <w:kinsoku/>
              <w:wordWrap/>
              <w:overflowPunct/>
              <w:topLinePunct w:val="0"/>
              <w:bidi w:val="0"/>
              <w:snapToGrid/>
              <w:spacing w:line="264" w:lineRule="auto"/>
              <w:ind w:firstLine="420" w:firstLineChars="200"/>
              <w:textAlignment w:val="auto"/>
              <w:rPr>
                <w:rFonts w:hint="default" w:eastAsia="宋体" w:cs="宋体"/>
                <w:color w:val="auto"/>
                <w:kern w:val="0"/>
                <w:sz w:val="21"/>
                <w:szCs w:val="21"/>
                <w:lang w:val="en-US" w:eastAsia="zh-CN" w:bidi="ar"/>
              </w:rPr>
            </w:pPr>
            <w:r>
              <w:rPr>
                <w:rFonts w:hint="eastAsia" w:cs="宋体"/>
                <w:color w:val="auto"/>
                <w:kern w:val="0"/>
                <w:sz w:val="21"/>
                <w:szCs w:val="21"/>
                <w:lang w:bidi="ar"/>
              </w:rPr>
              <w:t>电话：</w:t>
            </w:r>
            <w:r>
              <w:rPr>
                <w:rFonts w:hint="eastAsia" w:cs="宋体"/>
                <w:color w:val="auto"/>
                <w:kern w:val="0"/>
                <w:sz w:val="21"/>
                <w:szCs w:val="21"/>
                <w:lang w:val="en-US" w:eastAsia="zh-CN" w:bidi="ar"/>
              </w:rPr>
              <w:t>17358602381</w:t>
            </w:r>
          </w:p>
          <w:p w14:paraId="10A7ABD7">
            <w:pPr>
              <w:keepNext w:val="0"/>
              <w:keepLines w:val="0"/>
              <w:pageBreakBefore w:val="0"/>
              <w:kinsoku/>
              <w:wordWrap/>
              <w:overflowPunct/>
              <w:topLinePunct w:val="0"/>
              <w:bidi w:val="0"/>
              <w:snapToGrid/>
              <w:spacing w:line="264" w:lineRule="auto"/>
              <w:ind w:firstLine="420" w:firstLineChars="200"/>
              <w:textAlignment w:val="auto"/>
              <w:rPr>
                <w:rFonts w:hint="eastAsia" w:cs="宋体"/>
                <w:color w:val="auto"/>
                <w:kern w:val="0"/>
                <w:sz w:val="21"/>
                <w:szCs w:val="21"/>
                <w:lang w:bidi="ar"/>
              </w:rPr>
            </w:pPr>
            <w:r>
              <w:rPr>
                <w:rFonts w:hint="eastAsia" w:cs="宋体"/>
                <w:color w:val="auto"/>
                <w:kern w:val="0"/>
                <w:sz w:val="21"/>
                <w:szCs w:val="21"/>
                <w:lang w:bidi="ar"/>
              </w:rPr>
              <w:t>邮箱：</w:t>
            </w:r>
            <w:r>
              <w:rPr>
                <w:rFonts w:hint="eastAsia" w:cs="宋体"/>
                <w:color w:val="auto"/>
                <w:kern w:val="0"/>
                <w:sz w:val="21"/>
                <w:szCs w:val="21"/>
                <w:lang w:val="en-US" w:eastAsia="zh-CN" w:bidi="ar"/>
              </w:rPr>
              <w:fldChar w:fldCharType="begin"/>
            </w:r>
            <w:r>
              <w:rPr>
                <w:rFonts w:hint="eastAsia" w:cs="宋体"/>
                <w:color w:val="auto"/>
                <w:kern w:val="0"/>
                <w:sz w:val="21"/>
                <w:szCs w:val="21"/>
                <w:lang w:val="en-US" w:eastAsia="zh-CN" w:bidi="ar"/>
              </w:rPr>
              <w:instrText xml:space="preserve"> HYPERLINK "mailto:249150949@qq.com" </w:instrText>
            </w:r>
            <w:r>
              <w:rPr>
                <w:rFonts w:hint="eastAsia" w:cs="宋体"/>
                <w:color w:val="auto"/>
                <w:kern w:val="0"/>
                <w:sz w:val="21"/>
                <w:szCs w:val="21"/>
                <w:lang w:val="en-US" w:eastAsia="zh-CN" w:bidi="ar"/>
              </w:rPr>
              <w:fldChar w:fldCharType="separate"/>
            </w:r>
            <w:r>
              <w:rPr>
                <w:rStyle w:val="21"/>
                <w:rFonts w:hint="eastAsia" w:cs="宋体"/>
                <w:color w:val="auto"/>
                <w:kern w:val="0"/>
                <w:sz w:val="21"/>
                <w:szCs w:val="21"/>
                <w:lang w:val="en-US" w:eastAsia="zh-CN" w:bidi="ar"/>
              </w:rPr>
              <w:t>249150949</w:t>
            </w:r>
            <w:r>
              <w:rPr>
                <w:rStyle w:val="21"/>
                <w:rFonts w:hint="eastAsia" w:cs="宋体"/>
                <w:color w:val="auto"/>
                <w:kern w:val="0"/>
                <w:sz w:val="21"/>
                <w:szCs w:val="21"/>
                <w:lang w:bidi="ar"/>
              </w:rPr>
              <w:t>@qq.com</w:t>
            </w:r>
            <w:r>
              <w:rPr>
                <w:rFonts w:hint="eastAsia" w:cs="宋体"/>
                <w:color w:val="auto"/>
                <w:kern w:val="0"/>
                <w:sz w:val="21"/>
                <w:szCs w:val="21"/>
                <w:lang w:val="en-US" w:eastAsia="zh-CN" w:bidi="ar"/>
              </w:rPr>
              <w:fldChar w:fldCharType="end"/>
            </w:r>
          </w:p>
          <w:p w14:paraId="2D3FC0BD">
            <w:pPr>
              <w:keepNext w:val="0"/>
              <w:keepLines w:val="0"/>
              <w:pageBreakBefore w:val="0"/>
              <w:kinsoku/>
              <w:wordWrap/>
              <w:overflowPunct/>
              <w:topLinePunct w:val="0"/>
              <w:autoSpaceDE w:val="0"/>
              <w:autoSpaceDN w:val="0"/>
              <w:bidi w:val="0"/>
              <w:adjustRightInd w:val="0"/>
              <w:snapToGrid/>
              <w:spacing w:line="264" w:lineRule="auto"/>
              <w:ind w:firstLine="422" w:firstLineChars="200"/>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lang w:eastAsia="zh-CN"/>
              </w:rPr>
              <w:t>四、</w:t>
            </w:r>
            <w:r>
              <w:rPr>
                <w:rFonts w:hint="default" w:ascii="Times New Roman" w:hAnsi="Times New Roman" w:cs="Times New Roman"/>
                <w:b/>
                <w:bCs/>
                <w:color w:val="auto"/>
                <w:sz w:val="21"/>
                <w:szCs w:val="21"/>
              </w:rPr>
              <w:t>环境影响评价工作的工作程序和主要工作内容</w:t>
            </w:r>
          </w:p>
          <w:p w14:paraId="7F991933">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1、</w:t>
            </w:r>
            <w:r>
              <w:rPr>
                <w:rFonts w:hint="default" w:ascii="Times New Roman" w:hAnsi="Times New Roman" w:cs="Times New Roman"/>
                <w:color w:val="auto"/>
                <w:sz w:val="21"/>
                <w:szCs w:val="21"/>
              </w:rPr>
              <w:t>工作程序</w:t>
            </w:r>
          </w:p>
          <w:p w14:paraId="4997E7C8">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建设单位委托→建设单位提供技术资料→向公众公示建设项目概况→工程分析→编制环境影响报告书→环境影响报告书技术评估→环保主管单位审查批复。</w:t>
            </w:r>
          </w:p>
          <w:p w14:paraId="46348D18">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2、主要工作内容</w:t>
            </w:r>
          </w:p>
          <w:p w14:paraId="38462559">
            <w:pPr>
              <w:keepNext w:val="0"/>
              <w:keepLines w:val="0"/>
              <w:pageBreakBefore w:val="0"/>
              <w:kinsoku/>
              <w:wordWrap/>
              <w:overflowPunct/>
              <w:topLinePunct w:val="0"/>
              <w:bidi w:val="0"/>
              <w:snapToGrid/>
              <w:spacing w:line="264" w:lineRule="auto"/>
              <w:ind w:firstLine="420" w:firstLineChars="200"/>
              <w:textAlignment w:val="auto"/>
              <w:rPr>
                <w:rFonts w:hint="eastAsia" w:cs="宋体"/>
                <w:color w:val="auto"/>
                <w:kern w:val="0"/>
                <w:sz w:val="21"/>
                <w:szCs w:val="21"/>
                <w:lang w:bidi="ar"/>
              </w:rPr>
            </w:pPr>
            <w:r>
              <w:rPr>
                <w:rFonts w:hint="default" w:ascii="Times New Roman" w:hAnsi="Times New Roman" w:cs="Times New Roman"/>
                <w:color w:val="auto"/>
                <w:sz w:val="21"/>
                <w:szCs w:val="21"/>
              </w:rPr>
              <w:t>以国家有关法律、法规和环评导则为指导，结合本工程的特点，充分利用已有资料，补充必要的现状监测，结合工程设计资料和现场踏勘情况，预测评价本项目施工期和营运期对环境产生的影响，提出环境保护措施，论证项目可行性。</w:t>
            </w:r>
          </w:p>
          <w:p w14:paraId="4DE21CC2">
            <w:pPr>
              <w:keepNext w:val="0"/>
              <w:keepLines w:val="0"/>
              <w:pageBreakBefore w:val="0"/>
              <w:widowControl/>
              <w:shd w:val="clear" w:color="auto" w:fill="FFFFFF"/>
              <w:kinsoku/>
              <w:wordWrap/>
              <w:overflowPunct/>
              <w:topLinePunct w:val="0"/>
              <w:bidi w:val="0"/>
              <w:snapToGrid/>
              <w:spacing w:line="264" w:lineRule="auto"/>
              <w:ind w:firstLine="422" w:firstLineChars="200"/>
              <w:jc w:val="left"/>
              <w:textAlignment w:val="auto"/>
              <w:outlineLvl w:val="0"/>
              <w:rPr>
                <w:rFonts w:hint="eastAsia" w:ascii="宋体" w:hAnsi="宋体" w:cs="宋体"/>
                <w:b/>
                <w:color w:val="auto"/>
                <w:kern w:val="0"/>
                <w:sz w:val="21"/>
                <w:szCs w:val="21"/>
              </w:rPr>
            </w:pPr>
            <w:bookmarkStart w:id="9" w:name="_Toc18914"/>
            <w:bookmarkStart w:id="10" w:name="_Toc15737"/>
            <w:r>
              <w:rPr>
                <w:rFonts w:hint="eastAsia" w:ascii="宋体" w:hAnsi="宋体" w:cs="宋体"/>
                <w:b/>
                <w:color w:val="auto"/>
                <w:kern w:val="0"/>
                <w:sz w:val="21"/>
                <w:szCs w:val="21"/>
                <w:lang w:val="en-US" w:eastAsia="zh-CN"/>
              </w:rPr>
              <w:t>五</w:t>
            </w:r>
            <w:r>
              <w:rPr>
                <w:rFonts w:hint="eastAsia" w:ascii="宋体" w:hAnsi="宋体" w:cs="宋体"/>
                <w:b/>
                <w:color w:val="auto"/>
                <w:kern w:val="0"/>
                <w:sz w:val="21"/>
                <w:szCs w:val="21"/>
              </w:rPr>
              <w:t>、公众意见表的网络链接：</w:t>
            </w:r>
            <w:bookmarkEnd w:id="9"/>
            <w:bookmarkEnd w:id="10"/>
          </w:p>
          <w:p w14:paraId="3FEA558E">
            <w:pPr>
              <w:keepNext w:val="0"/>
              <w:keepLines w:val="0"/>
              <w:pageBreakBefore w:val="0"/>
              <w:widowControl/>
              <w:shd w:val="clear" w:color="auto" w:fill="FFFFFF"/>
              <w:kinsoku/>
              <w:wordWrap/>
              <w:overflowPunct/>
              <w:topLinePunct w:val="0"/>
              <w:bidi w:val="0"/>
              <w:snapToGrid/>
              <w:spacing w:line="264" w:lineRule="auto"/>
              <w:ind w:firstLine="400" w:firstLineChars="200"/>
              <w:jc w:val="left"/>
              <w:textAlignment w:val="auto"/>
              <w:rPr>
                <w:rFonts w:ascii="宋体" w:hAnsi="宋体" w:cs="宋体"/>
                <w:color w:val="auto"/>
                <w:kern w:val="0"/>
                <w:sz w:val="20"/>
                <w:szCs w:val="21"/>
              </w:rPr>
            </w:pPr>
            <w:r>
              <w:rPr>
                <w:rFonts w:ascii="宋体" w:hAnsi="宋体" w:cs="宋体"/>
                <w:color w:val="auto"/>
                <w:kern w:val="0"/>
                <w:sz w:val="20"/>
                <w:szCs w:val="21"/>
              </w:rPr>
              <w:fldChar w:fldCharType="begin"/>
            </w:r>
            <w:r>
              <w:rPr>
                <w:rFonts w:ascii="宋体" w:hAnsi="宋体" w:cs="宋体"/>
                <w:color w:val="auto"/>
                <w:kern w:val="0"/>
                <w:sz w:val="20"/>
                <w:szCs w:val="21"/>
              </w:rPr>
              <w:instrText xml:space="preserve"> HYPERLINK "http://www.mee.gov.cn/xxgk2018/xxgk/xxgk01/201810/t20181024_665329.html" </w:instrText>
            </w:r>
            <w:r>
              <w:rPr>
                <w:rFonts w:ascii="宋体" w:hAnsi="宋体" w:cs="宋体"/>
                <w:color w:val="auto"/>
                <w:kern w:val="0"/>
                <w:sz w:val="20"/>
                <w:szCs w:val="21"/>
              </w:rPr>
              <w:fldChar w:fldCharType="separate"/>
            </w:r>
            <w:r>
              <w:rPr>
                <w:rFonts w:hint="eastAsia" w:ascii="宋体" w:hAnsi="宋体" w:cs="宋体"/>
                <w:color w:val="auto"/>
                <w:kern w:val="0"/>
                <w:sz w:val="20"/>
                <w:szCs w:val="21"/>
              </w:rPr>
              <w:t>http://www.mee.gov.cn/xxgk2018/xxgk/xxgk01/201810/t20181024_665329.html</w:t>
            </w:r>
            <w:r>
              <w:rPr>
                <w:rFonts w:ascii="宋体" w:hAnsi="宋体" w:cs="宋体"/>
                <w:color w:val="auto"/>
                <w:kern w:val="0"/>
                <w:sz w:val="20"/>
                <w:szCs w:val="21"/>
              </w:rPr>
              <w:fldChar w:fldCharType="end"/>
            </w:r>
          </w:p>
          <w:p w14:paraId="679DF026">
            <w:pPr>
              <w:keepNext w:val="0"/>
              <w:keepLines w:val="0"/>
              <w:pageBreakBefore w:val="0"/>
              <w:widowControl w:val="0"/>
              <w:numPr>
                <w:ilvl w:val="0"/>
                <w:numId w:val="0"/>
              </w:numPr>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公众意见表填写注意事项：</w:t>
            </w:r>
          </w:p>
          <w:p w14:paraId="0AC4DD36">
            <w:pPr>
              <w:keepNext w:val="0"/>
              <w:keepLines w:val="0"/>
              <w:pageBreakBefore w:val="0"/>
              <w:widowControl w:val="0"/>
              <w:numPr>
                <w:ilvl w:val="0"/>
                <w:numId w:val="0"/>
              </w:numPr>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①请真实反映自己对建设项目环境影响有关的意见和建议，不得冒用他人信息填写，禁止弄虚作假；</w:t>
            </w:r>
          </w:p>
          <w:p w14:paraId="376D262C">
            <w:pPr>
              <w:keepNext w:val="0"/>
              <w:keepLines w:val="0"/>
              <w:pageBreakBefore w:val="0"/>
              <w:widowControl w:val="0"/>
              <w:numPr>
                <w:ilvl w:val="0"/>
                <w:numId w:val="0"/>
              </w:numPr>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②公众提交意见时，应当提供真实有效的个人联系方式。</w:t>
            </w:r>
          </w:p>
          <w:p w14:paraId="4344FB71">
            <w:pPr>
              <w:keepNext w:val="0"/>
              <w:keepLines w:val="0"/>
              <w:pageBreakBefore w:val="0"/>
              <w:numPr>
                <w:ilvl w:val="0"/>
                <w:numId w:val="0"/>
              </w:numPr>
              <w:kinsoku/>
              <w:wordWrap/>
              <w:overflowPunct/>
              <w:topLinePunct w:val="0"/>
              <w:autoSpaceDE w:val="0"/>
              <w:autoSpaceDN w:val="0"/>
              <w:bidi w:val="0"/>
              <w:adjustRightInd w:val="0"/>
              <w:snapToGrid/>
              <w:spacing w:line="264" w:lineRule="auto"/>
              <w:ind w:firstLine="422" w:firstLineChars="200"/>
              <w:textAlignment w:val="auto"/>
              <w:rPr>
                <w:rFonts w:hint="default" w:ascii="Times New Roman" w:hAnsi="Times New Roman" w:cs="Times New Roman"/>
                <w:b/>
                <w:bCs/>
                <w:color w:val="auto"/>
                <w:sz w:val="21"/>
                <w:szCs w:val="21"/>
              </w:rPr>
            </w:pPr>
            <w:r>
              <w:rPr>
                <w:rFonts w:hint="eastAsia" w:ascii="Times New Roman" w:hAnsi="Times New Roman" w:cs="Times New Roman"/>
                <w:b/>
                <w:bCs/>
                <w:color w:val="auto"/>
                <w:sz w:val="21"/>
                <w:szCs w:val="21"/>
                <w:lang w:val="en-US" w:eastAsia="zh-CN"/>
              </w:rPr>
              <w:t>六、</w:t>
            </w:r>
            <w:r>
              <w:rPr>
                <w:rFonts w:hint="default" w:ascii="Times New Roman" w:hAnsi="Times New Roman" w:cs="Times New Roman"/>
                <w:b/>
                <w:bCs/>
                <w:color w:val="auto"/>
                <w:sz w:val="21"/>
                <w:szCs w:val="21"/>
              </w:rPr>
              <w:t>征求公众意见的主要事项</w:t>
            </w:r>
          </w:p>
          <w:p w14:paraId="2F7CAF4E">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本次公示拟通过公众参与了解公众对项目建设的意见和建议，主要包括：</w:t>
            </w:r>
          </w:p>
          <w:p w14:paraId="36D9E933">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1、公众对项目所在地环境现状的满意程度；</w:t>
            </w:r>
          </w:p>
          <w:p w14:paraId="32032438">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2、工程建设对周围环境的影响；</w:t>
            </w:r>
          </w:p>
          <w:p w14:paraId="5E8C3869">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3、公众对工程建设的态度；</w:t>
            </w:r>
          </w:p>
          <w:p w14:paraId="1F257355">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4、公众对工程环境保护工作的建议。</w:t>
            </w:r>
          </w:p>
          <w:p w14:paraId="33621B36">
            <w:pPr>
              <w:keepNext w:val="0"/>
              <w:keepLines w:val="0"/>
              <w:pageBreakBefore w:val="0"/>
              <w:kinsoku/>
              <w:wordWrap/>
              <w:overflowPunct/>
              <w:topLinePunct w:val="0"/>
              <w:autoSpaceDE w:val="0"/>
              <w:autoSpaceDN w:val="0"/>
              <w:bidi w:val="0"/>
              <w:adjustRightInd w:val="0"/>
              <w:snapToGrid/>
              <w:spacing w:line="264" w:lineRule="auto"/>
              <w:ind w:firstLine="422" w:firstLineChars="200"/>
              <w:textAlignment w:val="auto"/>
              <w:rPr>
                <w:rFonts w:hint="default" w:ascii="Times New Roman" w:hAnsi="Times New Roman" w:cs="Times New Roman"/>
                <w:b/>
                <w:bCs/>
                <w:color w:val="auto"/>
                <w:sz w:val="21"/>
                <w:szCs w:val="21"/>
              </w:rPr>
            </w:pPr>
            <w:r>
              <w:rPr>
                <w:rFonts w:hint="eastAsia" w:ascii="Times New Roman" w:hAnsi="Times New Roman" w:cs="Times New Roman"/>
                <w:b/>
                <w:bCs/>
                <w:color w:val="auto"/>
                <w:sz w:val="21"/>
                <w:szCs w:val="21"/>
                <w:lang w:val="en-US" w:eastAsia="zh-CN"/>
              </w:rPr>
              <w:t>七</w:t>
            </w:r>
            <w:r>
              <w:rPr>
                <w:rFonts w:hint="default" w:ascii="Times New Roman" w:hAnsi="Times New Roman" w:cs="Times New Roman"/>
                <w:b/>
                <w:bCs/>
                <w:color w:val="auto"/>
                <w:sz w:val="21"/>
                <w:szCs w:val="21"/>
                <w:lang w:eastAsia="zh-CN"/>
              </w:rPr>
              <w:t>、</w:t>
            </w:r>
            <w:r>
              <w:rPr>
                <w:rFonts w:hint="default" w:ascii="Times New Roman" w:hAnsi="Times New Roman" w:cs="Times New Roman"/>
                <w:b/>
                <w:bCs/>
                <w:color w:val="auto"/>
                <w:sz w:val="21"/>
                <w:szCs w:val="21"/>
              </w:rPr>
              <w:t>公众提出意见的主要方式</w:t>
            </w:r>
          </w:p>
          <w:p w14:paraId="53430D0F">
            <w:pPr>
              <w:keepNext w:val="0"/>
              <w:keepLines w:val="0"/>
              <w:pageBreakBefore w:val="0"/>
              <w:kinsoku/>
              <w:wordWrap/>
              <w:overflowPunct/>
              <w:topLinePunct w:val="0"/>
              <w:autoSpaceDE w:val="0"/>
              <w:autoSpaceDN w:val="0"/>
              <w:bidi w:val="0"/>
              <w:adjustRightInd w:val="0"/>
              <w:snapToGrid/>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对本项目环境影响评价，在本公告发布后公众可通过电话、信函或者面谈等方式发表关于对该项目建设和环评工作的意见和看法。</w:t>
            </w:r>
          </w:p>
          <w:p w14:paraId="218BB59E">
            <w:pPr>
              <w:keepNext w:val="0"/>
              <w:keepLines w:val="0"/>
              <w:pageBreakBefore w:val="0"/>
              <w:widowControl/>
              <w:shd w:val="clear" w:color="auto" w:fill="FFFFFF"/>
              <w:kinsoku/>
              <w:wordWrap/>
              <w:overflowPunct/>
              <w:topLinePunct w:val="0"/>
              <w:bidi w:val="0"/>
              <w:snapToGrid/>
              <w:spacing w:line="264" w:lineRule="auto"/>
              <w:ind w:firstLine="420" w:firstLineChars="200"/>
              <w:jc w:val="left"/>
              <w:textAlignment w:val="auto"/>
              <w:rPr>
                <w:rFonts w:hint="eastAsia" w:ascii="宋体" w:hAnsi="宋体" w:cs="宋体"/>
                <w:color w:val="auto"/>
                <w:kern w:val="0"/>
                <w:sz w:val="21"/>
                <w:szCs w:val="21"/>
              </w:rPr>
            </w:pPr>
            <w:r>
              <w:rPr>
                <w:rFonts w:hint="default" w:ascii="Times New Roman" w:hAnsi="Times New Roman" w:cs="Times New Roman"/>
                <w:color w:val="auto"/>
                <w:sz w:val="21"/>
                <w:szCs w:val="21"/>
              </w:rPr>
              <w:t>请公众在发表意见的同时尽量提供详尽的联系方式，以便我们及时向您反馈相关信息。</w:t>
            </w:r>
          </w:p>
          <w:p w14:paraId="46EE3EEA">
            <w:pPr>
              <w:keepNext w:val="0"/>
              <w:keepLines w:val="0"/>
              <w:pageBreakBefore w:val="0"/>
              <w:widowControl/>
              <w:numPr>
                <w:ilvl w:val="0"/>
                <w:numId w:val="0"/>
              </w:numPr>
              <w:shd w:val="clear" w:color="auto" w:fill="FFFFFF"/>
              <w:kinsoku/>
              <w:wordWrap/>
              <w:overflowPunct/>
              <w:topLinePunct w:val="0"/>
              <w:bidi w:val="0"/>
              <w:snapToGrid/>
              <w:spacing w:line="264" w:lineRule="auto"/>
              <w:ind w:firstLine="480"/>
              <w:jc w:val="right"/>
              <w:textAlignment w:val="auto"/>
              <w:rPr>
                <w:rFonts w:hint="eastAsia" w:ascii="Times New Roman" w:hAnsi="宋体" w:eastAsia="宋体" w:cs="Times New Roman"/>
                <w:color w:val="auto"/>
                <w:sz w:val="21"/>
                <w:szCs w:val="21"/>
                <w:lang w:val="en-US" w:eastAsia="zh-CN"/>
              </w:rPr>
            </w:pPr>
            <w:r>
              <w:rPr>
                <w:rFonts w:hint="eastAsia" w:ascii="Times New Roman" w:hAnsi="Times New Roman" w:eastAsia="宋体" w:cs="Times New Roman"/>
                <w:color w:val="auto"/>
                <w:sz w:val="21"/>
                <w:szCs w:val="21"/>
                <w:highlight w:val="none"/>
                <w:lang w:eastAsia="zh-CN"/>
              </w:rPr>
              <w:t>中国石油化工股份有限公司中原油田普光分公司</w:t>
            </w:r>
          </w:p>
          <w:p w14:paraId="5A77C2A1">
            <w:pPr>
              <w:keepNext w:val="0"/>
              <w:keepLines w:val="0"/>
              <w:pageBreakBefore w:val="0"/>
              <w:widowControl/>
              <w:numPr>
                <w:ilvl w:val="0"/>
                <w:numId w:val="0"/>
              </w:numPr>
              <w:shd w:val="clear" w:color="auto" w:fill="FFFFFF"/>
              <w:kinsoku/>
              <w:wordWrap/>
              <w:overflowPunct/>
              <w:topLinePunct w:val="0"/>
              <w:bidi w:val="0"/>
              <w:snapToGrid/>
              <w:spacing w:line="264" w:lineRule="auto"/>
              <w:ind w:firstLine="480"/>
              <w:jc w:val="center"/>
              <w:textAlignment w:val="auto"/>
              <w:rPr>
                <w:rFonts w:hint="default" w:ascii="Times New Roman" w:hAnsi="Times New Roman" w:cs="Times New Roman" w:eastAsiaTheme="minorEastAsia"/>
                <w:color w:val="auto"/>
                <w:kern w:val="0"/>
                <w:sz w:val="24"/>
                <w:szCs w:val="24"/>
                <w:vertAlign w:val="baseline"/>
                <w:lang w:val="en-US" w:eastAsia="zh-CN" w:bidi="ar"/>
              </w:rPr>
            </w:pPr>
            <w:r>
              <w:rPr>
                <w:rFonts w:hint="eastAsia" w:ascii="Times New Roman" w:hAnsi="宋体" w:eastAsia="宋体" w:cs="Times New Roman"/>
                <w:color w:val="auto"/>
                <w:sz w:val="21"/>
                <w:szCs w:val="21"/>
                <w:lang w:val="en-US" w:eastAsia="zh-CN"/>
              </w:rPr>
              <w:t xml:space="preserve">                          2026年3月</w:t>
            </w:r>
            <w:r>
              <w:rPr>
                <w:rFonts w:hint="eastAsia" w:ascii="Times New Roman" w:hAnsi="宋体" w:eastAsia="宋体" w:cs="Times New Roman"/>
                <w:color w:val="auto"/>
                <w:sz w:val="21"/>
                <w:szCs w:val="21"/>
                <w:highlight w:val="none"/>
                <w:lang w:val="en-US" w:eastAsia="zh-CN"/>
              </w:rPr>
              <w:t>10日</w:t>
            </w:r>
          </w:p>
        </w:tc>
      </w:tr>
    </w:tbl>
    <w:p w14:paraId="6B115029">
      <w:pPr>
        <w:keepNext w:val="0"/>
        <w:keepLines w:val="0"/>
        <w:pageBreakBefore w:val="0"/>
        <w:widowControl w:val="0"/>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项目在确定环境影响评价单位7个工作日内对建设项目进行了第一次公示，公示时间为环评全过程，公示方式为</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巴中之窗”</w:t>
      </w:r>
      <w:r>
        <w:rPr>
          <w:rFonts w:hint="default" w:ascii="Times New Roman" w:hAnsi="Times New Roman" w:cs="Times New Roman" w:eastAsiaTheme="minorEastAsia"/>
          <w:color w:val="auto"/>
          <w:kern w:val="0"/>
          <w:sz w:val="24"/>
          <w:szCs w:val="24"/>
          <w:lang w:val="en-US" w:eastAsia="zh-CN" w:bidi="ar"/>
        </w:rPr>
        <w:t>网站公示，公示的内容涵盖了《环境影响评价公众参与办法》（</w:t>
      </w:r>
      <w:r>
        <w:rPr>
          <w:rFonts w:hint="eastAsia" w:ascii="Times New Roman" w:hAnsi="Times New Roman" w:cs="Times New Roman"/>
          <w:color w:val="auto"/>
          <w:kern w:val="0"/>
          <w:sz w:val="24"/>
          <w:szCs w:val="24"/>
          <w:lang w:val="en-US" w:eastAsia="zh-CN" w:bidi="ar"/>
        </w:rPr>
        <w:t>生态环境部</w:t>
      </w:r>
      <w:r>
        <w:rPr>
          <w:rFonts w:hint="default" w:ascii="Times New Roman" w:hAnsi="Times New Roman" w:cs="Times New Roman" w:eastAsiaTheme="minorEastAsia"/>
          <w:color w:val="auto"/>
          <w:kern w:val="0"/>
          <w:sz w:val="24"/>
          <w:szCs w:val="24"/>
          <w:lang w:val="en-US" w:eastAsia="zh-CN" w:bidi="ar"/>
        </w:rPr>
        <w:t>第</w:t>
      </w:r>
      <w:r>
        <w:rPr>
          <w:rFonts w:hint="default"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号令）要求的所有需公开的</w:t>
      </w:r>
      <w:r>
        <w:rPr>
          <w:rFonts w:hint="default" w:ascii="Times New Roman" w:hAnsi="Times New Roman" w:cs="Times New Roman" w:eastAsiaTheme="minorEastAsia"/>
          <w:color w:val="auto"/>
          <w:kern w:val="0"/>
          <w:sz w:val="24"/>
          <w:szCs w:val="24"/>
          <w:highlight w:val="none"/>
          <w:lang w:val="en-US" w:eastAsia="zh-CN" w:bidi="ar"/>
        </w:rPr>
        <w:t>内容，并附了公众意见表的网络链接，因此</w:t>
      </w:r>
      <w:r>
        <w:rPr>
          <w:rFonts w:hint="default" w:ascii="Times New Roman" w:hAnsi="Times New Roman" w:cs="Times New Roman" w:eastAsiaTheme="minorEastAsia"/>
          <w:color w:val="auto"/>
          <w:kern w:val="0"/>
          <w:sz w:val="24"/>
          <w:szCs w:val="24"/>
          <w:lang w:val="en-US" w:eastAsia="zh-CN" w:bidi="ar"/>
        </w:rPr>
        <w:t>，项目的第一次公示符合《环境影响评价公众参与办法》（</w:t>
      </w:r>
      <w:r>
        <w:rPr>
          <w:rFonts w:hint="eastAsia" w:ascii="Times New Roman" w:hAnsi="Times New Roman" w:cs="Times New Roman"/>
          <w:color w:val="auto"/>
          <w:kern w:val="0"/>
          <w:sz w:val="24"/>
          <w:szCs w:val="24"/>
          <w:lang w:val="en-US" w:eastAsia="zh-CN" w:bidi="ar"/>
        </w:rPr>
        <w:t>生态环境部</w:t>
      </w:r>
      <w:r>
        <w:rPr>
          <w:rFonts w:hint="default" w:ascii="Times New Roman" w:hAnsi="Times New Roman" w:cs="Times New Roman" w:eastAsiaTheme="minorEastAsia"/>
          <w:color w:val="auto"/>
          <w:kern w:val="0"/>
          <w:sz w:val="24"/>
          <w:szCs w:val="24"/>
          <w:lang w:val="en-US" w:eastAsia="zh-CN" w:bidi="ar"/>
        </w:rPr>
        <w:t>第</w:t>
      </w:r>
      <w:r>
        <w:rPr>
          <w:rFonts w:hint="default"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号令）的要求。</w:t>
      </w:r>
    </w:p>
    <w:p w14:paraId="2C16EDE8">
      <w:pPr>
        <w:pStyle w:val="3"/>
        <w:bidi w:val="0"/>
        <w:rPr>
          <w:rFonts w:hint="default"/>
          <w:color w:val="auto"/>
          <w:lang w:val="en-US" w:eastAsia="zh-CN"/>
        </w:rPr>
      </w:pPr>
      <w:bookmarkStart w:id="11" w:name="_Toc10638"/>
      <w:r>
        <w:rPr>
          <w:rFonts w:hint="default"/>
          <w:color w:val="auto"/>
          <w:lang w:val="en-US" w:eastAsia="zh-CN"/>
        </w:rPr>
        <w:t>2.2 公开方式</w:t>
      </w:r>
      <w:bookmarkEnd w:id="11"/>
      <w:r>
        <w:rPr>
          <w:rFonts w:hint="default"/>
          <w:color w:val="auto"/>
          <w:lang w:val="en-US" w:eastAsia="zh-CN"/>
        </w:rPr>
        <w:t xml:space="preserve"> </w:t>
      </w:r>
    </w:p>
    <w:p w14:paraId="061DB9BC">
      <w:pPr>
        <w:pStyle w:val="4"/>
        <w:bidi w:val="0"/>
        <w:rPr>
          <w:rFonts w:hint="default"/>
          <w:color w:val="auto"/>
          <w:lang w:val="en-US" w:eastAsia="zh-CN"/>
        </w:rPr>
      </w:pPr>
      <w:r>
        <w:rPr>
          <w:rFonts w:hint="default"/>
          <w:color w:val="auto"/>
          <w:lang w:val="en-US" w:eastAsia="zh-CN"/>
        </w:rPr>
        <w:t>2.</w:t>
      </w:r>
      <w:r>
        <w:rPr>
          <w:rFonts w:hint="eastAsia"/>
          <w:color w:val="auto"/>
          <w:lang w:val="en-US" w:eastAsia="zh-CN"/>
        </w:rPr>
        <w:t>2</w:t>
      </w:r>
      <w:r>
        <w:rPr>
          <w:rFonts w:hint="default"/>
          <w:color w:val="auto"/>
          <w:lang w:val="en-US" w:eastAsia="zh-CN"/>
        </w:rPr>
        <w:t xml:space="preserve">.1 网络 </w:t>
      </w:r>
    </w:p>
    <w:p w14:paraId="52E0FE5E">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项目选取的首次公开载体为网络公示，公示网站为</w:t>
      </w:r>
      <w:r>
        <w:rPr>
          <w:rFonts w:hint="eastAsia" w:ascii="Times New Roman" w:hAnsi="Times New Roman" w:cs="Times New Roman"/>
          <w:color w:val="auto"/>
          <w:kern w:val="0"/>
          <w:sz w:val="24"/>
          <w:szCs w:val="24"/>
          <w:lang w:val="en-US" w:eastAsia="zh-CN" w:bidi="ar"/>
        </w:rPr>
        <w:t>“巴中之窗”</w:t>
      </w:r>
      <w:r>
        <w:rPr>
          <w:rFonts w:hint="default" w:ascii="Times New Roman" w:hAnsi="Times New Roman" w:cs="Times New Roman"/>
          <w:color w:val="auto"/>
          <w:kern w:val="0"/>
          <w:sz w:val="24"/>
          <w:szCs w:val="24"/>
          <w:lang w:val="en-US" w:eastAsia="zh-CN" w:bidi="ar"/>
        </w:rPr>
        <w:t>网站</w:t>
      </w:r>
      <w:r>
        <w:rPr>
          <w:rFonts w:hint="default" w:ascii="Times New Roman" w:hAnsi="Times New Roman" w:cs="Times New Roman" w:eastAsiaTheme="minorEastAsia"/>
          <w:color w:val="auto"/>
          <w:kern w:val="0"/>
          <w:sz w:val="24"/>
          <w:szCs w:val="24"/>
          <w:lang w:val="en-US" w:eastAsia="zh-CN" w:bidi="ar"/>
        </w:rPr>
        <w:t>，符合《环境影响评价公众参与办法》（</w:t>
      </w:r>
      <w:r>
        <w:rPr>
          <w:rFonts w:hint="eastAsia" w:ascii="Times New Roman" w:hAnsi="Times New Roman" w:cs="Times New Roman"/>
          <w:color w:val="auto"/>
          <w:kern w:val="0"/>
          <w:sz w:val="24"/>
          <w:szCs w:val="24"/>
          <w:lang w:val="en-US" w:eastAsia="zh-CN" w:bidi="ar"/>
        </w:rPr>
        <w:t>生态环境部</w:t>
      </w:r>
      <w:r>
        <w:rPr>
          <w:rFonts w:hint="default" w:ascii="Times New Roman" w:hAnsi="Times New Roman" w:cs="Times New Roman" w:eastAsiaTheme="minorEastAsia"/>
          <w:color w:val="auto"/>
          <w:kern w:val="0"/>
          <w:sz w:val="24"/>
          <w:szCs w:val="24"/>
          <w:lang w:val="en-US" w:eastAsia="zh-CN" w:bidi="ar"/>
        </w:rPr>
        <w:t>第4号令）“在建设项目所在地公共媒体网站或建设项目所在地相关政府网站公开”的要求，其公示时间为环评全过程，其截图如下。</w:t>
      </w:r>
    </w:p>
    <w:p w14:paraId="245E5A1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auto"/>
        <w:rPr>
          <w:color w:val="auto"/>
        </w:rPr>
      </w:pP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3343910</wp:posOffset>
                </wp:positionH>
                <wp:positionV relativeFrom="paragraph">
                  <wp:posOffset>417830</wp:posOffset>
                </wp:positionV>
                <wp:extent cx="252095" cy="88265"/>
                <wp:effectExtent l="0" t="0" r="14605" b="6985"/>
                <wp:wrapNone/>
                <wp:docPr id="10" name="文本框 10"/>
                <wp:cNvGraphicFramePr/>
                <a:graphic xmlns:a="http://schemas.openxmlformats.org/drawingml/2006/main">
                  <a:graphicData uri="http://schemas.microsoft.com/office/word/2010/wordprocessingShape">
                    <wps:wsp>
                      <wps:cNvSpPr txBox="1"/>
                      <wps:spPr>
                        <a:xfrm>
                          <a:off x="0" y="0"/>
                          <a:ext cx="252095" cy="882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C5B9F7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3.3pt;margin-top:32.9pt;height:6.95pt;width:19.85pt;z-index:251668480;mso-width-relative:page;mso-height-relative:page;" fillcolor="#FFFFFF [3201]" filled="t" stroked="f" coordsize="21600,21600" o:gfxdata="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E+95C1QAAAAkBAAAPAAAAAAAA&#10;AAEAIAAAACIAAABkcnMvZG93bnJldi54bWxQSwECFAAUAAAACACHTuJAfQymPE4CAACPBAAADgAA&#10;AAAAAAABACAAAAAkAQAAZHJzL2Uyb0RvYy54bWxQSwUGAAAAAAYABgBZAQAA5AUAAAAA&#10;">
                <v:fill on="t" focussize="0,0"/>
                <v:stroke on="f" weight="0.5pt"/>
                <v:imagedata o:title=""/>
                <o:lock v:ext="edit" aspectratio="f"/>
                <v:textbox>
                  <w:txbxContent>
                    <w:p w14:paraId="2C5B9F72"/>
                  </w:txbxContent>
                </v:textbox>
              </v:shape>
            </w:pict>
          </mc:Fallback>
        </mc:AlternateContent>
      </w:r>
      <w:r>
        <w:rPr>
          <w:color w:val="auto"/>
          <w:sz w:val="24"/>
        </w:rPr>
        <mc:AlternateContent>
          <mc:Choice Requires="wps">
            <w:drawing>
              <wp:anchor distT="0" distB="0" distL="114300" distR="114300" simplePos="0" relativeHeight="251667456" behindDoc="0" locked="0" layoutInCell="1" allowOverlap="1">
                <wp:simplePos x="0" y="0"/>
                <wp:positionH relativeFrom="column">
                  <wp:posOffset>400050</wp:posOffset>
                </wp:positionH>
                <wp:positionV relativeFrom="paragraph">
                  <wp:posOffset>2159000</wp:posOffset>
                </wp:positionV>
                <wp:extent cx="675640" cy="130810"/>
                <wp:effectExtent l="0" t="0" r="10160" b="2540"/>
                <wp:wrapNone/>
                <wp:docPr id="4" name="文本框 4"/>
                <wp:cNvGraphicFramePr/>
                <a:graphic xmlns:a="http://schemas.openxmlformats.org/drawingml/2006/main">
                  <a:graphicData uri="http://schemas.microsoft.com/office/word/2010/wordprocessingShape">
                    <wps:wsp>
                      <wps:cNvSpPr txBox="1"/>
                      <wps:spPr>
                        <a:xfrm>
                          <a:off x="1543050" y="8136255"/>
                          <a:ext cx="675640" cy="130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2C9094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170pt;height:10.3pt;width:53.2pt;z-index:251667456;mso-width-relative:page;mso-height-relative:page;" fillcolor="#FFFFFF [3201]" filled="t" stroked="f" coordsize="21600,21600" o:gfxdata="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IONXz1QAA&#10;AAoBAAAPAAAAAAAAAAEAIAAAACIAAABkcnMvZG93bnJldi54bWxQSwECFAAUAAAACACHTuJAkS3X&#10;GloCAACaBAAADgAAAAAAAAABACAAAAAkAQAAZHJzL2Uyb0RvYy54bWxQSwUGAAAAAAYABgBZAQAA&#10;8AUAAAAA&#10;">
                <v:fill on="t" focussize="0,0"/>
                <v:stroke on="f" weight="0.5pt"/>
                <v:imagedata o:title=""/>
                <o:lock v:ext="edit" aspectratio="f"/>
                <v:textbox>
                  <w:txbxContent>
                    <w:p w14:paraId="22C90948"/>
                  </w:txbxContent>
                </v:textbox>
              </v:shape>
            </w:pict>
          </mc:Fallback>
        </mc:AlternateContent>
      </w:r>
      <w:r>
        <w:rPr>
          <w:color w:val="auto"/>
        </w:rPr>
        <w:drawing>
          <wp:inline distT="0" distB="0" distL="114300" distR="114300">
            <wp:extent cx="5271135" cy="4434840"/>
            <wp:effectExtent l="0" t="0" r="1206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1135" cy="4434840"/>
                    </a:xfrm>
                    <a:prstGeom prst="rect">
                      <a:avLst/>
                    </a:prstGeom>
                    <a:noFill/>
                    <a:ln>
                      <a:noFill/>
                    </a:ln>
                  </pic:spPr>
                </pic:pic>
              </a:graphicData>
            </a:graphic>
          </wp:inline>
        </w:drawing>
      </w:r>
    </w:p>
    <w:p w14:paraId="0207DB6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auto"/>
        <w:rPr>
          <w:color w:val="auto"/>
        </w:rPr>
      </w:pPr>
      <w:r>
        <w:rPr>
          <w:color w:val="auto"/>
        </w:rPr>
        <w:drawing>
          <wp:inline distT="0" distB="0" distL="114300" distR="114300">
            <wp:extent cx="5269865" cy="4100830"/>
            <wp:effectExtent l="0" t="0" r="635"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69865" cy="4100830"/>
                    </a:xfrm>
                    <a:prstGeom prst="rect">
                      <a:avLst/>
                    </a:prstGeom>
                    <a:noFill/>
                    <a:ln>
                      <a:noFill/>
                    </a:ln>
                  </pic:spPr>
                </pic:pic>
              </a:graphicData>
            </a:graphic>
          </wp:inline>
        </w:drawing>
      </w:r>
    </w:p>
    <w:p w14:paraId="3C087CF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auto"/>
        <w:rPr>
          <w:color w:val="auto"/>
        </w:rPr>
      </w:pPr>
      <w:r>
        <w:rPr>
          <w:color w:val="auto"/>
        </w:rPr>
        <w:drawing>
          <wp:inline distT="0" distB="0" distL="114300" distR="114300">
            <wp:extent cx="5271770" cy="3663950"/>
            <wp:effectExtent l="0" t="0" r="1143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71770" cy="3663950"/>
                    </a:xfrm>
                    <a:prstGeom prst="rect">
                      <a:avLst/>
                    </a:prstGeom>
                    <a:noFill/>
                    <a:ln>
                      <a:noFill/>
                    </a:ln>
                  </pic:spPr>
                </pic:pic>
              </a:graphicData>
            </a:graphic>
          </wp:inline>
        </w:drawing>
      </w:r>
    </w:p>
    <w:p w14:paraId="3DEBEEC2">
      <w:pPr>
        <w:pStyle w:val="27"/>
        <w:bidi w:val="0"/>
        <w:rPr>
          <w:rFonts w:hint="default"/>
          <w:color w:val="auto"/>
          <w:lang w:val="en-US" w:eastAsia="zh-CN"/>
        </w:rPr>
      </w:pPr>
      <w:r>
        <w:rPr>
          <w:rFonts w:hint="default"/>
          <w:color w:val="auto"/>
          <w:lang w:val="en-US" w:eastAsia="zh-CN"/>
        </w:rPr>
        <w:t>图2-1  项目第一次网上公示截图</w:t>
      </w:r>
    </w:p>
    <w:p w14:paraId="217E9C23">
      <w:pPr>
        <w:pStyle w:val="4"/>
        <w:bidi w:val="0"/>
        <w:rPr>
          <w:rFonts w:hint="default"/>
          <w:color w:val="auto"/>
          <w:lang w:val="en-US" w:eastAsia="zh-CN"/>
        </w:rPr>
      </w:pPr>
      <w:r>
        <w:rPr>
          <w:rFonts w:hint="default"/>
          <w:color w:val="auto"/>
          <w:lang w:val="en-US" w:eastAsia="zh-CN"/>
        </w:rPr>
        <w:t>2.</w:t>
      </w:r>
      <w:r>
        <w:rPr>
          <w:rFonts w:hint="eastAsia"/>
          <w:color w:val="auto"/>
          <w:lang w:val="en-US" w:eastAsia="zh-CN"/>
        </w:rPr>
        <w:t>2</w:t>
      </w:r>
      <w:r>
        <w:rPr>
          <w:rFonts w:hint="default"/>
          <w:color w:val="auto"/>
          <w:lang w:val="en-US" w:eastAsia="zh-CN"/>
        </w:rPr>
        <w:t xml:space="preserve">.2 其他 </w:t>
      </w:r>
    </w:p>
    <w:p w14:paraId="77ACDC70">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 xml:space="preserve">项目第一次公示未采取其他方式。 </w:t>
      </w:r>
    </w:p>
    <w:p w14:paraId="19762FDD">
      <w:pPr>
        <w:pStyle w:val="4"/>
        <w:bidi w:val="0"/>
        <w:rPr>
          <w:rFonts w:hint="default"/>
          <w:color w:val="auto"/>
          <w:lang w:val="en-US" w:eastAsia="zh-CN"/>
        </w:rPr>
      </w:pPr>
      <w:r>
        <w:rPr>
          <w:rFonts w:hint="default"/>
          <w:color w:val="auto"/>
          <w:lang w:val="en-US" w:eastAsia="zh-CN"/>
        </w:rPr>
        <w:t>2.</w:t>
      </w:r>
      <w:r>
        <w:rPr>
          <w:rFonts w:hint="eastAsia"/>
          <w:color w:val="auto"/>
          <w:lang w:val="en-US" w:eastAsia="zh-CN"/>
        </w:rPr>
        <w:t>2</w:t>
      </w:r>
      <w:r>
        <w:rPr>
          <w:rFonts w:hint="default"/>
          <w:color w:val="auto"/>
          <w:lang w:val="en-US" w:eastAsia="zh-CN"/>
        </w:rPr>
        <w:t>.</w:t>
      </w:r>
      <w:r>
        <w:rPr>
          <w:rFonts w:hint="eastAsia"/>
          <w:color w:val="auto"/>
          <w:lang w:val="en-US" w:eastAsia="zh-CN"/>
        </w:rPr>
        <w:t>3</w:t>
      </w:r>
      <w:r>
        <w:rPr>
          <w:rFonts w:hint="default"/>
          <w:color w:val="auto"/>
          <w:lang w:val="en-US" w:eastAsia="zh-CN"/>
        </w:rPr>
        <w:t xml:space="preserve"> 公众意见情况 </w:t>
      </w:r>
    </w:p>
    <w:p w14:paraId="0A281CFC">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b/>
          <w:bCs/>
          <w:color w:val="auto"/>
          <w:kern w:val="0"/>
          <w:sz w:val="21"/>
          <w:szCs w:val="21"/>
          <w:lang w:val="en-US" w:eastAsia="zh-CN" w:bidi="ar"/>
        </w:rPr>
      </w:pPr>
      <w:r>
        <w:rPr>
          <w:rFonts w:hint="default" w:ascii="Times New Roman" w:hAnsi="Times New Roman" w:cs="Times New Roman" w:eastAsiaTheme="minorEastAsia"/>
          <w:color w:val="auto"/>
          <w:kern w:val="0"/>
          <w:sz w:val="24"/>
          <w:szCs w:val="24"/>
          <w:lang w:val="en-US" w:eastAsia="zh-CN" w:bidi="ar"/>
        </w:rPr>
        <w:t>项目在第一次公示至环境影响报告书征求意见稿编制过程中，建设单位未收到公众提交的公众参与意见表，可见公众对项目的建设持支持态度。</w:t>
      </w:r>
    </w:p>
    <w:p w14:paraId="30F9390C">
      <w:pPr>
        <w:pStyle w:val="2"/>
        <w:bidi w:val="0"/>
        <w:rPr>
          <w:rFonts w:hint="default"/>
          <w:color w:val="auto"/>
        </w:rPr>
      </w:pPr>
      <w:bookmarkStart w:id="12" w:name="_Toc10225"/>
      <w:r>
        <w:rPr>
          <w:rFonts w:hint="default"/>
          <w:color w:val="auto"/>
          <w:lang w:val="en-US" w:eastAsia="zh-CN"/>
        </w:rPr>
        <w:t>3 征求意见稿公示情况</w:t>
      </w:r>
      <w:bookmarkEnd w:id="12"/>
      <w:r>
        <w:rPr>
          <w:rFonts w:hint="default"/>
          <w:color w:val="auto"/>
          <w:lang w:val="en-US" w:eastAsia="zh-CN"/>
        </w:rPr>
        <w:t xml:space="preserve"> </w:t>
      </w:r>
    </w:p>
    <w:p w14:paraId="58F8104F">
      <w:pPr>
        <w:pStyle w:val="3"/>
        <w:bidi w:val="0"/>
        <w:rPr>
          <w:rFonts w:hint="default"/>
          <w:color w:val="auto"/>
          <w:lang w:val="en-US" w:eastAsia="zh-CN"/>
        </w:rPr>
      </w:pPr>
      <w:bookmarkStart w:id="13" w:name="_Toc8468"/>
      <w:r>
        <w:rPr>
          <w:rFonts w:hint="default"/>
          <w:color w:val="auto"/>
          <w:lang w:val="en-US" w:eastAsia="zh-CN"/>
        </w:rPr>
        <w:t>3.1 公示内容及时限</w:t>
      </w:r>
      <w:bookmarkEnd w:id="13"/>
      <w:r>
        <w:rPr>
          <w:rFonts w:hint="default"/>
          <w:color w:val="auto"/>
          <w:lang w:val="en-US" w:eastAsia="zh-CN"/>
        </w:rPr>
        <w:t xml:space="preserve"> </w:t>
      </w:r>
    </w:p>
    <w:p w14:paraId="1F9A42AD">
      <w:pPr>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建设单位在环境影响报告书征求意见稿形成后，</w:t>
      </w:r>
      <w:r>
        <w:rPr>
          <w:rFonts w:hint="eastAsia" w:ascii="Times New Roman" w:hAnsi="Times New Roman" w:cs="Times New Roman" w:eastAsiaTheme="minorEastAsia"/>
          <w:color w:val="auto"/>
          <w:kern w:val="0"/>
          <w:sz w:val="24"/>
          <w:szCs w:val="24"/>
          <w:lang w:val="en-US" w:eastAsia="zh-CN" w:bidi="ar"/>
        </w:rPr>
        <w:t>通过“巴中之窗”</w:t>
      </w:r>
      <w:r>
        <w:rPr>
          <w:rFonts w:hint="default" w:ascii="Times New Roman" w:hAnsi="Times New Roman" w:cs="Times New Roman" w:eastAsiaTheme="minorEastAsia"/>
          <w:color w:val="auto"/>
          <w:kern w:val="0"/>
          <w:sz w:val="24"/>
          <w:szCs w:val="24"/>
          <w:lang w:val="en-US" w:eastAsia="zh-CN" w:bidi="ar"/>
        </w:rPr>
        <w:t>网站（</w:t>
      </w:r>
      <w:r>
        <w:rPr>
          <w:rFonts w:hint="eastAsia" w:ascii="Times New Roman" w:hAnsi="Times New Roman" w:cs="Times New Roman" w:eastAsiaTheme="minorEastAsia"/>
          <w:color w:val="auto"/>
          <w:kern w:val="0"/>
          <w:sz w:val="24"/>
          <w:szCs w:val="24"/>
          <w:lang w:val="en-US" w:eastAsia="zh-CN" w:bidi="ar"/>
        </w:rPr>
        <w:fldChar w:fldCharType="begin"/>
      </w:r>
      <w:r>
        <w:rPr>
          <w:rFonts w:hint="eastAsia" w:ascii="Times New Roman" w:hAnsi="Times New Roman" w:cs="Times New Roman" w:eastAsiaTheme="minorEastAsia"/>
          <w:color w:val="auto"/>
          <w:kern w:val="0"/>
          <w:sz w:val="24"/>
          <w:szCs w:val="24"/>
          <w:lang w:val="en-US" w:eastAsia="zh-CN" w:bidi="ar"/>
        </w:rPr>
        <w:instrText xml:space="preserve"> HYPERLINK "http://www.bazzcw.cn/xinwen/1237230.html" </w:instrText>
      </w:r>
      <w:r>
        <w:rPr>
          <w:rFonts w:hint="eastAsia" w:ascii="Times New Roman" w:hAnsi="Times New Roman" w:cs="Times New Roman" w:eastAsiaTheme="minorEastAsia"/>
          <w:color w:val="auto"/>
          <w:kern w:val="0"/>
          <w:sz w:val="24"/>
          <w:szCs w:val="24"/>
          <w:lang w:val="en-US" w:eastAsia="zh-CN" w:bidi="ar"/>
        </w:rPr>
        <w:fldChar w:fldCharType="separate"/>
      </w:r>
      <w:r>
        <w:rPr>
          <w:rFonts w:hint="eastAsia" w:ascii="Times New Roman" w:hAnsi="Times New Roman" w:cs="Times New Roman" w:eastAsiaTheme="minorEastAsia"/>
          <w:color w:val="auto"/>
          <w:kern w:val="0"/>
          <w:sz w:val="24"/>
          <w:szCs w:val="24"/>
          <w:lang w:val="en-US" w:eastAsia="zh-CN" w:bidi="ar"/>
        </w:rPr>
        <w:t>http://www.bazzcw.cn/xinwen/1237230.html</w:t>
      </w:r>
      <w:r>
        <w:rPr>
          <w:rFonts w:hint="eastAsia" w:ascii="Times New Roman" w:hAnsi="Times New Roman" w:cs="Times New Roman" w:eastAsiaTheme="minorEastAsia"/>
          <w:color w:val="auto"/>
          <w:kern w:val="0"/>
          <w:sz w:val="24"/>
          <w:szCs w:val="24"/>
          <w:lang w:val="en-US" w:eastAsia="zh-CN" w:bidi="ar"/>
        </w:rPr>
        <w:fldChar w:fldCharType="end"/>
      </w:r>
      <w:r>
        <w:rPr>
          <w:rFonts w:hint="default" w:ascii="Times New Roman" w:hAnsi="Times New Roman" w:cs="Times New Roman" w:eastAsiaTheme="minorEastAsia"/>
          <w:color w:val="auto"/>
          <w:kern w:val="0"/>
          <w:sz w:val="24"/>
          <w:szCs w:val="24"/>
          <w:lang w:val="en-US" w:eastAsia="zh-CN" w:bidi="ar"/>
        </w:rPr>
        <w:t>）、</w:t>
      </w:r>
      <w:r>
        <w:rPr>
          <w:rFonts w:hint="eastAsia" w:ascii="Times New Roman" w:hAnsi="Times New Roman" w:cs="Times New Roman" w:eastAsiaTheme="minorEastAsia"/>
          <w:color w:val="auto"/>
          <w:kern w:val="0"/>
          <w:sz w:val="24"/>
          <w:szCs w:val="24"/>
          <w:lang w:val="en-US" w:eastAsia="zh-CN" w:bidi="ar"/>
        </w:rPr>
        <w:t>巴中日报，以及</w:t>
      </w:r>
      <w:r>
        <w:rPr>
          <w:rFonts w:hint="default" w:ascii="Times New Roman" w:hAnsi="Times New Roman" w:cs="Times New Roman" w:eastAsiaTheme="minorEastAsia"/>
          <w:color w:val="auto"/>
          <w:kern w:val="0"/>
          <w:sz w:val="24"/>
          <w:szCs w:val="24"/>
          <w:lang w:val="en-US" w:eastAsia="zh-CN" w:bidi="ar"/>
        </w:rPr>
        <w:t>在项目所在地公众易于知悉的场所</w:t>
      </w:r>
      <w:r>
        <w:rPr>
          <w:rFonts w:hint="eastAsia" w:ascii="Times New Roman" w:hAnsi="Times New Roman" w:cs="Times New Roman" w:eastAsiaTheme="minorEastAsia"/>
          <w:color w:val="auto"/>
          <w:kern w:val="0"/>
          <w:sz w:val="24"/>
          <w:szCs w:val="24"/>
          <w:lang w:val="en-US" w:eastAsia="zh-CN" w:bidi="ar"/>
        </w:rPr>
        <w:t>（建设项目所在地的陈河镇三</w:t>
      </w:r>
      <w:r>
        <w:rPr>
          <w:rFonts w:hint="eastAsia" w:ascii="Times New Roman" w:hAnsi="Times New Roman" w:cs="Times New Roman"/>
          <w:color w:val="auto"/>
          <w:sz w:val="24"/>
          <w:szCs w:val="24"/>
          <w:highlight w:val="none"/>
          <w:lang w:eastAsia="zh-CN"/>
        </w:rPr>
        <w:t>溪寺村、河坝场村，新场镇毛村村、窄口村村委会公示栏）</w:t>
      </w:r>
      <w:r>
        <w:rPr>
          <w:rFonts w:hint="default" w:ascii="Times New Roman" w:hAnsi="Times New Roman" w:cs="Times New Roman" w:eastAsiaTheme="minorEastAsia"/>
          <w:color w:val="auto"/>
          <w:sz w:val="24"/>
          <w:szCs w:val="24"/>
          <w:highlight w:val="none"/>
        </w:rPr>
        <w:t>张贴公示</w:t>
      </w:r>
      <w:r>
        <w:rPr>
          <w:rFonts w:hint="default" w:ascii="Times New Roman" w:hAnsi="Times New Roman" w:cs="Times New Roman" w:eastAsiaTheme="minorEastAsia"/>
          <w:color w:val="auto"/>
          <w:kern w:val="0"/>
          <w:sz w:val="24"/>
          <w:szCs w:val="24"/>
          <w:lang w:val="en-US" w:eastAsia="zh-CN" w:bidi="ar"/>
        </w:rPr>
        <w:t>三种方式同步进行了项目的第二次公示，将环境影响报告书征求意见稿全文的网络链接及查阅纸质报告书的方</w:t>
      </w:r>
      <w:r>
        <w:rPr>
          <w:rFonts w:hint="eastAsia" w:ascii="Times New Roman" w:hAnsi="Times New Roman" w:cs="Times New Roman"/>
          <w:color w:val="auto"/>
          <w:kern w:val="0"/>
          <w:sz w:val="24"/>
          <w:szCs w:val="24"/>
          <w:lang w:val="en-US" w:eastAsia="zh-CN" w:bidi="ar"/>
        </w:rPr>
        <w:t>式和</w:t>
      </w:r>
      <w:r>
        <w:rPr>
          <w:rFonts w:hint="default" w:ascii="Times New Roman" w:hAnsi="Times New Roman" w:cs="Times New Roman" w:eastAsiaTheme="minorEastAsia"/>
          <w:color w:val="auto"/>
          <w:kern w:val="0"/>
          <w:sz w:val="24"/>
          <w:szCs w:val="24"/>
          <w:lang w:val="en-US" w:eastAsia="zh-CN" w:bidi="ar"/>
        </w:rPr>
        <w:t>途径、征求意见的公众范围、公众意见表的网络链接、公众提出意见的方式和途径、公众提出意见的起止时间对社会予以了公示，告知公众我单位本项目产生的污染物及污染防治措施。其公开内容如下：</w:t>
      </w:r>
    </w:p>
    <w:p w14:paraId="2AB5727E">
      <w:pPr>
        <w:pStyle w:val="27"/>
        <w:bidi w:val="0"/>
        <w:rPr>
          <w:rFonts w:hint="default"/>
          <w:color w:val="auto"/>
          <w:lang w:val="en-US" w:eastAsia="zh-CN"/>
        </w:rPr>
      </w:pPr>
      <w:r>
        <w:rPr>
          <w:rFonts w:hint="default"/>
          <w:color w:val="auto"/>
          <w:lang w:val="en-US" w:eastAsia="zh-CN"/>
        </w:rPr>
        <w:t>表3-1  第二次网络公示内容</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7E1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3D9A561">
            <w:pPr>
              <w:keepNext w:val="0"/>
              <w:keepLines w:val="0"/>
              <w:pageBreakBefore w:val="0"/>
              <w:kinsoku/>
              <w:wordWrap/>
              <w:overflowPunct/>
              <w:bidi w:val="0"/>
              <w:snapToGrid w:val="0"/>
              <w:spacing w:line="264" w:lineRule="auto"/>
              <w:jc w:val="center"/>
              <w:textAlignment w:val="auto"/>
              <w:rPr>
                <w:rFonts w:hint="default" w:ascii="Times New Roman" w:hAnsi="Times New Roman" w:cs="Times New Roman"/>
                <w:b/>
                <w:color w:val="auto"/>
                <w:sz w:val="24"/>
                <w:szCs w:val="24"/>
                <w:lang w:eastAsia="zh-CN"/>
              </w:rPr>
            </w:pPr>
            <w:r>
              <w:rPr>
                <w:rFonts w:hint="default" w:ascii="Times New Roman" w:hAnsi="Times New Roman" w:cs="Times New Roman"/>
                <w:b/>
                <w:color w:val="auto"/>
                <w:sz w:val="24"/>
                <w:szCs w:val="24"/>
                <w:lang w:eastAsia="zh-CN"/>
              </w:rPr>
              <w:t>马401井台钻井及试采工程项目</w:t>
            </w:r>
          </w:p>
          <w:p w14:paraId="5FC6DFE1">
            <w:pPr>
              <w:keepNext w:val="0"/>
              <w:keepLines w:val="0"/>
              <w:pageBreakBefore w:val="0"/>
              <w:widowControl/>
              <w:kinsoku/>
              <w:wordWrap/>
              <w:overflowPunct/>
              <w:bidi w:val="0"/>
              <w:snapToGrid w:val="0"/>
              <w:spacing w:line="264" w:lineRule="auto"/>
              <w:jc w:val="center"/>
              <w:textAlignment w:val="auto"/>
              <w:rPr>
                <w:b/>
                <w:color w:val="auto"/>
                <w:spacing w:val="30"/>
                <w:kern w:val="0"/>
                <w:sz w:val="24"/>
                <w:szCs w:val="24"/>
              </w:rPr>
            </w:pPr>
            <w:r>
              <w:rPr>
                <w:b/>
                <w:color w:val="auto"/>
                <w:spacing w:val="30"/>
                <w:kern w:val="0"/>
                <w:sz w:val="24"/>
                <w:szCs w:val="24"/>
              </w:rPr>
              <w:t>环境影响评价第二次公示</w:t>
            </w:r>
          </w:p>
          <w:p w14:paraId="3F7D84C9">
            <w:pPr>
              <w:keepNext w:val="0"/>
              <w:keepLines w:val="0"/>
              <w:pageBreakBefore w:val="0"/>
              <w:widowControl/>
              <w:kinsoku/>
              <w:wordWrap/>
              <w:overflowPunct/>
              <w:bidi w:val="0"/>
              <w:spacing w:line="264" w:lineRule="auto"/>
              <w:ind w:firstLine="480"/>
              <w:jc w:val="left"/>
              <w:textAlignment w:val="auto"/>
              <w:outlineLvl w:val="0"/>
              <w:rPr>
                <w:rFonts w:hint="default" w:ascii="Times New Roman" w:hAnsi="Times New Roman" w:cs="Times New Roman"/>
                <w:b/>
                <w:bCs/>
                <w:color w:val="auto"/>
                <w:kern w:val="0"/>
                <w:sz w:val="21"/>
                <w:szCs w:val="21"/>
              </w:rPr>
            </w:pPr>
            <w:bookmarkStart w:id="14" w:name="_Toc10911"/>
            <w:bookmarkStart w:id="15" w:name="_Toc25655"/>
            <w:r>
              <w:rPr>
                <w:rFonts w:hint="default" w:ascii="Times New Roman" w:hAnsi="Times New Roman" w:cs="Times New Roman"/>
                <w:b/>
                <w:bCs/>
                <w:color w:val="auto"/>
                <w:kern w:val="0"/>
                <w:sz w:val="21"/>
                <w:szCs w:val="21"/>
              </w:rPr>
              <w:t>一、项目概况</w:t>
            </w:r>
            <w:bookmarkEnd w:id="14"/>
            <w:bookmarkEnd w:id="15"/>
          </w:p>
          <w:p w14:paraId="070ED0CD">
            <w:pPr>
              <w:keepNext w:val="0"/>
              <w:keepLines w:val="0"/>
              <w:pageBreakBefore w:val="0"/>
              <w:widowControl/>
              <w:kinsoku/>
              <w:wordWrap/>
              <w:overflowPunct/>
              <w:bidi w:val="0"/>
              <w:spacing w:line="264" w:lineRule="auto"/>
              <w:ind w:firstLine="48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sz w:val="21"/>
                <w:szCs w:val="21"/>
                <w:lang w:val="en-US" w:eastAsia="zh-CN"/>
              </w:rPr>
              <w:t>中国石油化工股份有限公司中原油田普光分公司</w:t>
            </w:r>
            <w:r>
              <w:rPr>
                <w:rFonts w:hint="default" w:ascii="Times New Roman" w:hAnsi="Times New Roman" w:eastAsia="宋体" w:cs="Times New Roman"/>
                <w:color w:val="auto"/>
                <w:sz w:val="21"/>
                <w:szCs w:val="21"/>
                <w:lang w:eastAsia="zh-CN"/>
              </w:rPr>
              <w:t>马401井台钻井及试采工程项目</w:t>
            </w:r>
            <w:r>
              <w:rPr>
                <w:rFonts w:hint="default" w:ascii="Times New Roman" w:hAnsi="Times New Roman" w:cs="Times New Roman"/>
                <w:color w:val="auto"/>
                <w:kern w:val="0"/>
                <w:sz w:val="21"/>
                <w:szCs w:val="21"/>
              </w:rPr>
              <w:t>位于</w:t>
            </w:r>
            <w:r>
              <w:rPr>
                <w:rFonts w:hint="default" w:ascii="Times New Roman" w:hAnsi="Times New Roman" w:eastAsia="宋体" w:cs="Times New Roman"/>
                <w:bCs/>
                <w:color w:val="auto"/>
                <w:kern w:val="2"/>
                <w:sz w:val="21"/>
                <w:szCs w:val="20"/>
                <w:lang w:val="en-US" w:eastAsia="zh-CN" w:bidi="ar-SA"/>
              </w:rPr>
              <w:t>巴中市通江县</w:t>
            </w:r>
            <w:r>
              <w:rPr>
                <w:rFonts w:hint="eastAsia" w:ascii="Times New Roman" w:hAnsi="Times New Roman" w:eastAsia="宋体" w:cs="Times New Roman"/>
                <w:color w:val="auto"/>
                <w:kern w:val="0"/>
                <w:sz w:val="21"/>
                <w:szCs w:val="21"/>
                <w:highlight w:val="none"/>
                <w:lang w:val="en-US" w:eastAsia="zh-CN"/>
              </w:rPr>
              <w:t>陈河镇、新场镇</w:t>
            </w:r>
            <w:r>
              <w:rPr>
                <w:rFonts w:hint="default" w:ascii="Times New Roman" w:hAnsi="Times New Roman" w:cs="Times New Roman"/>
                <w:color w:val="auto"/>
                <w:kern w:val="0"/>
                <w:sz w:val="21"/>
                <w:szCs w:val="21"/>
              </w:rPr>
              <w:t>。</w:t>
            </w:r>
            <w:r>
              <w:rPr>
                <w:rFonts w:hint="default" w:ascii="Times New Roman" w:hAnsi="Times New Roman" w:cs="Times New Roman"/>
                <w:color w:val="auto"/>
                <w:sz w:val="21"/>
                <w:szCs w:val="21"/>
              </w:rPr>
              <w:t>根据《中华人民共和国环境影响评价法》及《环境影响评价公众参与办法》（生态环境部令</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第4号）对环境影响评价的公众参与制定的相关规定和要求，</w:t>
            </w:r>
            <w:r>
              <w:rPr>
                <w:rFonts w:hint="default" w:ascii="Times New Roman" w:hAnsi="Times New Roman" w:cs="Times New Roman"/>
                <w:color w:val="auto"/>
                <w:sz w:val="21"/>
                <w:szCs w:val="21"/>
                <w:lang w:val="en-US" w:eastAsia="zh-CN"/>
              </w:rPr>
              <w:t>进行环境影响评价征求意见稿公示。</w:t>
            </w:r>
          </w:p>
          <w:p w14:paraId="614BDA08">
            <w:pPr>
              <w:keepNext w:val="0"/>
              <w:keepLines w:val="0"/>
              <w:pageBreakBefore w:val="0"/>
              <w:widowControl w:val="0"/>
              <w:kinsoku/>
              <w:wordWrap/>
              <w:overflowPunct/>
              <w:bidi w:val="0"/>
              <w:spacing w:line="264" w:lineRule="auto"/>
              <w:ind w:firstLine="422" w:firstLineChars="200"/>
              <w:jc w:val="both"/>
              <w:textAlignment w:val="auto"/>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b/>
                <w:bCs/>
                <w:color w:val="auto"/>
                <w:kern w:val="2"/>
                <w:sz w:val="21"/>
                <w:szCs w:val="20"/>
                <w:lang w:val="en-US" w:eastAsia="zh-CN" w:bidi="ar-SA"/>
              </w:rPr>
              <w:t>项目名称：</w:t>
            </w:r>
            <w:r>
              <w:rPr>
                <w:rFonts w:hint="default" w:ascii="Times New Roman" w:hAnsi="Times New Roman" w:eastAsia="宋体" w:cs="Times New Roman"/>
                <w:color w:val="auto"/>
                <w:kern w:val="2"/>
                <w:sz w:val="21"/>
                <w:szCs w:val="20"/>
                <w:lang w:val="en-US" w:eastAsia="zh-CN" w:bidi="ar-SA"/>
              </w:rPr>
              <w:t>马401井台钻井及试采工程项目</w:t>
            </w:r>
          </w:p>
          <w:p w14:paraId="0C4F4D39">
            <w:pPr>
              <w:keepNext w:val="0"/>
              <w:keepLines w:val="0"/>
              <w:pageBreakBefore w:val="0"/>
              <w:widowControl w:val="0"/>
              <w:kinsoku/>
              <w:wordWrap/>
              <w:overflowPunct/>
              <w:bidi w:val="0"/>
              <w:spacing w:line="264" w:lineRule="auto"/>
              <w:ind w:firstLine="398" w:firstLineChars="200"/>
              <w:jc w:val="both"/>
              <w:textAlignment w:val="auto"/>
              <w:rPr>
                <w:rFonts w:hint="default" w:ascii="Times New Roman" w:hAnsi="Times New Roman" w:eastAsia="宋体" w:cs="Times New Roman"/>
                <w:color w:val="auto"/>
                <w:spacing w:val="-6"/>
                <w:kern w:val="2"/>
                <w:sz w:val="21"/>
                <w:szCs w:val="20"/>
                <w:lang w:val="en-US" w:eastAsia="zh-CN" w:bidi="ar-SA"/>
              </w:rPr>
            </w:pPr>
            <w:r>
              <w:rPr>
                <w:rFonts w:hint="default" w:ascii="Times New Roman" w:hAnsi="Times New Roman" w:eastAsia="宋体" w:cs="Times New Roman"/>
                <w:b/>
                <w:bCs/>
                <w:color w:val="auto"/>
                <w:spacing w:val="-6"/>
                <w:kern w:val="2"/>
                <w:sz w:val="21"/>
                <w:szCs w:val="20"/>
                <w:lang w:val="en-US" w:eastAsia="zh-CN" w:bidi="ar-SA"/>
              </w:rPr>
              <w:t>建设单位：</w:t>
            </w:r>
            <w:r>
              <w:rPr>
                <w:rFonts w:hint="default" w:ascii="Times New Roman" w:hAnsi="Times New Roman" w:eastAsia="宋体" w:cs="Times New Roman"/>
                <w:color w:val="auto"/>
                <w:spacing w:val="-6"/>
                <w:kern w:val="2"/>
                <w:sz w:val="21"/>
                <w:szCs w:val="20"/>
                <w:lang w:val="en-US" w:eastAsia="zh-CN" w:bidi="ar-SA"/>
              </w:rPr>
              <w:t>中国石油化工股份有限公司中原油田普光分公司</w:t>
            </w:r>
          </w:p>
          <w:p w14:paraId="6E417A45">
            <w:pPr>
              <w:keepNext w:val="0"/>
              <w:keepLines w:val="0"/>
              <w:pageBreakBefore w:val="0"/>
              <w:widowControl w:val="0"/>
              <w:kinsoku/>
              <w:wordWrap/>
              <w:overflowPunct/>
              <w:bidi w:val="0"/>
              <w:spacing w:line="264" w:lineRule="auto"/>
              <w:ind w:firstLine="422" w:firstLineChars="200"/>
              <w:jc w:val="both"/>
              <w:textAlignment w:val="auto"/>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b/>
                <w:bCs/>
                <w:color w:val="auto"/>
                <w:kern w:val="2"/>
                <w:sz w:val="21"/>
                <w:szCs w:val="20"/>
                <w:lang w:val="en-US" w:eastAsia="zh-CN" w:bidi="ar-SA"/>
              </w:rPr>
              <w:t>建设性质：</w:t>
            </w:r>
            <w:r>
              <w:rPr>
                <w:rFonts w:hint="default" w:ascii="Times New Roman" w:hAnsi="Times New Roman" w:eastAsia="宋体" w:cs="Times New Roman"/>
                <w:color w:val="auto"/>
                <w:kern w:val="2"/>
                <w:sz w:val="21"/>
                <w:szCs w:val="20"/>
                <w:lang w:val="en-US" w:eastAsia="zh-CN" w:bidi="ar-SA"/>
              </w:rPr>
              <w:t>新建</w:t>
            </w:r>
          </w:p>
          <w:p w14:paraId="5A0AF179">
            <w:pPr>
              <w:keepNext w:val="0"/>
              <w:keepLines w:val="0"/>
              <w:pageBreakBefore w:val="0"/>
              <w:widowControl w:val="0"/>
              <w:kinsoku/>
              <w:wordWrap/>
              <w:overflowPunct/>
              <w:bidi w:val="0"/>
              <w:spacing w:line="264" w:lineRule="auto"/>
              <w:ind w:firstLine="422" w:firstLineChars="200"/>
              <w:jc w:val="both"/>
              <w:textAlignment w:val="auto"/>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b/>
                <w:bCs/>
                <w:color w:val="auto"/>
                <w:kern w:val="2"/>
                <w:sz w:val="21"/>
                <w:szCs w:val="20"/>
                <w:lang w:val="en-US" w:eastAsia="zh-CN" w:bidi="ar-SA"/>
              </w:rPr>
              <w:t>建设地点：</w:t>
            </w:r>
            <w:r>
              <w:rPr>
                <w:rFonts w:hint="eastAsia" w:ascii="Times New Roman" w:hAnsi="Times New Roman" w:eastAsia="宋体" w:cs="Times New Roman"/>
                <w:color w:val="auto"/>
                <w:kern w:val="0"/>
                <w:sz w:val="21"/>
                <w:szCs w:val="21"/>
                <w:highlight w:val="none"/>
                <w:lang w:val="en-US" w:eastAsia="zh-CN"/>
              </w:rPr>
              <w:t>四川省巴中市通江县陈河镇、新场镇</w:t>
            </w:r>
          </w:p>
          <w:p w14:paraId="2FEBA1D3">
            <w:pPr>
              <w:keepNext w:val="0"/>
              <w:keepLines w:val="0"/>
              <w:pageBreakBefore w:val="0"/>
              <w:widowControl w:val="0"/>
              <w:kinsoku/>
              <w:wordWrap/>
              <w:overflowPunct/>
              <w:bidi w:val="0"/>
              <w:spacing w:line="264" w:lineRule="auto"/>
              <w:ind w:firstLine="422" w:firstLineChars="200"/>
              <w:jc w:val="both"/>
              <w:textAlignment w:val="auto"/>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b/>
                <w:bCs/>
                <w:color w:val="auto"/>
                <w:kern w:val="2"/>
                <w:sz w:val="21"/>
                <w:szCs w:val="20"/>
                <w:lang w:val="en-US" w:eastAsia="zh-CN" w:bidi="ar-SA"/>
              </w:rPr>
              <w:t>产能规模：</w:t>
            </w:r>
            <w:r>
              <w:rPr>
                <w:rFonts w:hint="default" w:ascii="Times New Roman" w:hAnsi="Times New Roman" w:eastAsia="宋体" w:cs="Times New Roman"/>
                <w:color w:val="auto"/>
                <w:kern w:val="2"/>
                <w:sz w:val="21"/>
                <w:szCs w:val="20"/>
                <w:lang w:val="en-US" w:eastAsia="zh-CN" w:bidi="ar-SA"/>
              </w:rPr>
              <w:t>新建产能45.5×10</w:t>
            </w:r>
            <w:r>
              <w:rPr>
                <w:rFonts w:hint="default" w:ascii="Times New Roman" w:hAnsi="Times New Roman" w:eastAsia="宋体" w:cs="Times New Roman"/>
                <w:color w:val="auto"/>
                <w:kern w:val="2"/>
                <w:sz w:val="21"/>
                <w:szCs w:val="20"/>
                <w:vertAlign w:val="superscript"/>
                <w:lang w:val="en-US" w:eastAsia="zh-CN" w:bidi="ar-SA"/>
              </w:rPr>
              <w:t>4</w:t>
            </w:r>
            <w:r>
              <w:rPr>
                <w:rFonts w:hint="default" w:ascii="Times New Roman" w:hAnsi="Times New Roman" w:eastAsia="宋体" w:cs="Times New Roman"/>
                <w:color w:val="auto"/>
                <w:kern w:val="2"/>
                <w:sz w:val="21"/>
                <w:szCs w:val="20"/>
                <w:lang w:val="en-US" w:eastAsia="zh-CN" w:bidi="ar-SA"/>
              </w:rPr>
              <w:t>m</w:t>
            </w:r>
            <w:r>
              <w:rPr>
                <w:rFonts w:hint="default" w:ascii="Times New Roman" w:hAnsi="Times New Roman" w:eastAsia="宋体" w:cs="Times New Roman"/>
                <w:color w:val="auto"/>
                <w:kern w:val="2"/>
                <w:sz w:val="21"/>
                <w:szCs w:val="20"/>
                <w:vertAlign w:val="superscript"/>
                <w:lang w:val="en-US" w:eastAsia="zh-CN" w:bidi="ar-SA"/>
              </w:rPr>
              <w:t>3</w:t>
            </w:r>
            <w:r>
              <w:rPr>
                <w:rFonts w:hint="default" w:ascii="Times New Roman" w:hAnsi="Times New Roman" w:eastAsia="宋体" w:cs="Times New Roman"/>
                <w:color w:val="auto"/>
                <w:kern w:val="2"/>
                <w:sz w:val="21"/>
                <w:szCs w:val="20"/>
                <w:lang w:val="en-US" w:eastAsia="zh-CN" w:bidi="ar-SA"/>
              </w:rPr>
              <w:t>/d</w:t>
            </w:r>
          </w:p>
          <w:p w14:paraId="56CD5E50">
            <w:pPr>
              <w:keepNext w:val="0"/>
              <w:keepLines w:val="0"/>
              <w:pageBreakBefore w:val="0"/>
              <w:widowControl w:val="0"/>
              <w:kinsoku/>
              <w:wordWrap/>
              <w:overflowPunct/>
              <w:bidi w:val="0"/>
              <w:spacing w:line="264" w:lineRule="auto"/>
              <w:ind w:firstLine="422" w:firstLineChars="200"/>
              <w:jc w:val="both"/>
              <w:textAlignment w:val="auto"/>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b/>
                <w:bCs/>
                <w:color w:val="auto"/>
                <w:kern w:val="2"/>
                <w:sz w:val="21"/>
                <w:szCs w:val="20"/>
                <w:lang w:val="en-US" w:eastAsia="zh-CN" w:bidi="ar-SA"/>
              </w:rPr>
              <w:t>行业类别：</w:t>
            </w:r>
            <w:r>
              <w:rPr>
                <w:rFonts w:hint="default" w:ascii="Times New Roman" w:hAnsi="Times New Roman" w:eastAsia="宋体" w:cs="Times New Roman"/>
                <w:color w:val="auto"/>
                <w:kern w:val="2"/>
                <w:sz w:val="21"/>
                <w:szCs w:val="20"/>
                <w:lang w:val="en-US" w:eastAsia="zh-CN" w:bidi="ar-SA"/>
              </w:rPr>
              <w:t>陆地天然气开采B0721</w:t>
            </w:r>
          </w:p>
          <w:p w14:paraId="7C745784">
            <w:pPr>
              <w:keepNext w:val="0"/>
              <w:keepLines w:val="0"/>
              <w:pageBreakBefore w:val="0"/>
              <w:widowControl/>
              <w:kinsoku/>
              <w:wordWrap/>
              <w:overflowPunct/>
              <w:autoSpaceDE w:val="0"/>
              <w:autoSpaceDN w:val="0"/>
              <w:bidi w:val="0"/>
              <w:adjustRightInd w:val="0"/>
              <w:spacing w:line="264" w:lineRule="auto"/>
              <w:ind w:firstLine="422" w:firstLineChars="200"/>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b/>
                <w:bCs/>
                <w:color w:val="auto"/>
                <w:kern w:val="2"/>
                <w:sz w:val="21"/>
                <w:szCs w:val="20"/>
                <w:lang w:val="en-US" w:eastAsia="zh-CN" w:bidi="ar-SA"/>
              </w:rPr>
              <w:t>内容及规模：</w:t>
            </w:r>
            <w:r>
              <w:rPr>
                <w:rFonts w:hint="default" w:ascii="Times New Roman" w:hAnsi="Times New Roman" w:eastAsia="宋体" w:cs="Times New Roman"/>
                <w:b w:val="0"/>
                <w:bCs w:val="0"/>
                <w:color w:val="auto"/>
                <w:kern w:val="2"/>
                <w:sz w:val="21"/>
                <w:szCs w:val="20"/>
                <w:lang w:val="en-US" w:eastAsia="zh-CN" w:bidi="ar-SA"/>
              </w:rPr>
              <w:t>本项目</w:t>
            </w:r>
            <w:r>
              <w:rPr>
                <w:rFonts w:hint="default" w:ascii="Times New Roman" w:hAnsi="Times New Roman" w:eastAsia="宋体" w:cs="Times New Roman"/>
                <w:color w:val="auto"/>
                <w:kern w:val="0"/>
                <w:sz w:val="21"/>
                <w:szCs w:val="21"/>
                <w:highlight w:val="none"/>
                <w:lang w:val="en-US" w:eastAsia="zh-CN" w:bidi="ar-SA"/>
              </w:rPr>
              <w:t>拟利用马17斜井场场址新增部分占地新建钻井平台</w:t>
            </w:r>
            <w:r>
              <w:rPr>
                <w:rFonts w:hint="default" w:ascii="Times New Roman" w:hAnsi="Times New Roman" w:eastAsia="宋体" w:cs="Times New Roman"/>
                <w:color w:val="auto"/>
                <w:kern w:val="0"/>
                <w:sz w:val="21"/>
                <w:szCs w:val="21"/>
                <w:lang w:val="en-US" w:eastAsia="zh-CN" w:bidi="ar-SA"/>
              </w:rPr>
              <w:t>，部署7口井，实施钻井、压裂、完井试气等作业；新建试采站场1座</w:t>
            </w:r>
            <w:r>
              <w:rPr>
                <w:rFonts w:hint="default" w:ascii="Times New Roman" w:hAnsi="Times New Roman" w:eastAsia="宋体" w:cs="Times New Roman"/>
                <w:color w:val="auto"/>
                <w:kern w:val="0"/>
                <w:sz w:val="21"/>
                <w:szCs w:val="21"/>
                <w:highlight w:val="none"/>
                <w:lang w:val="en-US" w:eastAsia="zh-CN" w:bidi="ar-SA"/>
              </w:rPr>
              <w:t>，单井配产5万~7万Nm</w:t>
            </w:r>
            <w:r>
              <w:rPr>
                <w:rFonts w:hint="default" w:ascii="Times New Roman" w:hAnsi="Times New Roman" w:eastAsia="宋体" w:cs="Times New Roman"/>
                <w:color w:val="auto"/>
                <w:kern w:val="0"/>
                <w:sz w:val="21"/>
                <w:szCs w:val="21"/>
                <w:highlight w:val="none"/>
                <w:vertAlign w:val="superscript"/>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/d；新建马401~马1-11站外集输管线1条，总长度11.91km，管径DN300，设计压力6.3MPa，同沟敷设1条气田水管线（管径DN100，设计压力12MPa）及通信光缆。</w:t>
            </w:r>
          </w:p>
          <w:p w14:paraId="2AF62F35">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16" w:name="_Toc22605"/>
            <w:bookmarkStart w:id="17" w:name="_Toc11483"/>
            <w:r>
              <w:rPr>
                <w:rFonts w:hint="eastAsia" w:hAnsi="宋体"/>
                <w:b/>
                <w:bCs/>
                <w:color w:val="auto"/>
                <w:kern w:val="0"/>
                <w:sz w:val="21"/>
                <w:szCs w:val="21"/>
              </w:rPr>
              <w:t>二、环境质量现状</w:t>
            </w:r>
            <w:bookmarkEnd w:id="16"/>
            <w:bookmarkEnd w:id="17"/>
          </w:p>
          <w:p w14:paraId="17D6780E">
            <w:pPr>
              <w:keepNext w:val="0"/>
              <w:keepLines w:val="0"/>
              <w:pageBreakBefore w:val="0"/>
              <w:numPr>
                <w:ilvl w:val="0"/>
                <w:numId w:val="0"/>
              </w:numPr>
              <w:kinsoku/>
              <w:wordWrap/>
              <w:overflowPunct/>
              <w:topLinePunct/>
              <w:bidi w:val="0"/>
              <w:adjustRightInd w:val="0"/>
              <w:snapToGrid w:val="0"/>
              <w:spacing w:line="264" w:lineRule="auto"/>
              <w:ind w:firstLine="420" w:firstLineChars="200"/>
              <w:textAlignment w:val="auto"/>
              <w:rPr>
                <w:rFonts w:hint="default" w:ascii="Times New Roman" w:hAnsi="Times New Roman" w:eastAsia="宋体" w:cs="Times New Roman"/>
                <w:color w:val="auto"/>
                <w:sz w:val="21"/>
                <w:szCs w:val="21"/>
                <w:lang w:val="zh-CN" w:bidi="ar"/>
              </w:rPr>
            </w:pPr>
            <w:r>
              <w:rPr>
                <w:rFonts w:hint="default" w:ascii="Times New Roman" w:hAnsi="Times New Roman" w:eastAsia="宋体" w:cs="Times New Roman"/>
                <w:color w:val="auto"/>
                <w:kern w:val="2"/>
                <w:sz w:val="21"/>
                <w:szCs w:val="21"/>
                <w:lang w:val="zh-CN" w:eastAsia="zh-CN" w:bidi="ar"/>
              </w:rPr>
              <w:t>（1）</w:t>
            </w:r>
            <w:r>
              <w:rPr>
                <w:rFonts w:hint="default" w:ascii="Times New Roman" w:hAnsi="Times New Roman" w:eastAsia="宋体" w:cs="Times New Roman"/>
                <w:color w:val="auto"/>
                <w:sz w:val="21"/>
                <w:szCs w:val="21"/>
                <w:lang w:val="zh-CN" w:bidi="ar"/>
              </w:rPr>
              <w:t>环境空气：</w:t>
            </w:r>
            <w:bookmarkStart w:id="18" w:name="_Hlk108617300"/>
            <w:r>
              <w:rPr>
                <w:rFonts w:hint="default" w:ascii="Times New Roman" w:hAnsi="Times New Roman" w:eastAsia="宋体" w:cs="Times New Roman"/>
                <w:color w:val="auto"/>
                <w:sz w:val="21"/>
                <w:szCs w:val="21"/>
                <w:lang w:val="zh-CN" w:bidi="ar"/>
              </w:rPr>
              <w:t>根据巴中市</w:t>
            </w:r>
            <w:r>
              <w:rPr>
                <w:rFonts w:hint="default" w:ascii="Times New Roman" w:hAnsi="Times New Roman" w:eastAsia="宋体" w:cs="Times New Roman"/>
                <w:color w:val="auto"/>
                <w:sz w:val="21"/>
                <w:szCs w:val="21"/>
                <w:lang w:val="zh-CN" w:eastAsia="zh-CN" w:bidi="ar"/>
              </w:rPr>
              <w:t>生态环境局网站</w:t>
            </w:r>
            <w:r>
              <w:rPr>
                <w:rFonts w:hint="default" w:ascii="Times New Roman" w:hAnsi="Times New Roman" w:eastAsia="宋体" w:cs="Times New Roman"/>
                <w:color w:val="auto"/>
                <w:sz w:val="21"/>
                <w:szCs w:val="21"/>
                <w:lang w:val="zh-CN" w:bidi="ar"/>
              </w:rPr>
              <w:t>公开发布的</w:t>
            </w:r>
            <w:r>
              <w:rPr>
                <w:rFonts w:hint="default" w:ascii="Times New Roman" w:hAnsi="Times New Roman" w:eastAsia="宋体" w:cs="Times New Roman"/>
                <w:color w:val="auto"/>
                <w:sz w:val="21"/>
                <w:szCs w:val="21"/>
                <w:lang w:val="zh-CN" w:eastAsia="zh-CN" w:bidi="ar"/>
              </w:rPr>
              <w:t>《2024年巴中市生态环境状况公报》</w:t>
            </w:r>
            <w:r>
              <w:rPr>
                <w:rFonts w:hint="default" w:ascii="Times New Roman" w:hAnsi="Times New Roman" w:eastAsia="宋体" w:cs="Times New Roman"/>
                <w:color w:val="auto"/>
                <w:sz w:val="21"/>
                <w:szCs w:val="21"/>
                <w:lang w:val="zh-CN" w:bidi="ar"/>
              </w:rPr>
              <w:t>，</w:t>
            </w:r>
            <w:bookmarkEnd w:id="18"/>
            <w:r>
              <w:rPr>
                <w:rFonts w:hint="default" w:ascii="Times New Roman" w:hAnsi="Times New Roman" w:eastAsia="宋体" w:cs="Times New Roman"/>
                <w:color w:val="auto"/>
                <w:sz w:val="21"/>
                <w:szCs w:val="21"/>
                <w:lang w:val="zh-CN" w:eastAsia="zh-CN" w:bidi="ar"/>
              </w:rPr>
              <w:t>通江县</w:t>
            </w:r>
            <w:r>
              <w:rPr>
                <w:rFonts w:hint="default" w:ascii="Times New Roman" w:hAnsi="Times New Roman" w:eastAsia="宋体" w:cs="Times New Roman"/>
                <w:color w:val="auto"/>
                <w:sz w:val="21"/>
                <w:szCs w:val="21"/>
                <w:lang w:val="zh-CN" w:bidi="ar"/>
              </w:rPr>
              <w:t>202</w:t>
            </w:r>
            <w:r>
              <w:rPr>
                <w:rFonts w:hint="default" w:ascii="Times New Roman" w:hAnsi="Times New Roman" w:eastAsia="宋体" w:cs="Times New Roman"/>
                <w:color w:val="auto"/>
                <w:sz w:val="21"/>
                <w:szCs w:val="21"/>
                <w:lang w:val="zh-CN" w:eastAsia="zh-CN" w:bidi="ar"/>
              </w:rPr>
              <w:t>4</w:t>
            </w:r>
            <w:r>
              <w:rPr>
                <w:rFonts w:hint="default" w:ascii="Times New Roman" w:hAnsi="Times New Roman" w:eastAsia="宋体" w:cs="Times New Roman"/>
                <w:color w:val="auto"/>
                <w:sz w:val="21"/>
                <w:szCs w:val="21"/>
                <w:lang w:val="zh-CN" w:bidi="ar"/>
              </w:rPr>
              <w:t>年环境空气质量各项指标均满足《环境空气质量标准》（GB3095-2012）中二级标准限值要求，属于环境空气质量达标区。根据补充监测结果，项目所在地环境空气中非甲烷总烃满足《大气污染物综合排放标准详解》中制定非甲烷总烃排放标准时选用的环境质量标准2.0mg/m</w:t>
            </w:r>
            <w:r>
              <w:rPr>
                <w:rFonts w:hint="default" w:ascii="Times New Roman" w:hAnsi="Times New Roman" w:eastAsia="宋体" w:cs="Times New Roman"/>
                <w:color w:val="auto"/>
                <w:sz w:val="21"/>
                <w:szCs w:val="21"/>
                <w:vertAlign w:val="superscript"/>
                <w:lang w:val="zh-CN" w:bidi="ar"/>
              </w:rPr>
              <w:t>3</w:t>
            </w:r>
            <w:r>
              <w:rPr>
                <w:rFonts w:hint="default" w:ascii="Times New Roman" w:hAnsi="Times New Roman" w:eastAsia="宋体" w:cs="Times New Roman"/>
                <w:color w:val="auto"/>
                <w:sz w:val="21"/>
                <w:szCs w:val="21"/>
                <w:lang w:val="zh-CN" w:eastAsia="zh-CN" w:bidi="ar"/>
              </w:rPr>
              <w:t>的标准要求</w:t>
            </w:r>
            <w:r>
              <w:rPr>
                <w:rFonts w:hint="default" w:ascii="Times New Roman" w:hAnsi="Times New Roman" w:eastAsia="宋体" w:cs="Times New Roman"/>
                <w:color w:val="auto"/>
                <w:sz w:val="21"/>
                <w:szCs w:val="21"/>
                <w:lang w:val="zh-CN" w:bidi="ar"/>
              </w:rPr>
              <w:t>；氮氧化物</w:t>
            </w:r>
            <w:r>
              <w:rPr>
                <w:rFonts w:hint="default" w:ascii="Times New Roman" w:hAnsi="Times New Roman" w:eastAsia="宋体" w:cs="Times New Roman"/>
                <w:color w:val="auto"/>
                <w:sz w:val="21"/>
                <w:szCs w:val="21"/>
                <w:lang w:val="zh-CN" w:eastAsia="zh-CN" w:bidi="ar"/>
              </w:rPr>
              <w:t>和总悬浮颗粒物</w:t>
            </w:r>
            <w:r>
              <w:rPr>
                <w:rFonts w:hint="default" w:ascii="Times New Roman" w:hAnsi="Times New Roman" w:eastAsia="宋体" w:cs="Times New Roman"/>
                <w:color w:val="auto"/>
                <w:sz w:val="21"/>
                <w:szCs w:val="21"/>
                <w:lang w:val="zh-CN" w:bidi="ar"/>
              </w:rPr>
              <w:t>满足《环境空气质量标准》（GB3095-20</w:t>
            </w:r>
            <w:r>
              <w:rPr>
                <w:rFonts w:hint="default" w:ascii="Times New Roman" w:hAnsi="Times New Roman" w:eastAsia="宋体" w:cs="Times New Roman"/>
                <w:color w:val="auto"/>
                <w:sz w:val="21"/>
                <w:szCs w:val="21"/>
                <w:lang w:val="zh-CN" w:eastAsia="zh-CN" w:bidi="ar"/>
              </w:rPr>
              <w:t>26</w:t>
            </w:r>
            <w:r>
              <w:rPr>
                <w:rFonts w:hint="default" w:ascii="Times New Roman" w:hAnsi="Times New Roman" w:eastAsia="宋体" w:cs="Times New Roman"/>
                <w:color w:val="auto"/>
                <w:sz w:val="21"/>
                <w:szCs w:val="21"/>
                <w:lang w:val="zh-CN" w:bidi="ar"/>
              </w:rPr>
              <w:t>）二级标准</w:t>
            </w:r>
            <w:r>
              <w:rPr>
                <w:rFonts w:hint="default" w:ascii="Times New Roman" w:hAnsi="Times New Roman" w:eastAsia="宋体" w:cs="Times New Roman"/>
                <w:color w:val="auto"/>
                <w:sz w:val="21"/>
                <w:szCs w:val="21"/>
                <w:lang w:val="zh-CN" w:eastAsia="zh-CN" w:bidi="ar"/>
              </w:rPr>
              <w:t>；硫化氢满足《环境影响评价技术导则—大气环境》（HJ 2.2-2018）附录D中表D.1其他污染物空气质量浓度参考限值</w:t>
            </w:r>
            <w:r>
              <w:rPr>
                <w:rFonts w:hint="default" w:ascii="Times New Roman" w:hAnsi="Times New Roman" w:eastAsia="宋体" w:cs="Times New Roman"/>
                <w:color w:val="auto"/>
                <w:sz w:val="21"/>
                <w:szCs w:val="21"/>
                <w:lang w:val="zh-CN" w:bidi="ar"/>
              </w:rPr>
              <w:t>。</w:t>
            </w:r>
          </w:p>
          <w:p w14:paraId="7282831B">
            <w:pPr>
              <w:keepNext w:val="0"/>
              <w:keepLines w:val="0"/>
              <w:pageBreakBefore w:val="0"/>
              <w:numPr>
                <w:ilvl w:val="0"/>
                <w:numId w:val="0"/>
              </w:numPr>
              <w:kinsoku/>
              <w:wordWrap/>
              <w:overflowPunct/>
              <w:topLinePunct/>
              <w:bidi w:val="0"/>
              <w:adjustRightInd w:val="0"/>
              <w:snapToGrid w:val="0"/>
              <w:spacing w:line="264" w:lineRule="auto"/>
              <w:ind w:firstLine="420" w:firstLineChars="200"/>
              <w:textAlignment w:val="auto"/>
              <w:rPr>
                <w:rFonts w:hint="default" w:ascii="Times New Roman" w:hAnsi="Times New Roman" w:eastAsia="宋体" w:cs="Times New Roman"/>
                <w:color w:val="auto"/>
                <w:sz w:val="21"/>
                <w:szCs w:val="21"/>
                <w:lang w:val="zh-CN" w:bidi="ar"/>
              </w:rPr>
            </w:pPr>
            <w:r>
              <w:rPr>
                <w:rFonts w:hint="default" w:ascii="Times New Roman" w:hAnsi="Times New Roman" w:eastAsia="宋体" w:cs="Times New Roman"/>
                <w:color w:val="auto"/>
                <w:kern w:val="2"/>
                <w:sz w:val="21"/>
                <w:szCs w:val="21"/>
                <w:lang w:val="zh-CN" w:eastAsia="zh-CN" w:bidi="ar"/>
              </w:rPr>
              <w:t>（2）</w:t>
            </w:r>
            <w:r>
              <w:rPr>
                <w:rFonts w:hint="default" w:ascii="Times New Roman" w:hAnsi="Times New Roman" w:eastAsia="宋体" w:cs="Times New Roman"/>
                <w:color w:val="auto"/>
                <w:sz w:val="21"/>
                <w:szCs w:val="21"/>
                <w:lang w:val="zh-CN" w:bidi="ar"/>
              </w:rPr>
              <w:t>地表水环境：根据《通江县202</w:t>
            </w:r>
            <w:r>
              <w:rPr>
                <w:rFonts w:hint="default" w:ascii="Times New Roman" w:hAnsi="Times New Roman" w:eastAsia="宋体" w:cs="Times New Roman"/>
                <w:color w:val="auto"/>
                <w:sz w:val="21"/>
                <w:szCs w:val="21"/>
                <w:lang w:val="zh-CN" w:eastAsia="zh-CN" w:bidi="ar"/>
              </w:rPr>
              <w:t>4</w:t>
            </w:r>
            <w:r>
              <w:rPr>
                <w:rFonts w:hint="default" w:ascii="Times New Roman" w:hAnsi="Times New Roman" w:eastAsia="宋体" w:cs="Times New Roman"/>
                <w:color w:val="auto"/>
                <w:sz w:val="21"/>
                <w:szCs w:val="21"/>
                <w:lang w:val="zh-CN" w:bidi="ar"/>
              </w:rPr>
              <w:t>年环境质量公报（年报）》，通江县出境断面为通江县三溪镇纳溪口，202</w:t>
            </w:r>
            <w:r>
              <w:rPr>
                <w:rFonts w:hint="default" w:ascii="Times New Roman" w:hAnsi="Times New Roman" w:eastAsia="宋体" w:cs="Times New Roman"/>
                <w:color w:val="auto"/>
                <w:sz w:val="21"/>
                <w:szCs w:val="21"/>
                <w:lang w:val="zh-CN" w:eastAsia="zh-CN" w:bidi="ar"/>
              </w:rPr>
              <w:t>4</w:t>
            </w:r>
            <w:r>
              <w:rPr>
                <w:rFonts w:hint="default" w:ascii="Times New Roman" w:hAnsi="Times New Roman" w:eastAsia="宋体" w:cs="Times New Roman"/>
                <w:color w:val="auto"/>
                <w:sz w:val="21"/>
                <w:szCs w:val="21"/>
                <w:lang w:val="zh-CN" w:bidi="ar"/>
              </w:rPr>
              <w:t>年地表水共监测项目29项，综合评定为</w:t>
            </w:r>
            <w:r>
              <w:rPr>
                <w:rFonts w:hint="default" w:ascii="Times New Roman" w:hAnsi="Times New Roman" w:eastAsia="宋体" w:cs="Times New Roman"/>
                <w:color w:val="auto"/>
                <w:sz w:val="21"/>
                <w:szCs w:val="21"/>
                <w:lang w:val="zh-CN" w:eastAsia="zh-CN" w:bidi="ar"/>
              </w:rPr>
              <w:t>Ⅱ类</w:t>
            </w:r>
            <w:r>
              <w:rPr>
                <w:rFonts w:hint="default" w:ascii="Times New Roman" w:hAnsi="Times New Roman" w:eastAsia="宋体" w:cs="Times New Roman"/>
                <w:color w:val="auto"/>
                <w:sz w:val="21"/>
                <w:szCs w:val="21"/>
                <w:lang w:val="zh-CN" w:bidi="ar"/>
              </w:rPr>
              <w:t>，优于国家地表水环境质量</w:t>
            </w:r>
            <w:r>
              <w:rPr>
                <w:rFonts w:hint="default" w:ascii="Times New Roman" w:hAnsi="Times New Roman" w:eastAsia="宋体" w:cs="Times New Roman"/>
                <w:color w:val="auto"/>
                <w:sz w:val="21"/>
                <w:szCs w:val="21"/>
                <w:lang w:val="zh-CN" w:eastAsia="zh-CN" w:bidi="ar"/>
              </w:rPr>
              <w:t>Ⅲ类</w:t>
            </w:r>
            <w:r>
              <w:rPr>
                <w:rFonts w:hint="default" w:ascii="Times New Roman" w:hAnsi="Times New Roman" w:eastAsia="宋体" w:cs="Times New Roman"/>
                <w:color w:val="auto"/>
                <w:sz w:val="21"/>
                <w:szCs w:val="21"/>
                <w:lang w:val="zh-CN" w:bidi="ar"/>
              </w:rPr>
              <w:t>标准。</w:t>
            </w:r>
            <w:r>
              <w:rPr>
                <w:rFonts w:hint="default" w:ascii="Times New Roman" w:hAnsi="Times New Roman" w:eastAsia="宋体" w:cs="Times New Roman"/>
                <w:color w:val="auto"/>
                <w:sz w:val="21"/>
                <w:szCs w:val="21"/>
                <w:lang w:val="zh-CN" w:eastAsia="zh-CN" w:bidi="ar"/>
              </w:rPr>
              <w:t>通江县区域水环境质量较好。</w:t>
            </w:r>
            <w:r>
              <w:rPr>
                <w:rFonts w:hint="default" w:ascii="Times New Roman" w:hAnsi="Times New Roman" w:eastAsia="宋体" w:cs="Times New Roman"/>
                <w:color w:val="auto"/>
                <w:sz w:val="21"/>
                <w:szCs w:val="21"/>
                <w:lang w:val="zh-CN" w:bidi="ar"/>
              </w:rPr>
              <w:t>根据本项目补充监测结果，各地表水现状监测值均满足《地表水环境质量标准》（GB3838—2002）中Ⅲ类水质标准。由此可见，本项目区域地表水环境质量良好。</w:t>
            </w:r>
          </w:p>
          <w:p w14:paraId="62794FBE">
            <w:pPr>
              <w:keepNext w:val="0"/>
              <w:keepLines w:val="0"/>
              <w:pageBreakBefore w:val="0"/>
              <w:numPr>
                <w:ilvl w:val="0"/>
                <w:numId w:val="0"/>
              </w:numPr>
              <w:kinsoku/>
              <w:wordWrap/>
              <w:overflowPunct/>
              <w:topLinePunct/>
              <w:bidi w:val="0"/>
              <w:adjustRightInd w:val="0"/>
              <w:snapToGrid w:val="0"/>
              <w:spacing w:line="264" w:lineRule="auto"/>
              <w:ind w:firstLine="420" w:firstLineChars="200"/>
              <w:textAlignment w:val="auto"/>
              <w:rPr>
                <w:rFonts w:hint="default" w:ascii="Times New Roman" w:hAnsi="Times New Roman" w:eastAsia="宋体" w:cs="Times New Roman"/>
                <w:color w:val="auto"/>
                <w:sz w:val="21"/>
                <w:szCs w:val="21"/>
                <w:lang w:val="zh-CN" w:bidi="ar"/>
              </w:rPr>
            </w:pPr>
            <w:r>
              <w:rPr>
                <w:rFonts w:hint="default" w:ascii="Times New Roman" w:hAnsi="Times New Roman" w:eastAsia="宋体" w:cs="Times New Roman"/>
                <w:color w:val="auto"/>
                <w:kern w:val="2"/>
                <w:sz w:val="21"/>
                <w:szCs w:val="21"/>
                <w:lang w:val="zh-CN" w:eastAsia="zh-CN" w:bidi="ar"/>
              </w:rPr>
              <w:t>（3）</w:t>
            </w:r>
            <w:r>
              <w:rPr>
                <w:rFonts w:hint="default" w:ascii="Times New Roman" w:hAnsi="Times New Roman" w:eastAsia="宋体" w:cs="Times New Roman"/>
                <w:color w:val="auto"/>
                <w:sz w:val="21"/>
                <w:szCs w:val="21"/>
                <w:lang w:val="zh-CN" w:bidi="ar"/>
              </w:rPr>
              <w:t>地下水环境：根据监测结果显示石油类满足《地表水环境质量标准》（GB3838-2002）Ⅲ类标准限值要求，其它监测因子能满足《地下水质量标准》（GB14848-2017）Ⅲ类限值要求。</w:t>
            </w:r>
          </w:p>
          <w:p w14:paraId="7FBF1991">
            <w:pPr>
              <w:keepNext w:val="0"/>
              <w:keepLines w:val="0"/>
              <w:pageBreakBefore w:val="0"/>
              <w:widowControl w:val="0"/>
              <w:numPr>
                <w:ilvl w:val="0"/>
                <w:numId w:val="0"/>
              </w:numPr>
              <w:kinsoku/>
              <w:wordWrap/>
              <w:overflowPunct/>
              <w:topLinePunct/>
              <w:autoSpaceDE/>
              <w:autoSpaceDN/>
              <w:bidi w:val="0"/>
              <w:adjustRightInd w:val="0"/>
              <w:snapToGrid w:val="0"/>
              <w:spacing w:line="264" w:lineRule="auto"/>
              <w:ind w:firstLine="420" w:firstLineChars="200"/>
              <w:textAlignment w:val="auto"/>
              <w:rPr>
                <w:rFonts w:hint="default" w:ascii="Times New Roman" w:hAnsi="Times New Roman" w:eastAsia="宋体" w:cs="Times New Roman"/>
                <w:color w:val="auto"/>
                <w:sz w:val="21"/>
                <w:szCs w:val="21"/>
                <w:lang w:val="zh-CN" w:bidi="ar"/>
              </w:rPr>
            </w:pPr>
            <w:r>
              <w:rPr>
                <w:rFonts w:hint="default" w:ascii="Times New Roman" w:hAnsi="Times New Roman" w:eastAsia="宋体" w:cs="Times New Roman"/>
                <w:color w:val="auto"/>
                <w:kern w:val="2"/>
                <w:sz w:val="21"/>
                <w:szCs w:val="21"/>
                <w:lang w:val="zh-CN" w:eastAsia="zh-CN" w:bidi="ar"/>
              </w:rPr>
              <w:t>（4）</w:t>
            </w:r>
            <w:r>
              <w:rPr>
                <w:rFonts w:hint="default" w:ascii="Times New Roman" w:hAnsi="Times New Roman" w:eastAsia="宋体" w:cs="Times New Roman"/>
                <w:color w:val="auto"/>
                <w:sz w:val="21"/>
                <w:szCs w:val="21"/>
                <w:lang w:val="zh-CN" w:bidi="ar"/>
              </w:rPr>
              <w:t>声学环境：除本项目声环境影响评价范围内分散居民点生活噪声外，无其他噪声源，区域内居民生活噪声声级小，根据对区域噪声源的调查，未发现明显高噪声源，区域声环境质量良好。根据监测结果，</w:t>
            </w:r>
            <w:r>
              <w:rPr>
                <w:rFonts w:hint="default" w:ascii="Times New Roman" w:hAnsi="Times New Roman" w:eastAsia="宋体" w:cs="Times New Roman"/>
                <w:color w:val="auto"/>
                <w:sz w:val="21"/>
                <w:szCs w:val="21"/>
                <w:lang w:val="zh-CN" w:eastAsia="zh-CN" w:bidi="ar"/>
              </w:rPr>
              <w:t>项目</w:t>
            </w:r>
            <w:r>
              <w:rPr>
                <w:rFonts w:hint="default" w:ascii="Times New Roman" w:hAnsi="Times New Roman" w:eastAsia="宋体" w:cs="Times New Roman"/>
                <w:color w:val="auto"/>
                <w:sz w:val="21"/>
                <w:szCs w:val="21"/>
                <w:lang w:val="zh-CN" w:bidi="ar"/>
              </w:rPr>
              <w:t>厂界处</w:t>
            </w:r>
            <w:r>
              <w:rPr>
                <w:rFonts w:hint="default" w:ascii="Times New Roman" w:hAnsi="Times New Roman" w:eastAsia="宋体" w:cs="Times New Roman"/>
                <w:color w:val="auto"/>
                <w:sz w:val="21"/>
                <w:szCs w:val="21"/>
                <w:lang w:val="zh-CN" w:eastAsia="zh-CN" w:bidi="ar"/>
              </w:rPr>
              <w:t>和附近敏感点处声环境质量均</w:t>
            </w:r>
            <w:r>
              <w:rPr>
                <w:rFonts w:hint="default" w:ascii="Times New Roman" w:hAnsi="Times New Roman" w:eastAsia="宋体" w:cs="Times New Roman"/>
                <w:color w:val="auto"/>
                <w:sz w:val="21"/>
                <w:szCs w:val="21"/>
                <w:lang w:val="zh-CN" w:bidi="ar"/>
              </w:rPr>
              <w:t>满</w:t>
            </w:r>
            <w:r>
              <w:rPr>
                <w:rFonts w:hint="default" w:ascii="Times New Roman" w:hAnsi="Times New Roman" w:eastAsia="宋体" w:cs="Times New Roman"/>
                <w:color w:val="auto"/>
                <w:sz w:val="21"/>
                <w:szCs w:val="21"/>
                <w:lang w:val="zh-CN" w:eastAsia="zh-CN" w:bidi="ar"/>
              </w:rPr>
              <w:t>足</w:t>
            </w:r>
            <w:r>
              <w:rPr>
                <w:rFonts w:hint="default" w:ascii="Times New Roman" w:hAnsi="Times New Roman" w:eastAsia="宋体" w:cs="Times New Roman"/>
                <w:color w:val="auto"/>
                <w:sz w:val="21"/>
                <w:szCs w:val="21"/>
                <w:lang w:val="zh-CN" w:bidi="ar"/>
              </w:rPr>
              <w:t>《声环境质量标准》（GB3096-2008）2类区标准限值要求。总体来说区域声环境质量良好。</w:t>
            </w:r>
          </w:p>
          <w:p w14:paraId="2AF8C2A5">
            <w:pPr>
              <w:keepNext w:val="0"/>
              <w:keepLines w:val="0"/>
              <w:pageBreakBefore w:val="0"/>
              <w:kinsoku/>
              <w:wordWrap/>
              <w:overflowPunct/>
              <w:bidi w:val="0"/>
              <w:spacing w:line="264" w:lineRule="auto"/>
              <w:ind w:firstLine="420" w:firstLineChars="200"/>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zh-CN"/>
              </w:rPr>
              <w:t>（</w:t>
            </w:r>
            <w:r>
              <w:rPr>
                <w:rFonts w:hint="default" w:ascii="Times New Roman" w:hAnsi="Times New Roman" w:cs="Times New Roman"/>
                <w:color w:val="auto"/>
                <w:sz w:val="21"/>
                <w:szCs w:val="21"/>
                <w:lang w:val="en-US" w:eastAsia="zh-CN"/>
              </w:rPr>
              <w:t>5</w:t>
            </w:r>
            <w:r>
              <w:rPr>
                <w:rFonts w:hint="default" w:ascii="Times New Roman" w:hAnsi="Times New Roman" w:cs="Times New Roman"/>
                <w:color w:val="auto"/>
                <w:sz w:val="21"/>
                <w:szCs w:val="21"/>
                <w:lang w:val="zh-CN"/>
              </w:rPr>
              <w:t>）</w:t>
            </w:r>
            <w:r>
              <w:rPr>
                <w:rFonts w:hint="default" w:ascii="Times New Roman" w:hAnsi="Times New Roman" w:eastAsia="宋体" w:cs="Times New Roman"/>
                <w:color w:val="auto"/>
                <w:sz w:val="21"/>
                <w:szCs w:val="21"/>
                <w:lang w:val="zh-CN" w:bidi="ar"/>
              </w:rPr>
              <w:t>土壤环境：本项目评价范围内土壤类型为</w:t>
            </w:r>
            <w:r>
              <w:rPr>
                <w:rFonts w:hint="default" w:ascii="Times New Roman" w:hAnsi="Times New Roman" w:eastAsia="宋体" w:cs="Times New Roman"/>
                <w:color w:val="auto"/>
                <w:sz w:val="21"/>
                <w:szCs w:val="21"/>
                <w:lang w:val="zh-CN" w:eastAsia="zh-CN" w:bidi="ar"/>
              </w:rPr>
              <w:t>酸性紫色土和中性紫色土</w:t>
            </w:r>
            <w:r>
              <w:rPr>
                <w:rFonts w:hint="default" w:ascii="Times New Roman" w:hAnsi="Times New Roman" w:eastAsia="宋体" w:cs="Times New Roman"/>
                <w:color w:val="auto"/>
                <w:sz w:val="21"/>
                <w:szCs w:val="21"/>
                <w:lang w:val="zh-CN" w:bidi="ar"/>
              </w:rPr>
              <w:t>。根据本项目土壤环境现状监测，占地范围内各土壤监测点位均满足《土壤环境质量 建设用地土壤污染风险管控标准（试行）》（GB36600-2018）中第二类用地标准；占地范围外各监测点位均满足《土壤环境质量 农用地土壤污染风险管控标准（试行）》（GB15618-2018）标准；钡满足《四川省建设用地土壤污染风险管控标准》（DB51 2978-2023）中</w:t>
            </w:r>
            <w:r>
              <w:rPr>
                <w:rFonts w:hint="default" w:ascii="Times New Roman" w:hAnsi="Times New Roman" w:eastAsia="宋体" w:cs="Times New Roman"/>
                <w:color w:val="auto"/>
                <w:sz w:val="21"/>
                <w:szCs w:val="21"/>
                <w:lang w:val="zh-CN" w:eastAsia="zh-CN" w:bidi="ar"/>
              </w:rPr>
              <w:t>相关</w:t>
            </w:r>
            <w:r>
              <w:rPr>
                <w:rFonts w:hint="default" w:ascii="Times New Roman" w:hAnsi="Times New Roman" w:eastAsia="宋体" w:cs="Times New Roman"/>
                <w:color w:val="auto"/>
                <w:sz w:val="21"/>
                <w:szCs w:val="21"/>
                <w:lang w:val="zh-CN" w:bidi="ar"/>
              </w:rPr>
              <w:t>标准。</w:t>
            </w:r>
          </w:p>
          <w:p w14:paraId="2F65C074">
            <w:pPr>
              <w:keepNext w:val="0"/>
              <w:keepLines w:val="0"/>
              <w:pageBreakBefore w:val="0"/>
              <w:kinsoku/>
              <w:wordWrap/>
              <w:overflowPunct/>
              <w:bidi w:val="0"/>
              <w:spacing w:line="264" w:lineRule="auto"/>
              <w:ind w:firstLine="420" w:firstLineChars="200"/>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lang w:val="zh-CN"/>
              </w:rPr>
              <w:t>（</w:t>
            </w: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lang w:val="zh-CN"/>
              </w:rPr>
              <w:t>）</w:t>
            </w:r>
            <w:r>
              <w:rPr>
                <w:rFonts w:hint="eastAsia" w:ascii="Times New Roman" w:hAnsi="Times New Roman" w:eastAsia="宋体" w:cs="Times New Roman"/>
                <w:color w:val="auto"/>
                <w:sz w:val="21"/>
                <w:szCs w:val="21"/>
                <w:lang w:val="en-US" w:eastAsia="zh-CN" w:bidi="ar"/>
              </w:rPr>
              <w:t>生态</w:t>
            </w:r>
            <w:r>
              <w:rPr>
                <w:rFonts w:hint="default" w:ascii="Times New Roman" w:hAnsi="Times New Roman" w:eastAsia="宋体" w:cs="Times New Roman"/>
                <w:color w:val="auto"/>
                <w:sz w:val="21"/>
                <w:szCs w:val="21"/>
                <w:lang w:val="zh-CN" w:bidi="ar"/>
              </w:rPr>
              <w:t>环境：拟建项目涉及区域属于四川盆地亚热带湿润气候生态区（Ⅰ）-盆北秦巴山地常绿阔叶林—针阔混交林生态亚区（Ⅰ-3）-大巴山水源涵养与土壤保持生态功能区（Ⅰ-3-2）</w:t>
            </w:r>
            <w:r>
              <w:rPr>
                <w:rFonts w:hint="default" w:ascii="Times New Roman" w:hAnsi="Times New Roman" w:eastAsia="宋体" w:cs="Times New Roman"/>
                <w:color w:val="auto"/>
                <w:sz w:val="21"/>
                <w:szCs w:val="21"/>
                <w:lang w:val="zh-CN" w:eastAsia="zh-CN" w:bidi="ar"/>
              </w:rPr>
              <w:t>,植被小区属于“川东盆地及川西南山地常绿阔叶林地带（I）-盆地底部丘陵低山植被地区（IA3）-川北深丘植被小区（IA3（5））”。根据调查与资料分析,评价区域主要维管束植物80科168属230种，其中特有植物38种，无古树名木，无国家和省级保护野生植物、极小种群植物以及《中国生物多样性红色名录》中极危、濒危、易危野生植物分布。评价区共有陆生脊椎动物16目41科64种，其中特有动物2种（蹼趾壁虎、北草蜥）以及《中国生物多样性红色名录》中易危动物1种（乌梢蛇）。项目评价区域主要自然植被类型有马尾松林、柏木林、麻栎林、桤木林、慈竹林、马桑灌丛、白茅草丛等7种；</w:t>
            </w:r>
            <w:r>
              <w:rPr>
                <w:rFonts w:hint="default" w:ascii="Times New Roman" w:hAnsi="Times New Roman" w:eastAsia="宋体" w:cs="Times New Roman"/>
                <w:color w:val="auto"/>
                <w:sz w:val="21"/>
                <w:szCs w:val="21"/>
                <w:lang w:val="zh-CN" w:bidi="ar"/>
              </w:rPr>
              <w:t>主要有</w:t>
            </w:r>
            <w:r>
              <w:rPr>
                <w:rFonts w:hint="default" w:ascii="Times New Roman" w:hAnsi="Times New Roman" w:eastAsia="宋体" w:cs="Times New Roman"/>
                <w:color w:val="auto"/>
                <w:sz w:val="21"/>
                <w:szCs w:val="21"/>
                <w:lang w:val="zh-CN" w:eastAsia="zh-CN" w:bidi="ar"/>
              </w:rPr>
              <w:t>6</w:t>
            </w:r>
            <w:r>
              <w:rPr>
                <w:rFonts w:hint="default" w:ascii="Times New Roman" w:hAnsi="Times New Roman" w:eastAsia="宋体" w:cs="Times New Roman"/>
                <w:color w:val="auto"/>
                <w:sz w:val="21"/>
                <w:szCs w:val="21"/>
                <w:lang w:val="zh-CN" w:bidi="ar"/>
              </w:rPr>
              <w:t>种生态系统类型，分别是森林生态系统、灌丛生态系统、草地生态系统、湿地生态系统、农田生态系统、城镇生态系统。</w:t>
            </w:r>
          </w:p>
          <w:p w14:paraId="5C98C221">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19" w:name="_Toc30368"/>
            <w:bookmarkStart w:id="20" w:name="_Toc950"/>
            <w:r>
              <w:rPr>
                <w:rFonts w:hint="eastAsia" w:hAnsi="宋体"/>
                <w:b/>
                <w:bCs/>
                <w:color w:val="auto"/>
                <w:kern w:val="0"/>
                <w:sz w:val="21"/>
                <w:szCs w:val="21"/>
              </w:rPr>
              <w:t>三、</w:t>
            </w:r>
            <w:r>
              <w:rPr>
                <w:rFonts w:hint="default" w:ascii="Times New Roman" w:hAnsi="Times New Roman" w:eastAsia="宋体" w:cs="Times New Roman"/>
                <w:b/>
                <w:color w:val="auto"/>
                <w:sz w:val="21"/>
                <w:szCs w:val="21"/>
              </w:rPr>
              <w:t>主要环境影响结论</w:t>
            </w:r>
            <w:bookmarkEnd w:id="19"/>
            <w:bookmarkEnd w:id="20"/>
          </w:p>
          <w:p w14:paraId="695AAF98">
            <w:pPr>
              <w:keepNext w:val="0"/>
              <w:keepLines w:val="0"/>
              <w:pageBreakBefore w:val="0"/>
              <w:widowControl w:val="0"/>
              <w:kinsoku/>
              <w:wordWrap/>
              <w:overflowPunct/>
              <w:topLinePunct/>
              <w:autoSpaceDE/>
              <w:autoSpaceDN/>
              <w:bidi w:val="0"/>
              <w:adjustRightInd w:val="0"/>
              <w:snapToGrid w:val="0"/>
              <w:spacing w:line="264" w:lineRule="auto"/>
              <w:ind w:firstLine="422" w:firstLineChars="200"/>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lang w:val="en-US" w:eastAsia="zh-CN" w:bidi="ar"/>
              </w:rPr>
              <w:t>1、</w:t>
            </w:r>
            <w:r>
              <w:rPr>
                <w:rFonts w:hint="default" w:ascii="Times New Roman" w:hAnsi="Times New Roman" w:eastAsia="宋体" w:cs="Times New Roman"/>
                <w:b/>
                <w:bCs w:val="0"/>
                <w:color w:val="auto"/>
                <w:sz w:val="21"/>
                <w:szCs w:val="21"/>
                <w:lang w:bidi="ar"/>
              </w:rPr>
              <w:t>环境空气影响评价结论</w:t>
            </w:r>
          </w:p>
          <w:p w14:paraId="0F94068E">
            <w:pPr>
              <w:keepNext w:val="0"/>
              <w:keepLines w:val="0"/>
              <w:pageBreakBefore w:val="0"/>
              <w:widowControl w:val="0"/>
              <w:kinsoku/>
              <w:wordWrap/>
              <w:overflowPunct/>
              <w:autoSpaceDE/>
              <w:autoSpaceDN/>
              <w:bidi w:val="0"/>
              <w:adjustRightInd w:val="0"/>
              <w:snapToGrid w:val="0"/>
              <w:spacing w:line="264"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根据本项目工程分析，各单项工程废气产排污量均较小，严格落实各项废气污染防治环保措施后，对当地环境影响较小。</w:t>
            </w:r>
          </w:p>
          <w:p w14:paraId="1E7CABE3">
            <w:pPr>
              <w:keepNext w:val="0"/>
              <w:keepLines w:val="0"/>
              <w:pageBreakBefore w:val="0"/>
              <w:widowControl w:val="0"/>
              <w:kinsoku/>
              <w:wordWrap/>
              <w:overflowPunct/>
              <w:autoSpaceDE/>
              <w:autoSpaceDN/>
              <w:bidi w:val="0"/>
              <w:adjustRightInd w:val="0"/>
              <w:snapToGrid w:val="0"/>
              <w:spacing w:line="264"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（1）施工期</w:t>
            </w:r>
          </w:p>
          <w:p w14:paraId="52A5B7F0">
            <w:pPr>
              <w:keepNext w:val="0"/>
              <w:keepLines w:val="0"/>
              <w:pageBreakBefore w:val="0"/>
              <w:widowControl w:val="0"/>
              <w:kinsoku/>
              <w:wordWrap/>
              <w:overflowPunct/>
              <w:autoSpaceDE/>
              <w:autoSpaceDN/>
              <w:bidi w:val="0"/>
              <w:adjustRightInd w:val="0"/>
              <w:snapToGrid w:val="0"/>
              <w:spacing w:line="264"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钻前工程、地面集输工程（井站、管线）施工产生的大气污染物主要为地面开挖、回填、土石堆放和运输车辆行驶产生的扬尘（粉尘）、及施工机械、运输车辆排放的尾气等。管道敷设焊接时产生焊接烟气（属于流动源且为间歇式排放），管道敷补口补伤时产生的防腐废气（间断性分散状排放）。钻井工程施工产生的大气污染物主要钻井柴油发电机废气（采用轻质柴油，利用设备自带的排气筒排放废气）、测试放喷废气（井场设置放喷池点火燃烧处理</w:t>
            </w:r>
            <w:r>
              <w:rPr>
                <w:rFonts w:hint="default"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，严格执行《石油天然气钻井、开发、储运、防火防爆安全生产技术规程》（SY5225-2019）中关于放喷池选址及放喷撤离要求）。</w:t>
            </w:r>
          </w:p>
          <w:p w14:paraId="469DBBD1">
            <w:pPr>
              <w:keepNext w:val="0"/>
              <w:keepLines w:val="0"/>
              <w:pageBreakBefore w:val="0"/>
              <w:widowControl w:val="0"/>
              <w:kinsoku/>
              <w:wordWrap/>
              <w:overflowPunct/>
              <w:autoSpaceDE/>
              <w:autoSpaceDN/>
              <w:bidi w:val="0"/>
              <w:adjustRightInd w:val="0"/>
              <w:snapToGrid w:val="0"/>
              <w:spacing w:line="264"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施工期间，各种施工活动都是短暂的、临时的，各种机械设备废气排放量小，且属间断性无组织排放。施工期废气均为短期露天排放，扩散条件较好，废气对周围环境空气影响较小，随着各单项工程施工的结束环境影响消失，其环境影响在当地环境可接受范围内。</w:t>
            </w:r>
          </w:p>
          <w:p w14:paraId="42618745">
            <w:pPr>
              <w:keepNext w:val="0"/>
              <w:keepLines w:val="0"/>
              <w:pageBreakBefore w:val="0"/>
              <w:widowControl w:val="0"/>
              <w:kinsoku/>
              <w:wordWrap/>
              <w:overflowPunct/>
              <w:autoSpaceDE/>
              <w:autoSpaceDN/>
              <w:bidi w:val="0"/>
              <w:adjustRightInd w:val="0"/>
              <w:snapToGrid w:val="0"/>
              <w:spacing w:line="264"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w:t>
            </w:r>
            <w:r>
              <w:rPr>
                <w:rFonts w:hint="default" w:ascii="Times New Roman" w:hAnsi="Times New Roman" w:eastAsia="宋体" w:cs="Times New Roman"/>
                <w:bCs/>
                <w:color w:val="auto"/>
                <w:sz w:val="21"/>
                <w:szCs w:val="21"/>
                <w:lang w:val="en-US" w:eastAsia="zh-CN"/>
              </w:rPr>
              <w:t>试采</w:t>
            </w:r>
            <w:r>
              <w:rPr>
                <w:rFonts w:hint="default" w:ascii="Times New Roman" w:hAnsi="Times New Roman" w:eastAsia="宋体" w:cs="Times New Roman"/>
                <w:bCs/>
                <w:color w:val="auto"/>
                <w:sz w:val="21"/>
                <w:szCs w:val="21"/>
              </w:rPr>
              <w:t>期</w:t>
            </w:r>
          </w:p>
          <w:p w14:paraId="068518F7">
            <w:pPr>
              <w:keepNext w:val="0"/>
              <w:keepLines w:val="0"/>
              <w:pageBreakBefore w:val="0"/>
              <w:widowControl w:val="0"/>
              <w:kinsoku/>
              <w:wordWrap/>
              <w:overflowPunct/>
              <w:autoSpaceDE/>
              <w:autoSpaceDN/>
              <w:bidi w:val="0"/>
              <w:adjustRightInd w:val="0"/>
              <w:snapToGrid w:val="0"/>
              <w:spacing w:line="264"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运营期主要废气为水套炉燃料废气、</w:t>
            </w:r>
            <w:r>
              <w:rPr>
                <w:rFonts w:hint="default" w:ascii="Times New Roman" w:hAnsi="Times New Roman" w:eastAsia="宋体" w:cs="Times New Roman"/>
                <w:bCs/>
                <w:color w:val="auto"/>
                <w:sz w:val="21"/>
                <w:szCs w:val="21"/>
                <w:lang w:val="en-US" w:eastAsia="zh-CN"/>
              </w:rPr>
              <w:t>站场无组织</w:t>
            </w:r>
            <w:r>
              <w:rPr>
                <w:rFonts w:hint="default" w:ascii="Times New Roman" w:hAnsi="Times New Roman" w:eastAsia="宋体" w:cs="Times New Roman"/>
                <w:bCs/>
                <w:color w:val="auto"/>
                <w:sz w:val="21"/>
                <w:szCs w:val="21"/>
              </w:rPr>
              <w:t>有机废气、检修及事故时的放</w:t>
            </w:r>
            <w:r>
              <w:rPr>
                <w:rFonts w:hint="default" w:ascii="Times New Roman" w:hAnsi="Times New Roman" w:eastAsia="宋体" w:cs="Times New Roman"/>
                <w:bCs/>
                <w:color w:val="auto"/>
                <w:sz w:val="21"/>
                <w:szCs w:val="21"/>
                <w:lang w:val="en-US" w:eastAsia="zh-CN"/>
              </w:rPr>
              <w:t>空</w:t>
            </w:r>
            <w:r>
              <w:rPr>
                <w:rFonts w:hint="default" w:ascii="Times New Roman" w:hAnsi="Times New Roman" w:eastAsia="宋体" w:cs="Times New Roman"/>
                <w:bCs/>
                <w:color w:val="auto"/>
                <w:sz w:val="21"/>
                <w:szCs w:val="21"/>
              </w:rPr>
              <w:t>废气。本项目运营期整个集输过程均采用全密闭生产工艺，一般情况下不会泄漏天然气，生产调压及特殊工况放空排放的天然气通过15m高放空系统</w:t>
            </w:r>
            <w:r>
              <w:rPr>
                <w:rFonts w:hint="eastAsia" w:ascii="Times New Roman" w:hAnsi="Times New Roman" w:eastAsia="宋体" w:cs="Times New Roman"/>
                <w:bCs/>
                <w:color w:val="auto"/>
                <w:sz w:val="21"/>
                <w:szCs w:val="21"/>
                <w:lang w:val="en-US" w:eastAsia="zh-CN"/>
              </w:rPr>
              <w:t>点火燃烧后</w:t>
            </w:r>
            <w:r>
              <w:rPr>
                <w:rFonts w:hint="default" w:ascii="Times New Roman" w:hAnsi="Times New Roman" w:eastAsia="宋体" w:cs="Times New Roman"/>
                <w:bCs/>
                <w:color w:val="auto"/>
                <w:sz w:val="21"/>
                <w:szCs w:val="21"/>
              </w:rPr>
              <w:t>排放；</w:t>
            </w:r>
            <w:r>
              <w:rPr>
                <w:rFonts w:hint="default" w:ascii="Times New Roman" w:hAnsi="Times New Roman" w:eastAsia="宋体" w:cs="Times New Roman"/>
                <w:bCs/>
                <w:color w:val="auto"/>
                <w:sz w:val="21"/>
                <w:szCs w:val="21"/>
                <w:lang w:val="en-US" w:eastAsia="zh-CN"/>
              </w:rPr>
              <w:t>试采</w:t>
            </w:r>
            <w:r>
              <w:rPr>
                <w:rFonts w:hint="default" w:ascii="Times New Roman" w:hAnsi="Times New Roman" w:eastAsia="宋体" w:cs="Times New Roman"/>
                <w:bCs/>
                <w:color w:val="auto"/>
                <w:sz w:val="21"/>
                <w:szCs w:val="21"/>
              </w:rPr>
              <w:t>站场内水套炉用气为站场自产天然气，</w:t>
            </w:r>
            <w:r>
              <w:rPr>
                <w:rFonts w:hint="default" w:ascii="Times New Roman" w:hAnsi="Times New Roman" w:eastAsia="宋体" w:cs="Times New Roman"/>
                <w:bCs/>
                <w:color w:val="auto"/>
                <w:sz w:val="21"/>
                <w:szCs w:val="21"/>
                <w:lang w:val="en-US" w:eastAsia="zh-CN"/>
              </w:rPr>
              <w:t>不含硫化氢，燃烧</w:t>
            </w:r>
            <w:r>
              <w:rPr>
                <w:rFonts w:hint="default" w:ascii="Times New Roman" w:hAnsi="Times New Roman" w:eastAsia="宋体" w:cs="Times New Roman"/>
                <w:bCs/>
                <w:color w:val="auto"/>
                <w:sz w:val="21"/>
                <w:szCs w:val="21"/>
              </w:rPr>
              <w:t>废气排放能够满足相关标准要求；</w:t>
            </w:r>
            <w:r>
              <w:rPr>
                <w:rFonts w:hint="default" w:ascii="Times New Roman" w:hAnsi="Times New Roman" w:eastAsia="宋体" w:cs="Times New Roman"/>
                <w:bCs/>
                <w:color w:val="auto"/>
                <w:sz w:val="21"/>
                <w:szCs w:val="21"/>
                <w:lang w:val="en-US" w:eastAsia="zh-CN"/>
              </w:rPr>
              <w:t>站场无组织</w:t>
            </w:r>
            <w:r>
              <w:rPr>
                <w:rFonts w:hint="default" w:ascii="Times New Roman" w:hAnsi="Times New Roman" w:eastAsia="宋体" w:cs="Times New Roman"/>
                <w:bCs/>
                <w:color w:val="auto"/>
                <w:sz w:val="21"/>
                <w:szCs w:val="21"/>
              </w:rPr>
              <w:t>有机废气，不会对大气产生较大影响。</w:t>
            </w:r>
          </w:p>
          <w:p w14:paraId="1EE2AD0C">
            <w:pPr>
              <w:keepNext w:val="0"/>
              <w:keepLines w:val="0"/>
              <w:pageBreakBefore w:val="0"/>
              <w:widowControl w:val="0"/>
              <w:kinsoku/>
              <w:wordWrap/>
              <w:overflowPunct/>
              <w:autoSpaceDE/>
              <w:autoSpaceDN/>
              <w:bidi w:val="0"/>
              <w:adjustRightInd w:val="0"/>
              <w:snapToGrid w:val="0"/>
              <w:spacing w:line="264" w:lineRule="auto"/>
              <w:ind w:firstLine="420" w:firstLineChars="20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在采取相应的环保措施后，本项目对周围环境空气影响较小，不会改变项目所在区域环境功能区划，其环境影响在当地环境可接受范围内。</w:t>
            </w:r>
          </w:p>
          <w:p w14:paraId="3D6366E3">
            <w:pPr>
              <w:keepNext w:val="0"/>
              <w:keepLines w:val="0"/>
              <w:pageBreakBefore w:val="0"/>
              <w:widowControl/>
              <w:numPr>
                <w:ilvl w:val="0"/>
                <w:numId w:val="0"/>
              </w:numPr>
              <w:kinsoku/>
              <w:wordWrap/>
              <w:overflowPunct/>
              <w:bidi w:val="0"/>
              <w:spacing w:line="264" w:lineRule="auto"/>
              <w:ind w:firstLine="422" w:firstLineChars="200"/>
              <w:jc w:val="left"/>
              <w:textAlignment w:val="auto"/>
              <w:rPr>
                <w:rFonts w:hint="default" w:ascii="Times New Roman" w:hAnsi="Times New Roman" w:eastAsia="宋体" w:cs="Times New Roman"/>
                <w:b/>
                <w:bCs w:val="0"/>
                <w:color w:val="auto"/>
                <w:kern w:val="0"/>
                <w:sz w:val="21"/>
                <w:szCs w:val="21"/>
                <w:lang w:bidi="ar"/>
              </w:rPr>
            </w:pPr>
            <w:r>
              <w:rPr>
                <w:rFonts w:hint="default" w:ascii="Times New Roman" w:hAnsi="Times New Roman" w:eastAsia="宋体" w:cs="Times New Roman"/>
                <w:b/>
                <w:bCs w:val="0"/>
                <w:color w:val="auto"/>
                <w:kern w:val="0"/>
                <w:sz w:val="21"/>
                <w:szCs w:val="21"/>
                <w:lang w:val="en-US" w:eastAsia="zh-CN" w:bidi="ar"/>
              </w:rPr>
              <w:t>2、</w:t>
            </w:r>
            <w:r>
              <w:rPr>
                <w:rFonts w:hint="default" w:ascii="Times New Roman" w:hAnsi="Times New Roman" w:eastAsia="宋体" w:cs="Times New Roman"/>
                <w:b/>
                <w:bCs w:val="0"/>
                <w:color w:val="auto"/>
                <w:kern w:val="0"/>
                <w:sz w:val="21"/>
                <w:szCs w:val="21"/>
                <w:lang w:bidi="ar"/>
              </w:rPr>
              <w:t>地表水环境影响评价结论</w:t>
            </w:r>
          </w:p>
          <w:p w14:paraId="2AF363B6">
            <w:pPr>
              <w:keepNext w:val="0"/>
              <w:keepLines w:val="0"/>
              <w:pageBreakBefore w:val="0"/>
              <w:widowControl/>
              <w:kinsoku/>
              <w:wordWrap/>
              <w:overflowPunct/>
              <w:bidi w:val="0"/>
              <w:spacing w:line="264" w:lineRule="auto"/>
              <w:ind w:firstLine="420" w:firstLineChars="200"/>
              <w:jc w:val="left"/>
              <w:textAlignment w:val="auto"/>
              <w:rPr>
                <w:rFonts w:hint="default" w:ascii="Times New Roman" w:hAnsi="Times New Roman" w:eastAsia="宋体" w:cs="Times New Roman"/>
                <w:bCs/>
                <w:color w:val="auto"/>
                <w:kern w:val="0"/>
                <w:sz w:val="21"/>
                <w:szCs w:val="21"/>
                <w:lang w:bidi="ar"/>
              </w:rPr>
            </w:pPr>
            <w:r>
              <w:rPr>
                <w:rFonts w:hint="default" w:ascii="Times New Roman" w:hAnsi="Times New Roman" w:eastAsia="宋体" w:cs="Times New Roman"/>
                <w:bCs/>
                <w:color w:val="auto"/>
                <w:kern w:val="0"/>
                <w:sz w:val="21"/>
                <w:szCs w:val="21"/>
                <w:lang w:bidi="ar"/>
              </w:rPr>
              <w:t>（1）施工期</w:t>
            </w:r>
          </w:p>
          <w:p w14:paraId="724F9160">
            <w:pPr>
              <w:keepNext w:val="0"/>
              <w:keepLines w:val="0"/>
              <w:pageBreakBefore w:val="0"/>
              <w:widowControl/>
              <w:kinsoku/>
              <w:wordWrap/>
              <w:overflowPunct/>
              <w:bidi w:val="0"/>
              <w:spacing w:line="264" w:lineRule="auto"/>
              <w:ind w:firstLine="420" w:firstLineChars="200"/>
              <w:jc w:val="left"/>
              <w:textAlignment w:val="auto"/>
              <w:rPr>
                <w:rFonts w:hint="default" w:ascii="Times New Roman" w:hAnsi="Times New Roman" w:eastAsia="宋体" w:cs="Times New Roman"/>
                <w:bCs/>
                <w:color w:val="auto"/>
                <w:kern w:val="0"/>
                <w:sz w:val="21"/>
                <w:szCs w:val="21"/>
                <w:lang w:val="en-US" w:eastAsia="zh-CN" w:bidi="ar"/>
              </w:rPr>
            </w:pPr>
            <w:r>
              <w:rPr>
                <w:rFonts w:hint="default" w:ascii="Times New Roman" w:hAnsi="Times New Roman" w:eastAsia="宋体" w:cs="Times New Roman"/>
                <w:bCs/>
                <w:color w:val="auto"/>
                <w:kern w:val="0"/>
                <w:sz w:val="21"/>
                <w:szCs w:val="21"/>
                <w:lang w:bidi="ar"/>
              </w:rPr>
              <w:t>本项目施工期车辆清洗、砂石料拌合及混凝土养护、施工机具保洁等废水，经沉淀池沉淀处理后回用于洒水降尘和混凝土养护用水，不外排；生活污水由</w:t>
            </w:r>
            <w:r>
              <w:rPr>
                <w:rFonts w:hint="default" w:ascii="Times New Roman" w:hAnsi="Times New Roman" w:eastAsia="宋体" w:cs="Times New Roman"/>
                <w:bCs/>
                <w:color w:val="auto"/>
                <w:kern w:val="0"/>
                <w:sz w:val="21"/>
                <w:szCs w:val="21"/>
                <w:lang w:val="en-US" w:eastAsia="zh-CN" w:bidi="ar"/>
              </w:rPr>
              <w:t>环保</w:t>
            </w:r>
            <w:r>
              <w:rPr>
                <w:rFonts w:hint="default" w:ascii="Times New Roman" w:hAnsi="Times New Roman" w:eastAsia="宋体" w:cs="Times New Roman"/>
                <w:bCs/>
                <w:color w:val="auto"/>
                <w:kern w:val="0"/>
                <w:sz w:val="21"/>
                <w:szCs w:val="21"/>
                <w:lang w:bidi="ar"/>
              </w:rPr>
              <w:t>厕所收集后，拉运至当地生活污水厂处理达标后外排；试压废水经简易的沉淀池沉淀处理后用于施工场地洒水降尘；钻井废水经泥浆不落地工艺处理后，可回用的用于本井场配置钻井液，剩余不能回用的用密闭</w:t>
            </w:r>
            <w:r>
              <w:rPr>
                <w:rFonts w:hint="default" w:ascii="Times New Roman" w:hAnsi="Times New Roman" w:eastAsia="宋体" w:cs="Times New Roman"/>
                <w:bCs/>
                <w:color w:val="auto"/>
                <w:kern w:val="0"/>
                <w:sz w:val="21"/>
                <w:szCs w:val="21"/>
                <w:lang w:val="en-US" w:eastAsia="zh-CN" w:bidi="ar"/>
              </w:rPr>
              <w:t>罐车</w:t>
            </w:r>
            <w:r>
              <w:rPr>
                <w:rFonts w:hint="eastAsia" w:ascii="Times New Roman" w:hAnsi="Times New Roman" w:cs="Times New Roman"/>
                <w:color w:val="auto"/>
                <w:sz w:val="21"/>
                <w:szCs w:val="21"/>
                <w:lang w:val="en-US" w:eastAsia="zh-CN" w:bidi="ar"/>
              </w:rPr>
              <w:t>转运至马深1井处理后回注或运至四川鑫泓钻井废水有限公司处理达标后排放</w:t>
            </w:r>
            <w:r>
              <w:rPr>
                <w:rFonts w:hint="default" w:ascii="Times New Roman" w:hAnsi="Times New Roman" w:eastAsia="宋体" w:cs="Times New Roman"/>
                <w:bCs/>
                <w:color w:val="auto"/>
                <w:kern w:val="0"/>
                <w:sz w:val="21"/>
                <w:szCs w:val="21"/>
                <w:lang w:bidi="ar"/>
              </w:rPr>
              <w:t>；洗井废水经泥浆不落地工艺处理后，用于本井场配置压裂液，不外排；压裂返排液</w:t>
            </w:r>
            <w:r>
              <w:rPr>
                <w:rFonts w:hint="default" w:ascii="Times New Roman" w:hAnsi="Times New Roman" w:eastAsia="宋体" w:cs="Times New Roman"/>
                <w:bCs/>
                <w:color w:val="auto"/>
                <w:kern w:val="0"/>
                <w:sz w:val="21"/>
                <w:szCs w:val="21"/>
                <w:lang w:val="en-US" w:eastAsia="zh-CN" w:bidi="ar"/>
              </w:rPr>
              <w:t>部分</w:t>
            </w:r>
            <w:r>
              <w:rPr>
                <w:rFonts w:hint="default" w:ascii="Times New Roman" w:hAnsi="Times New Roman" w:eastAsia="宋体" w:cs="Times New Roman"/>
                <w:bCs/>
                <w:color w:val="auto"/>
                <w:kern w:val="0"/>
                <w:sz w:val="21"/>
                <w:szCs w:val="21"/>
                <w:lang w:bidi="ar"/>
              </w:rPr>
              <w:t>回用于同本井场</w:t>
            </w:r>
            <w:r>
              <w:rPr>
                <w:rFonts w:hint="default" w:ascii="Times New Roman" w:hAnsi="Times New Roman" w:eastAsia="宋体" w:cs="Times New Roman"/>
                <w:bCs/>
                <w:color w:val="auto"/>
                <w:kern w:val="0"/>
                <w:sz w:val="21"/>
                <w:szCs w:val="21"/>
                <w:lang w:val="en-US" w:eastAsia="zh-CN" w:bidi="ar"/>
              </w:rPr>
              <w:t>配置下一口井</w:t>
            </w:r>
            <w:r>
              <w:rPr>
                <w:rFonts w:hint="default" w:ascii="Times New Roman" w:hAnsi="Times New Roman" w:eastAsia="宋体" w:cs="Times New Roman"/>
                <w:bCs/>
                <w:color w:val="auto"/>
                <w:kern w:val="0"/>
                <w:sz w:val="21"/>
                <w:szCs w:val="21"/>
                <w:lang w:bidi="ar"/>
              </w:rPr>
              <w:t>压裂作业，不可回用的</w:t>
            </w:r>
            <w:r>
              <w:rPr>
                <w:rFonts w:hint="default" w:ascii="Times New Roman" w:hAnsi="Times New Roman" w:eastAsia="宋体" w:cs="Times New Roman"/>
                <w:bCs/>
                <w:color w:val="auto"/>
                <w:kern w:val="0"/>
                <w:sz w:val="21"/>
                <w:szCs w:val="21"/>
                <w:lang w:val="en-US" w:eastAsia="zh-CN" w:bidi="ar"/>
              </w:rPr>
              <w:t>部分</w:t>
            </w:r>
            <w:r>
              <w:rPr>
                <w:rFonts w:hint="default" w:ascii="Times New Roman" w:hAnsi="Times New Roman" w:eastAsia="宋体" w:cs="Times New Roman"/>
                <w:bCs/>
                <w:color w:val="auto"/>
                <w:kern w:val="0"/>
                <w:sz w:val="21"/>
                <w:szCs w:val="21"/>
                <w:lang w:bidi="ar"/>
              </w:rPr>
              <w:t>用密闭</w:t>
            </w:r>
            <w:r>
              <w:rPr>
                <w:rFonts w:hint="default" w:ascii="Times New Roman" w:hAnsi="Times New Roman" w:eastAsia="宋体" w:cs="Times New Roman"/>
                <w:bCs/>
                <w:color w:val="auto"/>
                <w:kern w:val="0"/>
                <w:sz w:val="21"/>
                <w:szCs w:val="21"/>
                <w:lang w:val="en-US" w:eastAsia="zh-CN" w:bidi="ar"/>
              </w:rPr>
              <w:t>罐车</w:t>
            </w:r>
            <w:r>
              <w:rPr>
                <w:rFonts w:hint="eastAsia" w:ascii="Times New Roman" w:hAnsi="Times New Roman" w:cs="Times New Roman"/>
                <w:color w:val="auto"/>
                <w:sz w:val="21"/>
                <w:szCs w:val="21"/>
                <w:lang w:val="en-US" w:eastAsia="zh-CN" w:bidi="ar"/>
              </w:rPr>
              <w:t>转运至马深1井处理后回注或运至四川鑫泓钻井废水有限公司处理达标后排放</w:t>
            </w:r>
            <w:r>
              <w:rPr>
                <w:rFonts w:hint="default" w:ascii="Times New Roman" w:hAnsi="Times New Roman" w:eastAsia="宋体" w:cs="Times New Roman"/>
                <w:bCs/>
                <w:color w:val="auto"/>
                <w:kern w:val="0"/>
                <w:sz w:val="21"/>
                <w:szCs w:val="21"/>
                <w:lang w:bidi="ar"/>
              </w:rPr>
              <w:t>。</w:t>
            </w:r>
            <w:r>
              <w:rPr>
                <w:rFonts w:hint="default" w:ascii="Times New Roman" w:hAnsi="Times New Roman" w:eastAsia="宋体" w:cs="Times New Roman"/>
                <w:bCs/>
                <w:color w:val="auto"/>
                <w:kern w:val="0"/>
                <w:sz w:val="21"/>
                <w:szCs w:val="21"/>
                <w:lang w:val="en-US" w:eastAsia="zh-CN" w:bidi="ar"/>
              </w:rPr>
              <w:t>施工期的方井雨水和初期雨水</w:t>
            </w:r>
            <w:r>
              <w:rPr>
                <w:rFonts w:hint="default" w:ascii="Times New Roman" w:hAnsi="Times New Roman" w:eastAsia="宋体" w:cs="Times New Roman"/>
                <w:bCs/>
                <w:color w:val="auto"/>
                <w:kern w:val="0"/>
                <w:sz w:val="21"/>
                <w:szCs w:val="21"/>
                <w:lang w:bidi="ar"/>
              </w:rPr>
              <w:t>及时泵入泥浆不落地工艺系统内处理后，回用于水基泥浆调配用水。</w:t>
            </w:r>
          </w:p>
          <w:p w14:paraId="605D9E4B">
            <w:pPr>
              <w:keepNext w:val="0"/>
              <w:keepLines w:val="0"/>
              <w:pageBreakBefore w:val="0"/>
              <w:widowControl/>
              <w:kinsoku/>
              <w:wordWrap/>
              <w:overflowPunct/>
              <w:bidi w:val="0"/>
              <w:spacing w:line="264" w:lineRule="auto"/>
              <w:ind w:firstLine="420" w:firstLineChars="200"/>
              <w:jc w:val="left"/>
              <w:textAlignment w:val="auto"/>
              <w:rPr>
                <w:rFonts w:hint="default" w:ascii="Times New Roman" w:hAnsi="Times New Roman" w:eastAsia="宋体" w:cs="Times New Roman"/>
                <w:bCs/>
                <w:color w:val="auto"/>
                <w:kern w:val="0"/>
                <w:sz w:val="21"/>
                <w:szCs w:val="21"/>
                <w:lang w:bidi="ar"/>
              </w:rPr>
            </w:pPr>
            <w:r>
              <w:rPr>
                <w:rFonts w:hint="default" w:ascii="Times New Roman" w:hAnsi="Times New Roman" w:eastAsia="宋体" w:cs="Times New Roman"/>
                <w:bCs/>
                <w:color w:val="auto"/>
                <w:kern w:val="0"/>
                <w:sz w:val="21"/>
                <w:szCs w:val="21"/>
                <w:lang w:bidi="ar"/>
              </w:rPr>
              <w:t>本项目施工期产生的各类废水均得到有效处理，正常工况下，本项目建设对当地地表水环境影响小，在当地环境可接受范围内。</w:t>
            </w:r>
          </w:p>
          <w:p w14:paraId="3C6F16F3">
            <w:pPr>
              <w:keepNext w:val="0"/>
              <w:keepLines w:val="0"/>
              <w:pageBreakBefore w:val="0"/>
              <w:widowControl/>
              <w:kinsoku/>
              <w:wordWrap/>
              <w:overflowPunct/>
              <w:bidi w:val="0"/>
              <w:spacing w:line="264" w:lineRule="auto"/>
              <w:ind w:firstLine="420" w:firstLineChars="200"/>
              <w:jc w:val="left"/>
              <w:textAlignment w:val="auto"/>
              <w:rPr>
                <w:rFonts w:hint="default" w:ascii="Times New Roman" w:hAnsi="Times New Roman" w:eastAsia="宋体" w:cs="Times New Roman"/>
                <w:bCs/>
                <w:color w:val="auto"/>
                <w:kern w:val="0"/>
                <w:sz w:val="21"/>
                <w:szCs w:val="21"/>
                <w:lang w:bidi="ar"/>
              </w:rPr>
            </w:pPr>
            <w:r>
              <w:rPr>
                <w:rFonts w:hint="default" w:ascii="Times New Roman" w:hAnsi="Times New Roman" w:eastAsia="宋体" w:cs="Times New Roman"/>
                <w:bCs/>
                <w:color w:val="auto"/>
                <w:kern w:val="0"/>
                <w:sz w:val="21"/>
                <w:szCs w:val="21"/>
                <w:lang w:bidi="ar"/>
              </w:rPr>
              <w:t>（2）</w:t>
            </w:r>
            <w:r>
              <w:rPr>
                <w:rFonts w:hint="default" w:ascii="Times New Roman" w:hAnsi="Times New Roman" w:eastAsia="宋体" w:cs="Times New Roman"/>
                <w:bCs/>
                <w:color w:val="auto"/>
                <w:kern w:val="0"/>
                <w:sz w:val="21"/>
                <w:szCs w:val="21"/>
                <w:lang w:val="en-US" w:eastAsia="zh-CN" w:bidi="ar"/>
              </w:rPr>
              <w:t>试采</w:t>
            </w:r>
            <w:r>
              <w:rPr>
                <w:rFonts w:hint="default" w:ascii="Times New Roman" w:hAnsi="Times New Roman" w:eastAsia="宋体" w:cs="Times New Roman"/>
                <w:bCs/>
                <w:color w:val="auto"/>
                <w:kern w:val="0"/>
                <w:sz w:val="21"/>
                <w:szCs w:val="21"/>
                <w:lang w:bidi="ar"/>
              </w:rPr>
              <w:t>期</w:t>
            </w:r>
          </w:p>
          <w:p w14:paraId="5E0179BC">
            <w:pPr>
              <w:keepNext w:val="0"/>
              <w:keepLines w:val="0"/>
              <w:pageBreakBefore w:val="0"/>
              <w:widowControl/>
              <w:kinsoku/>
              <w:wordWrap/>
              <w:overflowPunct/>
              <w:bidi w:val="0"/>
              <w:spacing w:line="264" w:lineRule="auto"/>
              <w:ind w:firstLine="420" w:firstLineChars="200"/>
              <w:jc w:val="left"/>
              <w:textAlignment w:val="auto"/>
              <w:rPr>
                <w:rFonts w:hint="default" w:ascii="Times New Roman" w:hAnsi="Times New Roman" w:eastAsia="宋体" w:cs="Times New Roman"/>
                <w:bCs/>
                <w:color w:val="auto"/>
                <w:kern w:val="0"/>
                <w:sz w:val="21"/>
                <w:szCs w:val="21"/>
                <w:lang w:bidi="ar"/>
              </w:rPr>
            </w:pPr>
            <w:r>
              <w:rPr>
                <w:rFonts w:hint="default" w:ascii="Times New Roman" w:hAnsi="Times New Roman" w:eastAsia="宋体" w:cs="Times New Roman"/>
                <w:bCs/>
                <w:color w:val="auto"/>
                <w:kern w:val="0"/>
                <w:sz w:val="21"/>
                <w:szCs w:val="21"/>
                <w:lang w:bidi="ar"/>
              </w:rPr>
              <w:t>本项目运营期气田水和检修废水于</w:t>
            </w:r>
            <w:r>
              <w:rPr>
                <w:rFonts w:hint="default" w:ascii="Times New Roman" w:hAnsi="Times New Roman" w:eastAsia="宋体" w:cs="Times New Roman"/>
                <w:bCs/>
                <w:color w:val="auto"/>
                <w:kern w:val="0"/>
                <w:sz w:val="21"/>
                <w:szCs w:val="21"/>
                <w:lang w:val="en-US" w:eastAsia="zh-CN" w:bidi="ar"/>
              </w:rPr>
              <w:t>试采</w:t>
            </w:r>
            <w:r>
              <w:rPr>
                <w:rFonts w:hint="default" w:ascii="Times New Roman" w:hAnsi="Times New Roman" w:eastAsia="宋体" w:cs="Times New Roman"/>
                <w:bCs/>
                <w:color w:val="auto"/>
                <w:kern w:val="0"/>
                <w:sz w:val="21"/>
                <w:szCs w:val="21"/>
                <w:lang w:bidi="ar"/>
              </w:rPr>
              <w:t>站场内</w:t>
            </w:r>
            <w:r>
              <w:rPr>
                <w:rFonts w:hint="default" w:ascii="Times New Roman" w:hAnsi="Times New Roman" w:eastAsia="宋体" w:cs="Times New Roman"/>
                <w:bCs/>
                <w:color w:val="auto"/>
                <w:kern w:val="0"/>
                <w:sz w:val="21"/>
                <w:szCs w:val="21"/>
                <w:lang w:val="en-US" w:eastAsia="zh-CN" w:bidi="ar"/>
              </w:rPr>
              <w:t>污水</w:t>
            </w:r>
            <w:r>
              <w:rPr>
                <w:rFonts w:hint="default" w:ascii="Times New Roman" w:hAnsi="Times New Roman" w:eastAsia="宋体" w:cs="Times New Roman"/>
                <w:bCs/>
                <w:color w:val="auto"/>
                <w:kern w:val="0"/>
                <w:sz w:val="21"/>
                <w:szCs w:val="21"/>
                <w:lang w:bidi="ar"/>
              </w:rPr>
              <w:t>罐暂存，</w:t>
            </w:r>
            <w:r>
              <w:rPr>
                <w:rFonts w:hint="default" w:ascii="Times New Roman" w:hAnsi="Times New Roman" w:eastAsia="宋体" w:cs="Times New Roman"/>
                <w:bCs/>
                <w:color w:val="auto"/>
                <w:kern w:val="0"/>
                <w:sz w:val="21"/>
                <w:szCs w:val="21"/>
                <w:lang w:val="en-US" w:eastAsia="zh-CN" w:bidi="ar"/>
              </w:rPr>
              <w:t>通过站内外输泵及站外污水管线输送至马1-11脱水井场后，依托马1-11至马深1采出水管道输送至马深1井水处理站处理后回注。</w:t>
            </w:r>
            <w:r>
              <w:rPr>
                <w:rFonts w:hint="default" w:ascii="Times New Roman" w:hAnsi="Times New Roman" w:eastAsia="宋体" w:cs="Times New Roman"/>
                <w:bCs/>
                <w:color w:val="auto"/>
                <w:kern w:val="0"/>
                <w:sz w:val="21"/>
                <w:szCs w:val="21"/>
                <w:lang w:bidi="ar"/>
              </w:rPr>
              <w:t>现场无废水外排。</w:t>
            </w:r>
          </w:p>
          <w:p w14:paraId="5FCF799F">
            <w:pPr>
              <w:keepNext w:val="0"/>
              <w:keepLines w:val="0"/>
              <w:pageBreakBefore w:val="0"/>
              <w:widowControl/>
              <w:kinsoku/>
              <w:wordWrap/>
              <w:overflowPunct/>
              <w:bidi w:val="0"/>
              <w:spacing w:line="264" w:lineRule="auto"/>
              <w:ind w:firstLine="420" w:firstLineChars="200"/>
              <w:jc w:val="left"/>
              <w:textAlignment w:val="auto"/>
              <w:rPr>
                <w:rFonts w:hint="default" w:ascii="Times New Roman" w:hAnsi="Times New Roman" w:eastAsia="宋体" w:cs="Times New Roman"/>
                <w:bCs/>
                <w:color w:val="auto"/>
                <w:kern w:val="0"/>
                <w:sz w:val="21"/>
                <w:szCs w:val="21"/>
                <w:lang w:bidi="ar"/>
              </w:rPr>
            </w:pPr>
            <w:r>
              <w:rPr>
                <w:rFonts w:hint="default" w:ascii="Times New Roman" w:hAnsi="Times New Roman" w:eastAsia="宋体" w:cs="Times New Roman"/>
                <w:bCs/>
                <w:color w:val="auto"/>
                <w:kern w:val="0"/>
                <w:sz w:val="21"/>
                <w:szCs w:val="21"/>
                <w:lang w:bidi="ar"/>
              </w:rPr>
              <w:t>本项目运营期产生的各类废水均得到有效处理，正常工况下，本项目建设对当地地表水环境影响小，在当地环境可接受范围内。</w:t>
            </w:r>
          </w:p>
          <w:p w14:paraId="2A7E8428">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
                <w:bCs w:val="0"/>
                <w:color w:val="auto"/>
                <w:kern w:val="0"/>
                <w:sz w:val="21"/>
                <w:szCs w:val="21"/>
              </w:rPr>
            </w:pPr>
            <w:r>
              <w:rPr>
                <w:rFonts w:hint="default" w:ascii="Times New Roman" w:hAnsi="Times New Roman" w:eastAsia="宋体" w:cs="Times New Roman"/>
                <w:b/>
                <w:bCs w:val="0"/>
                <w:color w:val="auto"/>
                <w:kern w:val="0"/>
                <w:sz w:val="21"/>
                <w:szCs w:val="21"/>
                <w:lang w:val="en-US" w:eastAsia="zh-CN" w:bidi="ar"/>
              </w:rPr>
              <w:t>3、</w:t>
            </w:r>
            <w:r>
              <w:rPr>
                <w:rFonts w:hint="default" w:ascii="Times New Roman" w:hAnsi="Times New Roman" w:eastAsia="宋体" w:cs="Times New Roman"/>
                <w:b/>
                <w:bCs w:val="0"/>
                <w:color w:val="auto"/>
                <w:kern w:val="0"/>
                <w:sz w:val="21"/>
                <w:szCs w:val="21"/>
                <w:lang w:bidi="ar"/>
              </w:rPr>
              <w:t>声学环境影响评价结论</w:t>
            </w:r>
          </w:p>
          <w:p w14:paraId="6E251CB3">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（1）施工期</w:t>
            </w:r>
          </w:p>
          <w:p w14:paraId="6FBD919E">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根据井场钻井噪声影响预测，各井场钻井作业期间不同程度的导致井场周边一定范围声环境超标，在开始施工前，应认真做好周围居民的协调和沟通工作，争取得到受噪声影响农户的理解和支持，对影响较大的农户可采取临时撤离的措施，确保钻井工程的顺利进行。钻井工程优先采用网电供电，井场除设备均采用低噪声设备外，针对高噪声设备发电机设置发电机房，采用特殊的减震，并安装吸声材料；柴油机（备用）安装消声装置和设置减震基础，钻井设备、泥浆泵基础设置减震垫。</w:t>
            </w:r>
          </w:p>
          <w:p w14:paraId="0934225E">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施工期间噪声对周围环境的影响为短暂影响，随着工程的完工，噪声影响消失。在采取合理措施后，钻井噪声对井场周围的居民影响能达到可接受程度。</w:t>
            </w:r>
          </w:p>
          <w:p w14:paraId="4993E60C">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（2）</w:t>
            </w:r>
            <w:r>
              <w:rPr>
                <w:rFonts w:hint="default" w:ascii="Times New Roman" w:hAnsi="Times New Roman" w:eastAsia="宋体" w:cs="Times New Roman"/>
                <w:color w:val="auto"/>
                <w:sz w:val="21"/>
                <w:szCs w:val="21"/>
                <w:lang w:val="en-US" w:eastAsia="zh-CN" w:bidi="ar"/>
              </w:rPr>
              <w:t>试采</w:t>
            </w:r>
            <w:r>
              <w:rPr>
                <w:rFonts w:hint="default" w:ascii="Times New Roman" w:hAnsi="Times New Roman" w:eastAsia="宋体" w:cs="Times New Roman"/>
                <w:color w:val="auto"/>
                <w:sz w:val="21"/>
                <w:szCs w:val="21"/>
                <w:lang w:bidi="ar"/>
              </w:rPr>
              <w:t>期</w:t>
            </w:r>
          </w:p>
          <w:p w14:paraId="5CC31C59">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本项目</w:t>
            </w:r>
            <w:r>
              <w:rPr>
                <w:rFonts w:hint="default" w:ascii="Times New Roman" w:hAnsi="Times New Roman" w:eastAsia="宋体" w:cs="Times New Roman"/>
                <w:color w:val="auto"/>
                <w:sz w:val="21"/>
                <w:szCs w:val="21"/>
                <w:lang w:val="en-US" w:eastAsia="zh-CN" w:bidi="ar"/>
              </w:rPr>
              <w:t>试采</w:t>
            </w:r>
            <w:r>
              <w:rPr>
                <w:rFonts w:hint="default" w:ascii="Times New Roman" w:hAnsi="Times New Roman" w:eastAsia="宋体" w:cs="Times New Roman"/>
                <w:color w:val="auto"/>
                <w:sz w:val="21"/>
                <w:szCs w:val="21"/>
                <w:lang w:bidi="ar"/>
              </w:rPr>
              <w:t>期通过采取低噪声设备、优化工艺、合理布局、安装减震垫层等综合防噪措施后，正常情况下厂界噪声能满足《工业企业厂界环境噪声排放标准》(GB12348-2008)中2类标准。敏感点噪声维持现状，能满足《声环境质量标准》（GB3096-2008）相关标准要求。因此，本项目</w:t>
            </w:r>
            <w:r>
              <w:rPr>
                <w:rFonts w:hint="default" w:ascii="Times New Roman" w:hAnsi="Times New Roman" w:eastAsia="宋体" w:cs="Times New Roman"/>
                <w:color w:val="auto"/>
                <w:sz w:val="21"/>
                <w:szCs w:val="21"/>
                <w:lang w:val="en-US" w:eastAsia="zh-CN" w:bidi="ar"/>
              </w:rPr>
              <w:t>试采</w:t>
            </w:r>
            <w:r>
              <w:rPr>
                <w:rFonts w:hint="default" w:ascii="Times New Roman" w:hAnsi="Times New Roman" w:eastAsia="宋体" w:cs="Times New Roman"/>
                <w:color w:val="auto"/>
                <w:sz w:val="21"/>
                <w:szCs w:val="21"/>
                <w:lang w:bidi="ar"/>
              </w:rPr>
              <w:t>期对区域声学环境和敏感点（农户）影响较小。</w:t>
            </w:r>
          </w:p>
          <w:p w14:paraId="6B93BACB">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color w:val="auto"/>
                <w:sz w:val="21"/>
                <w:szCs w:val="21"/>
                <w:lang w:bidi="ar"/>
              </w:rPr>
            </w:pPr>
            <w:r>
              <w:rPr>
                <w:rFonts w:hint="default" w:ascii="Times New Roman" w:hAnsi="Times New Roman" w:eastAsia="宋体" w:cs="Times New Roman"/>
                <w:color w:val="auto"/>
                <w:sz w:val="21"/>
                <w:szCs w:val="21"/>
                <w:lang w:bidi="ar"/>
              </w:rPr>
              <w:t>本项目放空噪声属于偶发噪声，发生频率低、时间短，对周围的环境影响是短暂的，因此非正常情况下自动放空的噪声对声环境的影响是可接受的。</w:t>
            </w:r>
          </w:p>
          <w:p w14:paraId="42FB632B">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
                <w:bCs w:val="0"/>
                <w:color w:val="auto"/>
                <w:kern w:val="0"/>
                <w:sz w:val="21"/>
                <w:szCs w:val="21"/>
                <w:lang w:bidi="ar"/>
              </w:rPr>
            </w:pPr>
            <w:r>
              <w:rPr>
                <w:rFonts w:hint="default" w:ascii="Times New Roman" w:hAnsi="Times New Roman" w:eastAsia="宋体" w:cs="Times New Roman"/>
                <w:b/>
                <w:bCs w:val="0"/>
                <w:color w:val="auto"/>
                <w:kern w:val="0"/>
                <w:sz w:val="21"/>
                <w:szCs w:val="21"/>
                <w:lang w:val="en-US" w:eastAsia="zh-CN" w:bidi="ar"/>
              </w:rPr>
              <w:t>4、</w:t>
            </w:r>
            <w:r>
              <w:rPr>
                <w:rFonts w:hint="default" w:ascii="Times New Roman" w:hAnsi="Times New Roman" w:eastAsia="宋体" w:cs="Times New Roman"/>
                <w:b/>
                <w:bCs w:val="0"/>
                <w:color w:val="auto"/>
                <w:kern w:val="0"/>
                <w:sz w:val="21"/>
                <w:szCs w:val="21"/>
                <w:lang w:bidi="ar"/>
              </w:rPr>
              <w:t>固体废物影响评价结论</w:t>
            </w:r>
          </w:p>
          <w:p w14:paraId="7C2DF760">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bidi="ar"/>
              </w:rPr>
            </w:pPr>
            <w:r>
              <w:rPr>
                <w:rFonts w:hint="default" w:ascii="Times New Roman" w:hAnsi="Times New Roman" w:eastAsia="宋体" w:cs="Times New Roman"/>
                <w:bCs/>
                <w:color w:val="auto"/>
                <w:sz w:val="21"/>
                <w:szCs w:val="21"/>
                <w:lang w:bidi="ar"/>
              </w:rPr>
              <w:t>（1）施工期</w:t>
            </w:r>
          </w:p>
          <w:p w14:paraId="3D19FFBC">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bidi="ar"/>
              </w:rPr>
            </w:pPr>
            <w:r>
              <w:rPr>
                <w:rFonts w:hint="default" w:ascii="Times New Roman" w:hAnsi="Times New Roman" w:eastAsia="宋体" w:cs="Times New Roman"/>
                <w:bCs/>
                <w:color w:val="auto"/>
                <w:sz w:val="21"/>
                <w:szCs w:val="21"/>
                <w:lang w:bidi="ar"/>
              </w:rPr>
              <w:t>钻前土建施工</w:t>
            </w:r>
            <w:r>
              <w:rPr>
                <w:rFonts w:hint="default" w:ascii="Times New Roman" w:hAnsi="Times New Roman" w:eastAsia="宋体" w:cs="Times New Roman"/>
                <w:bCs/>
                <w:color w:val="auto"/>
                <w:sz w:val="21"/>
                <w:szCs w:val="21"/>
                <w:lang w:val="en-US" w:eastAsia="zh-CN" w:bidi="ar"/>
              </w:rPr>
              <w:t>产生的表土和弃土于定点的堆土场分区堆放</w:t>
            </w:r>
            <w:r>
              <w:rPr>
                <w:rFonts w:hint="default" w:ascii="Times New Roman" w:hAnsi="Times New Roman" w:eastAsia="宋体" w:cs="Times New Roman"/>
                <w:bCs/>
                <w:color w:val="auto"/>
                <w:sz w:val="21"/>
                <w:szCs w:val="21"/>
                <w:lang w:eastAsia="zh-CN" w:bidi="ar"/>
              </w:rPr>
              <w:t>；</w:t>
            </w:r>
            <w:r>
              <w:rPr>
                <w:rFonts w:hint="default" w:ascii="Times New Roman" w:hAnsi="Times New Roman" w:eastAsia="宋体" w:cs="Times New Roman"/>
                <w:bCs/>
                <w:color w:val="auto"/>
                <w:sz w:val="21"/>
                <w:szCs w:val="21"/>
                <w:lang w:bidi="ar"/>
              </w:rPr>
              <w:t>管沟开挖产生的临时土石方可实现平衡，无集中弃土产生；钻前工程施工过程中会产生少量建筑垃圾，如包装袋，废弃建筑材料等，其量小，由施工队伍统一收集清运至政府指定地方。集输管道施工废料由施工单位回收利用。对管道进行清管、试压会产生少量废渣，主要为管道内的少量灰尘和铁锈，均属于一般固废，统一收集后清运至周边合法建筑渣场处置。钻前工程和地面集输工程施工人员施工期间租住在附近农户，其产生的生活垃圾利用附近农户现有的设施进行收集处置，无集中生活垃圾产生。</w:t>
            </w:r>
          </w:p>
          <w:p w14:paraId="4D15D346">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bidi="ar"/>
              </w:rPr>
            </w:pPr>
            <w:r>
              <w:rPr>
                <w:rFonts w:hint="default" w:ascii="Times New Roman" w:hAnsi="Times New Roman" w:eastAsia="宋体" w:cs="Times New Roman"/>
                <w:bCs/>
                <w:color w:val="auto"/>
                <w:sz w:val="21"/>
                <w:szCs w:val="21"/>
                <w:lang w:bidi="ar"/>
              </w:rPr>
              <w:t>钻井过程中，钻井阶段钻井固废属于一般固废，经泥浆不落地工艺进行固液分离后及时</w:t>
            </w:r>
            <w:r>
              <w:rPr>
                <w:rFonts w:hint="default" w:ascii="Times New Roman" w:hAnsi="Times New Roman" w:eastAsia="宋体" w:cs="Times New Roman"/>
                <w:bCs/>
                <w:color w:val="auto"/>
                <w:sz w:val="21"/>
                <w:szCs w:val="21"/>
                <w:lang w:val="en-US" w:eastAsia="zh-CN" w:bidi="ar"/>
              </w:rPr>
              <w:t>及时转运至四川勇辉新型建材商贸有限公司综合利用（制砖）</w:t>
            </w:r>
            <w:r>
              <w:rPr>
                <w:rFonts w:hint="default" w:ascii="Times New Roman" w:hAnsi="Times New Roman" w:eastAsia="宋体" w:cs="Times New Roman"/>
                <w:bCs/>
                <w:color w:val="auto"/>
                <w:sz w:val="21"/>
                <w:szCs w:val="21"/>
                <w:lang w:bidi="ar"/>
              </w:rPr>
              <w:t>；废油部分回用于井场钻井综合利用，无法回用的交有相应危险废物处理资质的单位处置</w:t>
            </w:r>
            <w:bookmarkStart w:id="21" w:name="_Hlk60250619"/>
            <w:r>
              <w:rPr>
                <w:rFonts w:hint="default" w:ascii="Times New Roman" w:hAnsi="Times New Roman" w:eastAsia="宋体" w:cs="Times New Roman"/>
                <w:bCs/>
                <w:color w:val="auto"/>
                <w:sz w:val="21"/>
                <w:szCs w:val="21"/>
                <w:lang w:bidi="ar"/>
              </w:rPr>
              <w:t>；废油桶和废试剂桶收集后交有相应危险废物处理资质的单位处置。废弃包装材料集中收集后施工队自己回用部分，剩余部分送当地废品回收站处理。</w:t>
            </w:r>
            <w:bookmarkEnd w:id="21"/>
            <w:r>
              <w:rPr>
                <w:rFonts w:hint="default" w:ascii="Times New Roman" w:hAnsi="Times New Roman" w:eastAsia="宋体" w:cs="Times New Roman"/>
                <w:bCs/>
                <w:color w:val="auto"/>
                <w:sz w:val="21"/>
                <w:szCs w:val="21"/>
                <w:lang w:bidi="ar"/>
              </w:rPr>
              <w:t>生活垃圾统一收集后交由当地环卫系统处理。</w:t>
            </w:r>
          </w:p>
          <w:p w14:paraId="68370F11">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bidi="ar"/>
              </w:rPr>
            </w:pPr>
            <w:r>
              <w:rPr>
                <w:rFonts w:hint="default" w:ascii="Times New Roman" w:hAnsi="Times New Roman" w:eastAsia="宋体" w:cs="Times New Roman"/>
                <w:bCs/>
                <w:color w:val="auto"/>
                <w:sz w:val="21"/>
                <w:szCs w:val="21"/>
                <w:lang w:bidi="ar"/>
              </w:rPr>
              <w:t>本项目施工期严格落实污染防治措施后，固体废物均能得到妥善处置，不会对区域环境造成影响。</w:t>
            </w:r>
          </w:p>
          <w:p w14:paraId="42A9D742">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bidi="ar"/>
              </w:rPr>
            </w:pPr>
            <w:r>
              <w:rPr>
                <w:rFonts w:hint="default" w:ascii="Times New Roman" w:hAnsi="Times New Roman" w:eastAsia="宋体" w:cs="Times New Roman"/>
                <w:bCs/>
                <w:color w:val="auto"/>
                <w:sz w:val="21"/>
                <w:szCs w:val="21"/>
                <w:lang w:bidi="ar"/>
              </w:rPr>
              <w:t>（2）</w:t>
            </w:r>
            <w:r>
              <w:rPr>
                <w:rFonts w:hint="default" w:ascii="Times New Roman" w:hAnsi="Times New Roman" w:eastAsia="宋体" w:cs="Times New Roman"/>
                <w:bCs/>
                <w:color w:val="auto"/>
                <w:sz w:val="21"/>
                <w:szCs w:val="21"/>
                <w:lang w:val="en-US" w:eastAsia="zh-CN" w:bidi="ar"/>
              </w:rPr>
              <w:t>试采</w:t>
            </w:r>
            <w:r>
              <w:rPr>
                <w:rFonts w:hint="default" w:ascii="Times New Roman" w:hAnsi="Times New Roman" w:eastAsia="宋体" w:cs="Times New Roman"/>
                <w:bCs/>
                <w:color w:val="auto"/>
                <w:sz w:val="21"/>
                <w:szCs w:val="21"/>
                <w:lang w:bidi="ar"/>
              </w:rPr>
              <w:t>期</w:t>
            </w:r>
          </w:p>
          <w:p w14:paraId="01EB773E">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bidi="ar"/>
              </w:rPr>
            </w:pPr>
            <w:r>
              <w:rPr>
                <w:rFonts w:hint="default" w:ascii="Times New Roman" w:hAnsi="Times New Roman" w:eastAsia="宋体" w:cs="Times New Roman"/>
                <w:bCs/>
                <w:color w:val="auto"/>
                <w:sz w:val="21"/>
                <w:szCs w:val="21"/>
                <w:lang w:bidi="ar"/>
              </w:rPr>
              <w:t>本项目</w:t>
            </w:r>
            <w:r>
              <w:rPr>
                <w:rFonts w:hint="default" w:ascii="Times New Roman" w:hAnsi="Times New Roman" w:eastAsia="宋体" w:cs="Times New Roman"/>
                <w:bCs/>
                <w:color w:val="auto"/>
                <w:sz w:val="21"/>
                <w:szCs w:val="21"/>
                <w:lang w:val="en-US" w:eastAsia="zh-CN" w:bidi="ar"/>
              </w:rPr>
              <w:t>试采</w:t>
            </w:r>
            <w:r>
              <w:rPr>
                <w:rFonts w:hint="default" w:ascii="Times New Roman" w:hAnsi="Times New Roman" w:eastAsia="宋体" w:cs="Times New Roman"/>
                <w:bCs/>
                <w:color w:val="auto"/>
                <w:sz w:val="21"/>
                <w:szCs w:val="21"/>
                <w:lang w:bidi="ar"/>
              </w:rPr>
              <w:t>期站场设备定期维护产生废油及油桶属于危险废物，收集后</w:t>
            </w:r>
            <w:r>
              <w:rPr>
                <w:rFonts w:hint="default" w:ascii="Times New Roman" w:hAnsi="Times New Roman" w:eastAsia="宋体" w:cs="Times New Roman"/>
                <w:bCs/>
                <w:color w:val="auto"/>
                <w:sz w:val="21"/>
                <w:szCs w:val="21"/>
                <w:lang w:val="en-US" w:eastAsia="zh-CN" w:bidi="ar"/>
              </w:rPr>
              <w:t>依托马1-11脱水井场</w:t>
            </w:r>
            <w:r>
              <w:rPr>
                <w:rFonts w:hint="default" w:ascii="Times New Roman" w:hAnsi="Times New Roman" w:eastAsia="宋体" w:cs="Times New Roman"/>
                <w:bCs/>
                <w:color w:val="auto"/>
                <w:sz w:val="21"/>
                <w:szCs w:val="21"/>
                <w:lang w:bidi="ar"/>
              </w:rPr>
              <w:t>内的危废暂存间暂存，定期交由有危险废物资质的单位处置。</w:t>
            </w:r>
            <w:r>
              <w:rPr>
                <w:rFonts w:hint="default" w:ascii="Times New Roman" w:hAnsi="Times New Roman" w:eastAsia="宋体" w:cs="Times New Roman"/>
                <w:bCs/>
                <w:color w:val="auto"/>
                <w:sz w:val="21"/>
                <w:szCs w:val="21"/>
                <w:lang w:val="en-US" w:eastAsia="zh-CN" w:bidi="ar"/>
              </w:rPr>
              <w:t>站场产生的除砂废渣、</w:t>
            </w:r>
            <w:r>
              <w:rPr>
                <w:rFonts w:hint="default" w:ascii="Times New Roman" w:hAnsi="Times New Roman" w:eastAsia="宋体" w:cs="Times New Roman"/>
                <w:bCs/>
                <w:color w:val="auto"/>
                <w:sz w:val="21"/>
                <w:szCs w:val="21"/>
                <w:lang w:bidi="ar"/>
              </w:rPr>
              <w:t>清管废渣</w:t>
            </w:r>
            <w:r>
              <w:rPr>
                <w:rFonts w:hint="default" w:ascii="Times New Roman" w:hAnsi="Times New Roman" w:eastAsia="宋体" w:cs="Times New Roman"/>
                <w:bCs/>
                <w:color w:val="auto"/>
                <w:sz w:val="21"/>
                <w:szCs w:val="21"/>
                <w:lang w:val="en-US" w:eastAsia="zh-CN" w:bidi="ar"/>
              </w:rPr>
              <w:t>站场内临时收集暂存，定期交由环卫部门清运</w:t>
            </w:r>
            <w:r>
              <w:rPr>
                <w:rFonts w:hint="default" w:ascii="Times New Roman" w:hAnsi="Times New Roman" w:eastAsia="宋体" w:cs="Times New Roman"/>
                <w:bCs/>
                <w:color w:val="auto"/>
                <w:sz w:val="21"/>
                <w:szCs w:val="21"/>
                <w:lang w:bidi="ar"/>
              </w:rPr>
              <w:t>。</w:t>
            </w:r>
          </w:p>
          <w:p w14:paraId="1A3A277B">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bidi="ar"/>
              </w:rPr>
            </w:pPr>
            <w:r>
              <w:rPr>
                <w:rFonts w:hint="default" w:ascii="Times New Roman" w:hAnsi="Times New Roman" w:eastAsia="宋体" w:cs="Times New Roman"/>
                <w:bCs/>
                <w:color w:val="auto"/>
                <w:sz w:val="21"/>
                <w:szCs w:val="21"/>
                <w:lang w:bidi="ar"/>
              </w:rPr>
              <w:t>本项目</w:t>
            </w:r>
            <w:r>
              <w:rPr>
                <w:rFonts w:hint="default" w:ascii="Times New Roman" w:hAnsi="Times New Roman" w:eastAsia="宋体" w:cs="Times New Roman"/>
                <w:bCs/>
                <w:color w:val="auto"/>
                <w:sz w:val="21"/>
                <w:szCs w:val="21"/>
                <w:lang w:val="en-US" w:eastAsia="zh-CN" w:bidi="ar"/>
              </w:rPr>
              <w:t>试采</w:t>
            </w:r>
            <w:r>
              <w:rPr>
                <w:rFonts w:hint="default" w:ascii="Times New Roman" w:hAnsi="Times New Roman" w:eastAsia="宋体" w:cs="Times New Roman"/>
                <w:bCs/>
                <w:color w:val="auto"/>
                <w:sz w:val="21"/>
                <w:szCs w:val="21"/>
                <w:lang w:bidi="ar"/>
              </w:rPr>
              <w:t>期严格落实污染防治措施后，固体废物均能得到妥善处置，不会对区域环境造成影响。</w:t>
            </w:r>
          </w:p>
          <w:p w14:paraId="6A1AC223">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
                <w:bCs w:val="0"/>
                <w:color w:val="auto"/>
                <w:kern w:val="0"/>
                <w:sz w:val="21"/>
                <w:szCs w:val="21"/>
                <w:lang w:bidi="ar"/>
              </w:rPr>
            </w:pPr>
            <w:r>
              <w:rPr>
                <w:rFonts w:hint="default" w:ascii="Times New Roman" w:hAnsi="Times New Roman" w:eastAsia="宋体" w:cs="Times New Roman"/>
                <w:b/>
                <w:bCs w:val="0"/>
                <w:color w:val="auto"/>
                <w:kern w:val="0"/>
                <w:sz w:val="21"/>
                <w:szCs w:val="21"/>
                <w:lang w:val="en-US" w:eastAsia="zh-CN" w:bidi="ar"/>
              </w:rPr>
              <w:t>5、</w:t>
            </w:r>
            <w:r>
              <w:rPr>
                <w:rFonts w:hint="default" w:ascii="Times New Roman" w:hAnsi="Times New Roman" w:eastAsia="宋体" w:cs="Times New Roman"/>
                <w:b/>
                <w:bCs w:val="0"/>
                <w:color w:val="auto"/>
                <w:kern w:val="0"/>
                <w:sz w:val="21"/>
                <w:szCs w:val="21"/>
                <w:lang w:bidi="ar"/>
              </w:rPr>
              <w:t>地下水环境影响评价结论</w:t>
            </w:r>
          </w:p>
          <w:p w14:paraId="4668547D">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（1）施工期</w:t>
            </w:r>
          </w:p>
          <w:p w14:paraId="2FD7F178">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在一开段采用清水钻钻进，一开段以下采用水基钻进，避免钻井液漏失对地下水造成污染，也能够减小对具备饮用功能的含水层造成影响；同时井场施工期采取分区防渗措施，可减缓井场池体和罐体的渗漏对地下水和土壤环境影响。集输管道工程在管道焊接完毕后做好焊条的回收工作及选择合适的试压废水排放地点，能做到减缓对地下水的影响。同时建议在井场施工期对地下水做定期跟踪监测，掌握施工期井场建设对地下水环境的影响，做到及时发现及时治理。</w:t>
            </w:r>
          </w:p>
          <w:p w14:paraId="5EA568EA">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本项目在建设过程不可避免的会产生一定量的废水和固体废物，根据预测分析，建设单位在加强环境管理，严格落实地下水环境污染防控措施的前提下，本项目对地下水环境的影响是可以接受的。</w:t>
            </w:r>
          </w:p>
          <w:p w14:paraId="3E596351">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（2）试采期</w:t>
            </w:r>
          </w:p>
          <w:p w14:paraId="258CF274">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加强站场的日常巡查，尤其是污水罐和污水管线的巡查，针对可能存在污染地下水的建筑物采取相应的防渗措施，设置合理的地下水环境跟踪监测点位，把地下水污染控制在源头或起始阶段，防止有害物质渗入地下水中。做好地下水污染应急响应以及居民临时替换水源措施，可以有效减小污染物的渗漏周边居民取水影响。</w:t>
            </w:r>
          </w:p>
          <w:p w14:paraId="2D34B3D6">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综上所述，本项目在试采期不可避免的会产生一定量的废水和固体废物，建设单位在加强环境管理，严格落实污染防治措施的情况下，对地下水环境的影响是可以接受的。</w:t>
            </w:r>
          </w:p>
          <w:p w14:paraId="20FEDB74">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
                <w:bCs w:val="0"/>
                <w:color w:val="auto"/>
                <w:kern w:val="0"/>
                <w:sz w:val="21"/>
                <w:szCs w:val="21"/>
                <w:lang w:bidi="ar"/>
              </w:rPr>
            </w:pPr>
            <w:r>
              <w:rPr>
                <w:rFonts w:hint="default" w:ascii="Times New Roman" w:hAnsi="Times New Roman" w:eastAsia="宋体" w:cs="Times New Roman"/>
                <w:b/>
                <w:bCs w:val="0"/>
                <w:color w:val="auto"/>
                <w:kern w:val="0"/>
                <w:sz w:val="21"/>
                <w:szCs w:val="21"/>
                <w:lang w:val="en-US" w:eastAsia="zh-CN" w:bidi="ar"/>
              </w:rPr>
              <w:t>6、</w:t>
            </w:r>
            <w:r>
              <w:rPr>
                <w:rFonts w:hint="default" w:ascii="Times New Roman" w:hAnsi="Times New Roman" w:eastAsia="宋体" w:cs="Times New Roman"/>
                <w:b/>
                <w:bCs w:val="0"/>
                <w:color w:val="auto"/>
                <w:kern w:val="0"/>
                <w:sz w:val="21"/>
                <w:szCs w:val="21"/>
                <w:lang w:bidi="ar"/>
              </w:rPr>
              <w:t>土壤环境影响评价结论</w:t>
            </w:r>
          </w:p>
          <w:p w14:paraId="791BA515">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（1）施工期</w:t>
            </w:r>
          </w:p>
          <w:p w14:paraId="143FC2D0">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严格落实清污分流、分区防渗等污染防治措施后，污染物进入土壤环境的可能性很小。根据项目对土壤环境影响途径分析和类比相同井场同类项目的建设经验，严格落实土壤环境污染防控措施的前提下，本项目建设对土壤环境的影响是很小的，施工期的土壤环境影响是可以接受的。</w:t>
            </w:r>
          </w:p>
          <w:p w14:paraId="1BD3D5E7">
            <w:pPr>
              <w:keepNext w:val="0"/>
              <w:keepLines w:val="0"/>
              <w:pageBreakBefore w:val="0"/>
              <w:kinsoku/>
              <w:wordWrap/>
              <w:overflowPunct/>
              <w:bidi w:val="0"/>
              <w:spacing w:line="264" w:lineRule="auto"/>
              <w:ind w:firstLine="48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（2）试采期</w:t>
            </w:r>
          </w:p>
          <w:p w14:paraId="19C6559D">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bidi="ar"/>
              </w:rPr>
            </w:pPr>
            <w:r>
              <w:rPr>
                <w:rFonts w:hint="default" w:ascii="Times New Roman" w:hAnsi="Times New Roman" w:eastAsia="宋体" w:cs="Times New Roman"/>
                <w:color w:val="auto"/>
                <w:sz w:val="21"/>
                <w:szCs w:val="21"/>
                <w:lang w:val="en-US" w:eastAsia="zh-CN"/>
              </w:rPr>
              <w:t>本项目试采期在加强环境管理，严格落实清污分流、分区防渗等污染防治措施后，污染物进入土壤环境的可能性很小。根据类比相同地区同类项目运营期土壤环境跟踪监测，同类项目在采气期暂未对土壤环境造成不利影响。因此，本项目试采期在严格落实污染防治措施的情况下，对土壤环境的影响是接受的。</w:t>
            </w:r>
          </w:p>
          <w:p w14:paraId="040A9609">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
                <w:bCs w:val="0"/>
                <w:color w:val="auto"/>
                <w:kern w:val="0"/>
                <w:sz w:val="21"/>
                <w:szCs w:val="21"/>
                <w:lang w:bidi="ar"/>
              </w:rPr>
            </w:pPr>
            <w:r>
              <w:rPr>
                <w:rFonts w:hint="default" w:ascii="Times New Roman" w:hAnsi="Times New Roman" w:eastAsia="宋体" w:cs="Times New Roman"/>
                <w:b/>
                <w:bCs w:val="0"/>
                <w:color w:val="auto"/>
                <w:kern w:val="0"/>
                <w:sz w:val="21"/>
                <w:szCs w:val="21"/>
                <w:lang w:val="en-US" w:eastAsia="zh-CN" w:bidi="ar"/>
              </w:rPr>
              <w:t>7、生态环境影响</w:t>
            </w:r>
            <w:r>
              <w:rPr>
                <w:rFonts w:hint="default" w:ascii="Times New Roman" w:hAnsi="Times New Roman" w:eastAsia="宋体" w:cs="Times New Roman"/>
                <w:b/>
                <w:bCs w:val="0"/>
                <w:color w:val="auto"/>
                <w:kern w:val="0"/>
                <w:sz w:val="21"/>
                <w:szCs w:val="21"/>
                <w:lang w:bidi="ar"/>
              </w:rPr>
              <w:t>评价结论</w:t>
            </w:r>
          </w:p>
          <w:p w14:paraId="20606C81">
            <w:pPr>
              <w:keepNext w:val="0"/>
              <w:keepLines w:val="0"/>
              <w:pageBreakBefore w:val="0"/>
              <w:widowControl/>
              <w:kinsoku/>
              <w:wordWrap/>
              <w:overflowPunct/>
              <w:bidi w:val="0"/>
              <w:adjustRightInd w:val="0"/>
              <w:snapToGrid w:val="0"/>
              <w:spacing w:line="264" w:lineRule="auto"/>
              <w:ind w:firstLine="480"/>
              <w:jc w:val="left"/>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（1）施工期</w:t>
            </w:r>
          </w:p>
          <w:p w14:paraId="3C9F902E">
            <w:pPr>
              <w:keepNext w:val="0"/>
              <w:keepLines w:val="0"/>
              <w:pageBreakBefore w:val="0"/>
              <w:widowControl/>
              <w:kinsoku/>
              <w:wordWrap/>
              <w:overflowPunct/>
              <w:bidi w:val="0"/>
              <w:adjustRightInd w:val="0"/>
              <w:snapToGrid w:val="0"/>
              <w:spacing w:line="264" w:lineRule="auto"/>
              <w:ind w:firstLine="480"/>
              <w:jc w:val="left"/>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施工期针对陆生植物，遵循避免、消减、补偿原则，优先优化线路绕避高覆盖度森林，严控临时占地与作业带宽度，不设营地与伴行道路；对植被与表土就近保存、移栽培植，分段施工及时恢复，降低扰动范围与程度。按规定办理林地手续，支付补偿费用并缴纳森林植被恢复费，实行异地补偿，确保恢复面积不低于损失面积。针对陆生动物，优化选址选线以保护植被生境，减少夜间施工、缩短林区作业时长，避开野生动物繁殖期与活动高峰；加强野生动物保护普法宣传，严禁捕猎，施工中如遇保护动物立即采取保护措施；施工结束后及时开展植被恢复，为野生动物营造适宜栖息环境，最大限度降低施工对动物栖息、觅食、迁徙的干扰。</w:t>
            </w:r>
          </w:p>
          <w:p w14:paraId="3CD04A50">
            <w:pPr>
              <w:keepNext w:val="0"/>
              <w:keepLines w:val="0"/>
              <w:pageBreakBefore w:val="0"/>
              <w:widowControl/>
              <w:kinsoku/>
              <w:wordWrap/>
              <w:overflowPunct/>
              <w:bidi w:val="0"/>
              <w:adjustRightInd w:val="0"/>
              <w:snapToGrid w:val="0"/>
              <w:spacing w:line="264" w:lineRule="auto"/>
              <w:ind w:firstLine="480"/>
              <w:jc w:val="left"/>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项目施工期生态影响以临时扰动为主，工程占地以耕地、林地为主。施工将临时改变土地利用现状，破坏地表植被，造成耕地一季减产、林地生物量与覆盖度短期下降，但占地仅占评价区总面积2.23%，不会改变区域土地利用结构与植被覆盖度等级。施工噪声、扬尘、机械活动会干扰两栖类、爬行类、鸟类及小型兽类的栖息、觅食与迁徙，迫使动物向周边迁移，但影响范围有限、时段集中，且区域生境相似，动物易找到替代栖息地。施工对生态系统结构与功能影响轻微，未造成生态系统类型减少，对生态系统稳定性影响可控。评价区无国家重点保护野生动植物及古树名木，施工不会导致区域物种消失与生物多样性显著下降。</w:t>
            </w:r>
          </w:p>
          <w:p w14:paraId="6E6C3408">
            <w:pPr>
              <w:keepNext w:val="0"/>
              <w:keepLines w:val="0"/>
              <w:pageBreakBefore w:val="0"/>
              <w:widowControl/>
              <w:kinsoku/>
              <w:wordWrap/>
              <w:overflowPunct/>
              <w:bidi w:val="0"/>
              <w:adjustRightInd w:val="0"/>
              <w:snapToGrid w:val="0"/>
              <w:spacing w:line="264" w:lineRule="auto"/>
              <w:ind w:firstLine="480"/>
              <w:jc w:val="left"/>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（2）试采期</w:t>
            </w:r>
          </w:p>
          <w:p w14:paraId="630B74EA">
            <w:pPr>
              <w:keepNext w:val="0"/>
              <w:keepLines w:val="0"/>
              <w:pageBreakBefore w:val="0"/>
              <w:widowControl/>
              <w:kinsoku/>
              <w:wordWrap/>
              <w:overflowPunct/>
              <w:bidi w:val="0"/>
              <w:adjustRightInd w:val="0"/>
              <w:snapToGrid w:val="0"/>
              <w:spacing w:line="264" w:lineRule="auto"/>
              <w:ind w:firstLine="480"/>
              <w:jc w:val="left"/>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运营期无施工扰动，核心以管护、恢复与补偿为主。植物保护方面，加强巡线人员管理，禁止滥伐、践踏恢复植被与乱扔垃圾；对管道中心线两侧5m范围内无法恢复的森林植被，持续落实异地补偿，足额缴纳森林植被恢复费。永久占地的井场周边选用低矮防火灌木绿化，临时占地按类型分类恢复：耕地增施有机肥恢复肥力，林地在5m范围外补种马尾松、柏木等乡土树种，5m内种植浅根草本，遵循适地适树与管道安全原则。运营期无机械噪声与灯光干扰，临时占地植被逐步恢复，野生动物生境与活动通道得以修复，除事故检修外无需额外措施，整体可保障区域动植物群落稳定与生态系统功能正常。</w:t>
            </w:r>
          </w:p>
          <w:p w14:paraId="3C49B94B">
            <w:pPr>
              <w:keepNext w:val="0"/>
              <w:keepLines w:val="0"/>
              <w:pageBreakBefore w:val="0"/>
              <w:widowControl/>
              <w:kinsoku/>
              <w:wordWrap/>
              <w:overflowPunct/>
              <w:bidi w:val="0"/>
              <w:adjustRightInd w:val="0"/>
              <w:snapToGrid w:val="0"/>
              <w:spacing w:line="264" w:lineRule="auto"/>
              <w:ind w:firstLine="480"/>
              <w:jc w:val="left"/>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项目试采期无新增占地与施工扰动，生态影响整体较小且可恢复。临时占地经复垦与植被恢复后，土地利用功能可逐步回归原状，耕地肥力与生产力1-2年内可通过管护恢复正常。受管道保护法管控，管线中心线两侧各5m范围内禁止种植深根植物，仅造成林地少量永久损失，5m范围外植被可自然或人工恢复。管道深埋地下，运营期无廊道阻隔效应，不影响野生动物迁移与物质能量流动，对动物生境与活动无干扰。运营期无噪声、扬尘等污染，地表植被与农田生态系统可逐步恢复至施工前水平。整体而言，运营期对土地利用、植被、动物及生态系统结构、功能与稳定性无明显不利影响，生态环境可维持稳定。</w:t>
            </w:r>
          </w:p>
          <w:p w14:paraId="31BABDB8">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
                <w:bCs w:val="0"/>
                <w:color w:val="auto"/>
                <w:kern w:val="0"/>
                <w:sz w:val="21"/>
                <w:szCs w:val="21"/>
                <w:lang w:bidi="ar"/>
              </w:rPr>
            </w:pPr>
            <w:r>
              <w:rPr>
                <w:rFonts w:hint="default" w:ascii="Times New Roman" w:hAnsi="Times New Roman" w:eastAsia="宋体" w:cs="Times New Roman"/>
                <w:b/>
                <w:bCs w:val="0"/>
                <w:color w:val="auto"/>
                <w:kern w:val="0"/>
                <w:sz w:val="21"/>
                <w:szCs w:val="21"/>
                <w:lang w:val="en-US" w:eastAsia="zh-CN" w:bidi="ar"/>
              </w:rPr>
              <w:t>8、环境风险分析</w:t>
            </w:r>
          </w:p>
          <w:p w14:paraId="65B9BD55">
            <w:pPr>
              <w:keepNext w:val="0"/>
              <w:keepLines w:val="0"/>
              <w:pageBreakBefore w:val="0"/>
              <w:widowControl/>
              <w:kinsoku/>
              <w:wordWrap/>
              <w:overflowPunct/>
              <w:bidi w:val="0"/>
              <w:adjustRightInd w:val="0"/>
              <w:snapToGrid w:val="0"/>
              <w:spacing w:line="264" w:lineRule="auto"/>
              <w:ind w:firstLine="480"/>
              <w:jc w:val="left"/>
              <w:textAlignment w:val="auto"/>
              <w:rPr>
                <w:rFonts w:hint="default" w:ascii="Times New Roman" w:hAnsi="Times New Roman" w:eastAsia="宋体" w:cs="Times New Roman"/>
                <w:bCs/>
                <w:color w:val="auto"/>
                <w:sz w:val="21"/>
                <w:szCs w:val="21"/>
                <w:lang w:val="en-US" w:eastAsia="zh-CN" w:bidi="ar"/>
              </w:rPr>
            </w:pPr>
            <w:r>
              <w:rPr>
                <w:rFonts w:hint="default" w:ascii="Times New Roman" w:hAnsi="Times New Roman" w:eastAsia="宋体" w:cs="Times New Roman"/>
                <w:bCs/>
                <w:color w:val="auto"/>
                <w:sz w:val="21"/>
                <w:szCs w:val="21"/>
                <w:lang w:val="en-US" w:eastAsia="zh-CN" w:bidi="ar"/>
              </w:rPr>
              <w:t>通过严格按照行业规范设计、施工和作业，按照行业规范和环评要求完善相关风险防范和应急措施，制定详尽有效的环境风险应急预案。本项目环境风险是可防控的。</w:t>
            </w:r>
          </w:p>
          <w:p w14:paraId="13DDC57A">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22" w:name="_Toc27588"/>
            <w:bookmarkStart w:id="23" w:name="_Toc30714"/>
            <w:r>
              <w:rPr>
                <w:rFonts w:hint="eastAsia" w:hAnsi="宋体"/>
                <w:b/>
                <w:bCs/>
                <w:color w:val="auto"/>
                <w:kern w:val="0"/>
                <w:sz w:val="21"/>
                <w:szCs w:val="21"/>
              </w:rPr>
              <w:t>四、评价结论要点</w:t>
            </w:r>
            <w:bookmarkEnd w:id="22"/>
            <w:bookmarkEnd w:id="23"/>
          </w:p>
          <w:p w14:paraId="6644CFEF">
            <w:pPr>
              <w:keepNext w:val="0"/>
              <w:keepLines w:val="0"/>
              <w:pageBreakBefore w:val="0"/>
              <w:widowControl/>
              <w:kinsoku/>
              <w:wordWrap/>
              <w:overflowPunct/>
              <w:bidi w:val="0"/>
              <w:spacing w:line="264" w:lineRule="auto"/>
              <w:ind w:firstLine="480"/>
              <w:jc w:val="left"/>
              <w:textAlignment w:val="auto"/>
              <w:rPr>
                <w:rFonts w:hint="eastAsia" w:hAnsi="宋体"/>
                <w:color w:val="auto"/>
                <w:kern w:val="0"/>
                <w:sz w:val="21"/>
                <w:szCs w:val="21"/>
              </w:rPr>
            </w:pPr>
            <w:r>
              <w:rPr>
                <w:rFonts w:hint="eastAsia" w:hAnsi="宋体"/>
                <w:color w:val="auto"/>
                <w:kern w:val="0"/>
                <w:sz w:val="21"/>
                <w:szCs w:val="21"/>
              </w:rPr>
              <w:t>项目建设符合产业政策及相关规划要求。项目建设及运营不会明显影响区域环境质量，只要严格按照本报告提出的要求组织实施，从环保角度项目建设是可行的。</w:t>
            </w:r>
          </w:p>
          <w:p w14:paraId="5E6F3670">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24" w:name="_Toc2417"/>
            <w:bookmarkStart w:id="25" w:name="_Toc20257"/>
            <w:r>
              <w:rPr>
                <w:rFonts w:hint="eastAsia" w:hAnsi="宋体"/>
                <w:b/>
                <w:bCs/>
                <w:color w:val="auto"/>
                <w:kern w:val="0"/>
                <w:sz w:val="21"/>
                <w:szCs w:val="21"/>
              </w:rPr>
              <w:t>五、征求公众意见的范围</w:t>
            </w:r>
            <w:bookmarkEnd w:id="24"/>
            <w:bookmarkEnd w:id="25"/>
          </w:p>
          <w:p w14:paraId="43144BE8">
            <w:pPr>
              <w:keepNext w:val="0"/>
              <w:keepLines w:val="0"/>
              <w:pageBreakBefore w:val="0"/>
              <w:widowControl/>
              <w:kinsoku/>
              <w:wordWrap/>
              <w:overflowPunct/>
              <w:bidi w:val="0"/>
              <w:spacing w:line="264" w:lineRule="auto"/>
              <w:ind w:firstLine="480"/>
              <w:jc w:val="left"/>
              <w:textAlignment w:val="auto"/>
              <w:rPr>
                <w:rFonts w:hint="eastAsia" w:hAnsi="宋体"/>
                <w:color w:val="auto"/>
                <w:kern w:val="0"/>
                <w:sz w:val="21"/>
                <w:szCs w:val="21"/>
              </w:rPr>
            </w:pPr>
            <w:r>
              <w:rPr>
                <w:rFonts w:hint="eastAsia" w:hAnsi="宋体"/>
                <w:color w:val="auto"/>
                <w:kern w:val="0"/>
                <w:sz w:val="21"/>
                <w:szCs w:val="21"/>
              </w:rPr>
              <w:t>征求意见的范围主要是项目区附近的企事业单位及个人。</w:t>
            </w:r>
          </w:p>
          <w:p w14:paraId="7CAC52EB">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26" w:name="_Toc12491"/>
            <w:bookmarkStart w:id="27" w:name="_Toc4744"/>
            <w:r>
              <w:rPr>
                <w:rFonts w:hint="eastAsia" w:hAnsi="宋体"/>
                <w:b/>
                <w:bCs/>
                <w:color w:val="auto"/>
                <w:kern w:val="0"/>
                <w:sz w:val="21"/>
                <w:szCs w:val="21"/>
              </w:rPr>
              <w:t>六、征求公众意见的要点</w:t>
            </w:r>
            <w:bookmarkEnd w:id="26"/>
            <w:bookmarkEnd w:id="27"/>
          </w:p>
          <w:p w14:paraId="41BDAC33">
            <w:pPr>
              <w:keepNext w:val="0"/>
              <w:keepLines w:val="0"/>
              <w:pageBreakBefore w:val="0"/>
              <w:widowControl/>
              <w:kinsoku/>
              <w:wordWrap/>
              <w:overflowPunct/>
              <w:bidi w:val="0"/>
              <w:spacing w:line="264" w:lineRule="auto"/>
              <w:ind w:firstLine="480"/>
              <w:jc w:val="left"/>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1．您</w:t>
            </w:r>
            <w:r>
              <w:rPr>
                <w:rFonts w:hint="default" w:ascii="Times New Roman" w:hAnsi="Times New Roman" w:cs="Times New Roman"/>
                <w:color w:val="auto"/>
                <w:kern w:val="0"/>
                <w:sz w:val="21"/>
                <w:szCs w:val="21"/>
                <w:highlight w:val="none"/>
                <w:lang w:eastAsia="zh-CN"/>
              </w:rPr>
              <w:t>是否了</w:t>
            </w:r>
            <w:r>
              <w:rPr>
                <w:rFonts w:hint="eastAsia" w:ascii="Times New Roman" w:hAnsi="Times New Roman" w:cs="Times New Roman"/>
                <w:color w:val="auto"/>
                <w:kern w:val="0"/>
                <w:sz w:val="21"/>
                <w:szCs w:val="21"/>
                <w:highlight w:val="none"/>
                <w:lang w:val="en-US" w:eastAsia="zh-CN"/>
              </w:rPr>
              <w:t>解</w:t>
            </w:r>
            <w:r>
              <w:rPr>
                <w:rFonts w:hint="default" w:ascii="Times New Roman" w:hAnsi="Times New Roman" w:cs="Times New Roman"/>
                <w:color w:val="auto"/>
                <w:kern w:val="0"/>
                <w:sz w:val="21"/>
                <w:szCs w:val="21"/>
                <w:highlight w:val="none"/>
                <w:lang w:eastAsia="zh-CN"/>
              </w:rPr>
              <w:t>本项目</w:t>
            </w:r>
            <w:r>
              <w:rPr>
                <w:rFonts w:hint="default" w:ascii="Times New Roman" w:hAnsi="Times New Roman" w:cs="Times New Roman"/>
                <w:color w:val="auto"/>
                <w:kern w:val="0"/>
                <w:sz w:val="21"/>
                <w:szCs w:val="21"/>
                <w:highlight w:val="none"/>
                <w:lang w:val="en-US" w:eastAsia="zh-CN"/>
              </w:rPr>
              <w:t>的基本情况</w:t>
            </w:r>
            <w:r>
              <w:rPr>
                <w:rFonts w:hint="default" w:ascii="Times New Roman" w:hAnsi="Times New Roman" w:cs="Times New Roman"/>
                <w:color w:val="auto"/>
                <w:kern w:val="0"/>
                <w:sz w:val="21"/>
                <w:szCs w:val="21"/>
                <w:highlight w:val="none"/>
              </w:rPr>
              <w:t>？</w:t>
            </w:r>
          </w:p>
          <w:p w14:paraId="282E1653">
            <w:pPr>
              <w:keepNext w:val="0"/>
              <w:keepLines w:val="0"/>
              <w:pageBreakBefore w:val="0"/>
              <w:widowControl/>
              <w:kinsoku/>
              <w:wordWrap/>
              <w:overflowPunct/>
              <w:bidi w:val="0"/>
              <w:spacing w:line="264" w:lineRule="auto"/>
              <w:ind w:firstLine="480"/>
              <w:jc w:val="left"/>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2．您对区域环境质量现状是否满意？</w:t>
            </w:r>
          </w:p>
          <w:p w14:paraId="257E0996">
            <w:pPr>
              <w:keepNext w:val="0"/>
              <w:keepLines w:val="0"/>
              <w:pageBreakBefore w:val="0"/>
              <w:widowControl/>
              <w:kinsoku/>
              <w:wordWrap/>
              <w:overflowPunct/>
              <w:bidi w:val="0"/>
              <w:spacing w:line="264" w:lineRule="auto"/>
              <w:ind w:firstLine="480"/>
              <w:jc w:val="left"/>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3．您对本项目已制定的环境影响减缓措施是否满意？</w:t>
            </w:r>
          </w:p>
          <w:p w14:paraId="2B912010">
            <w:pPr>
              <w:keepNext w:val="0"/>
              <w:keepLines w:val="0"/>
              <w:pageBreakBefore w:val="0"/>
              <w:widowControl/>
              <w:kinsoku/>
              <w:wordWrap/>
              <w:overflowPunct/>
              <w:bidi w:val="0"/>
              <w:spacing w:line="264" w:lineRule="auto"/>
              <w:ind w:firstLine="480"/>
              <w:jc w:val="left"/>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4．本项目运营后您最担心的环境问题是什么？</w:t>
            </w:r>
          </w:p>
          <w:p w14:paraId="6F465C11">
            <w:pPr>
              <w:keepNext w:val="0"/>
              <w:keepLines w:val="0"/>
              <w:pageBreakBefore w:val="0"/>
              <w:widowControl/>
              <w:kinsoku/>
              <w:wordWrap/>
              <w:overflowPunct/>
              <w:bidi w:val="0"/>
              <w:spacing w:line="264" w:lineRule="auto"/>
              <w:ind w:firstLine="480"/>
              <w:jc w:val="left"/>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5</w:t>
            </w:r>
            <w:r>
              <w:rPr>
                <w:rFonts w:hint="default" w:ascii="Times New Roman" w:hAnsi="Times New Roman" w:cs="Times New Roman"/>
                <w:color w:val="auto"/>
                <w:kern w:val="0"/>
                <w:sz w:val="21"/>
                <w:szCs w:val="21"/>
                <w:highlight w:val="none"/>
              </w:rPr>
              <w:t>．您对本项目建设的态度是？若不赞成，请说明理由。</w:t>
            </w:r>
          </w:p>
          <w:p w14:paraId="56C2EEFD">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28" w:name="_Toc4746"/>
            <w:bookmarkStart w:id="29" w:name="_Toc32686"/>
            <w:r>
              <w:rPr>
                <w:rFonts w:hint="eastAsia" w:hAnsi="宋体"/>
                <w:b/>
                <w:bCs/>
                <w:color w:val="auto"/>
                <w:kern w:val="0"/>
                <w:sz w:val="21"/>
                <w:szCs w:val="21"/>
              </w:rPr>
              <w:t>七、公众查阅环境影响报告书</w:t>
            </w:r>
            <w:r>
              <w:rPr>
                <w:rFonts w:hint="eastAsia" w:hAnsi="宋体"/>
                <w:b/>
                <w:bCs/>
                <w:color w:val="auto"/>
                <w:kern w:val="0"/>
                <w:sz w:val="21"/>
                <w:szCs w:val="21"/>
                <w:lang w:eastAsia="zh-CN"/>
              </w:rPr>
              <w:t>公示</w:t>
            </w:r>
            <w:r>
              <w:rPr>
                <w:rFonts w:hint="eastAsia" w:hAnsi="宋体"/>
                <w:b/>
                <w:bCs/>
                <w:color w:val="auto"/>
                <w:kern w:val="0"/>
                <w:sz w:val="21"/>
                <w:szCs w:val="21"/>
              </w:rPr>
              <w:t>本的方式和期限</w:t>
            </w:r>
            <w:bookmarkEnd w:id="28"/>
            <w:bookmarkEnd w:id="29"/>
          </w:p>
          <w:p w14:paraId="7AE94CCF">
            <w:pPr>
              <w:keepNext w:val="0"/>
              <w:keepLines w:val="0"/>
              <w:pageBreakBefore w:val="0"/>
              <w:widowControl/>
              <w:kinsoku/>
              <w:wordWrap/>
              <w:overflowPunct/>
              <w:bidi w:val="0"/>
              <w:spacing w:line="264" w:lineRule="auto"/>
              <w:ind w:firstLine="480"/>
              <w:jc w:val="left"/>
              <w:textAlignment w:val="auto"/>
              <w:rPr>
                <w:rFonts w:hint="default" w:hAnsi="宋体" w:eastAsia="宋体"/>
                <w:color w:val="auto"/>
                <w:kern w:val="0"/>
                <w:sz w:val="21"/>
                <w:szCs w:val="21"/>
                <w:lang w:val="en-US" w:eastAsia="zh-CN"/>
              </w:rPr>
            </w:pPr>
            <w:r>
              <w:rPr>
                <w:rFonts w:hint="eastAsia" w:hAnsi="宋体"/>
                <w:color w:val="auto"/>
                <w:kern w:val="0"/>
                <w:sz w:val="21"/>
                <w:szCs w:val="21"/>
              </w:rPr>
              <w:t>公众可以在本公告发布后的10个工作日内，向环评单位索要环评报告书</w:t>
            </w:r>
            <w:r>
              <w:rPr>
                <w:rFonts w:hint="eastAsia" w:hAnsi="宋体"/>
                <w:b w:val="0"/>
                <w:bCs w:val="0"/>
                <w:color w:val="auto"/>
                <w:kern w:val="0"/>
                <w:sz w:val="21"/>
                <w:szCs w:val="21"/>
                <w:lang w:eastAsia="zh-CN"/>
              </w:rPr>
              <w:t>公示</w:t>
            </w:r>
            <w:r>
              <w:rPr>
                <w:rFonts w:hint="eastAsia" w:hAnsi="宋体"/>
                <w:b w:val="0"/>
                <w:bCs w:val="0"/>
                <w:color w:val="auto"/>
                <w:kern w:val="0"/>
                <w:sz w:val="21"/>
                <w:szCs w:val="21"/>
              </w:rPr>
              <w:t>本，</w:t>
            </w:r>
            <w:r>
              <w:rPr>
                <w:rFonts w:hint="eastAsia" w:hAnsi="宋体"/>
                <w:color w:val="auto"/>
                <w:kern w:val="0"/>
                <w:sz w:val="21"/>
                <w:szCs w:val="21"/>
              </w:rPr>
              <w:t>环评单位的联系方式见下面内容</w:t>
            </w:r>
            <w:r>
              <w:rPr>
                <w:rFonts w:hint="eastAsia" w:hAnsi="宋体"/>
                <w:color w:val="auto"/>
                <w:kern w:val="0"/>
                <w:sz w:val="21"/>
                <w:szCs w:val="21"/>
                <w:lang w:eastAsia="zh-CN"/>
              </w:rPr>
              <w:t>；</w:t>
            </w:r>
            <w:r>
              <w:rPr>
                <w:rFonts w:hint="eastAsia" w:hAnsi="宋体"/>
                <w:color w:val="auto"/>
                <w:kern w:val="0"/>
                <w:sz w:val="21"/>
                <w:szCs w:val="21"/>
                <w:lang w:val="en-US" w:eastAsia="zh-CN"/>
              </w:rPr>
              <w:t>或通过以下链接下载。</w:t>
            </w:r>
          </w:p>
          <w:p w14:paraId="119EA850">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征求意见稿网络链接：</w:t>
            </w:r>
          </w:p>
          <w:p w14:paraId="371CF316">
            <w:pPr>
              <w:keepNext w:val="0"/>
              <w:keepLines w:val="0"/>
              <w:pageBreakBefore w:val="0"/>
              <w:kinsoku/>
              <w:wordWrap/>
              <w:overflowPunct/>
              <w:autoSpaceDE w:val="0"/>
              <w:autoSpaceDN w:val="0"/>
              <w:bidi w:val="0"/>
              <w:adjustRightInd w:val="0"/>
              <w:spacing w:line="264" w:lineRule="auto"/>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 xml:space="preserve">https://pan.baidu.com/s/1pMlS4Axo03UaMvCesXayxw?pwd=divq </w:t>
            </w: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lang w:eastAsia="zh-CN"/>
              </w:rPr>
              <w:t>提取码：divq</w:t>
            </w:r>
          </w:p>
          <w:p w14:paraId="469A9D9A">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公众意见表的网络链接</w:t>
            </w:r>
            <w:r>
              <w:rPr>
                <w:rFonts w:hint="eastAsia" w:ascii="Times New Roman" w:hAnsi="Times New Roman" w:eastAsia="宋体" w:cs="Times New Roman"/>
                <w:color w:val="auto"/>
                <w:sz w:val="21"/>
                <w:szCs w:val="21"/>
                <w:lang w:eastAsia="zh-CN"/>
              </w:rPr>
              <w:t>：</w:t>
            </w:r>
          </w:p>
          <w:p w14:paraId="46A39633">
            <w:pPr>
              <w:keepNext w:val="0"/>
              <w:keepLines w:val="0"/>
              <w:pageBreakBefore w:val="0"/>
              <w:kinsoku/>
              <w:wordWrap/>
              <w:overflowPunct/>
              <w:autoSpaceDE w:val="0"/>
              <w:autoSpaceDN w:val="0"/>
              <w:bidi w:val="0"/>
              <w:adjustRightInd w:val="0"/>
              <w:spacing w:line="264" w:lineRule="auto"/>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fldChar w:fldCharType="begin"/>
            </w:r>
            <w:r>
              <w:rPr>
                <w:rFonts w:hint="default" w:ascii="Times New Roman" w:hAnsi="Times New Roman" w:eastAsia="宋体" w:cs="Times New Roman"/>
                <w:color w:val="auto"/>
                <w:sz w:val="21"/>
                <w:szCs w:val="21"/>
              </w:rPr>
              <w:instrText xml:space="preserve"> HYPERLINK "http://www.mee.gov.cn/xxgk2018/xxgk/xxgk01/201810/t20181024_665329.html" </w:instrText>
            </w:r>
            <w:r>
              <w:rPr>
                <w:rFonts w:hint="default" w:ascii="Times New Roman" w:hAnsi="Times New Roman" w:eastAsia="宋体" w:cs="Times New Roman"/>
                <w:color w:val="auto"/>
                <w:sz w:val="21"/>
                <w:szCs w:val="21"/>
              </w:rPr>
              <w:fldChar w:fldCharType="separate"/>
            </w:r>
            <w:r>
              <w:rPr>
                <w:rFonts w:hint="default" w:ascii="Times New Roman" w:hAnsi="Times New Roman" w:eastAsia="宋体" w:cs="Times New Roman"/>
                <w:color w:val="auto"/>
                <w:sz w:val="21"/>
                <w:szCs w:val="21"/>
              </w:rPr>
              <w:t>http://www.mee.gov.cn/xxgk2018/xxgk/xxgk01/201810/t20181024_665329.html</w:t>
            </w:r>
            <w:r>
              <w:rPr>
                <w:rFonts w:hint="default" w:ascii="Times New Roman" w:hAnsi="Times New Roman" w:eastAsia="宋体" w:cs="Times New Roman"/>
                <w:color w:val="auto"/>
                <w:sz w:val="21"/>
                <w:szCs w:val="21"/>
              </w:rPr>
              <w:fldChar w:fldCharType="end"/>
            </w:r>
          </w:p>
          <w:p w14:paraId="60A7F4FA">
            <w:pPr>
              <w:keepNext w:val="0"/>
              <w:keepLines w:val="0"/>
              <w:pageBreakBefore w:val="0"/>
              <w:kinsoku/>
              <w:wordWrap/>
              <w:overflowPunct/>
              <w:autoSpaceDE w:val="0"/>
              <w:autoSpaceDN w:val="0"/>
              <w:bidi w:val="0"/>
              <w:adjustRightInd w:val="0"/>
              <w:spacing w:line="264" w:lineRule="auto"/>
              <w:ind w:firstLine="361" w:firstLineChars="200"/>
              <w:textAlignment w:val="auto"/>
              <w:rPr>
                <w:rFonts w:hint="eastAsia"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公众意见表填写注意事项</w:t>
            </w:r>
            <w:r>
              <w:rPr>
                <w:rFonts w:hint="eastAsia" w:ascii="Times New Roman" w:hAnsi="Times New Roman" w:eastAsia="宋体" w:cs="Times New Roman"/>
                <w:b/>
                <w:bCs/>
                <w:color w:val="auto"/>
                <w:sz w:val="18"/>
                <w:szCs w:val="18"/>
                <w:lang w:eastAsia="zh-CN"/>
              </w:rPr>
              <w:t>：</w:t>
            </w:r>
          </w:p>
          <w:p w14:paraId="67CE4DBF">
            <w:pPr>
              <w:keepNext w:val="0"/>
              <w:keepLines w:val="0"/>
              <w:pageBreakBefore w:val="0"/>
              <w:kinsoku/>
              <w:wordWrap/>
              <w:overflowPunct/>
              <w:autoSpaceDE w:val="0"/>
              <w:autoSpaceDN w:val="0"/>
              <w:bidi w:val="0"/>
              <w:adjustRightInd w:val="0"/>
              <w:spacing w:line="264" w:lineRule="auto"/>
              <w:ind w:firstLine="361" w:firstLineChars="200"/>
              <w:textAlignment w:val="auto"/>
              <w:rPr>
                <w:rFonts w:hint="eastAsia" w:ascii="Times New Roman" w:hAnsi="Times New Roman" w:eastAsia="宋体" w:cs="Times New Roman"/>
                <w:b/>
                <w:bCs/>
                <w:color w:val="auto"/>
                <w:sz w:val="18"/>
                <w:szCs w:val="18"/>
                <w:lang w:eastAsia="zh-CN"/>
              </w:rPr>
            </w:pPr>
            <w:r>
              <w:rPr>
                <w:rFonts w:hint="default" w:ascii="Times New Roman" w:hAnsi="Times New Roman" w:eastAsia="宋体" w:cs="Times New Roman"/>
                <w:b/>
                <w:bCs/>
                <w:color w:val="auto"/>
                <w:sz w:val="18"/>
                <w:szCs w:val="18"/>
              </w:rPr>
              <w:t>①请真实反映自己对建设项目环境影响有关的意见和建议</w:t>
            </w:r>
            <w:r>
              <w:rPr>
                <w:rFonts w:hint="eastAsia" w:ascii="Times New Roman" w:hAnsi="Times New Roman" w:eastAsia="宋体" w:cs="Times New Roman"/>
                <w:b/>
                <w:bCs/>
                <w:color w:val="auto"/>
                <w:sz w:val="18"/>
                <w:szCs w:val="18"/>
                <w:lang w:eastAsia="zh-CN"/>
              </w:rPr>
              <w:t>，</w:t>
            </w:r>
            <w:r>
              <w:rPr>
                <w:rFonts w:hint="default" w:ascii="Times New Roman" w:hAnsi="Times New Roman" w:eastAsia="宋体" w:cs="Times New Roman"/>
                <w:b/>
                <w:bCs/>
                <w:color w:val="auto"/>
                <w:sz w:val="18"/>
                <w:szCs w:val="18"/>
              </w:rPr>
              <w:t>不得冒用他人信息填写</w:t>
            </w:r>
            <w:r>
              <w:rPr>
                <w:rFonts w:hint="eastAsia" w:ascii="Times New Roman" w:hAnsi="Times New Roman" w:eastAsia="宋体" w:cs="Times New Roman"/>
                <w:b/>
                <w:bCs/>
                <w:color w:val="auto"/>
                <w:sz w:val="18"/>
                <w:szCs w:val="18"/>
                <w:lang w:eastAsia="zh-CN"/>
              </w:rPr>
              <w:t>，</w:t>
            </w:r>
            <w:r>
              <w:rPr>
                <w:rFonts w:hint="default" w:ascii="Times New Roman" w:hAnsi="Times New Roman" w:eastAsia="宋体" w:cs="Times New Roman"/>
                <w:b/>
                <w:bCs/>
                <w:color w:val="auto"/>
                <w:sz w:val="18"/>
                <w:szCs w:val="18"/>
              </w:rPr>
              <w:t>禁止弄虚作假</w:t>
            </w:r>
            <w:r>
              <w:rPr>
                <w:rFonts w:hint="eastAsia" w:ascii="Times New Roman" w:hAnsi="Times New Roman" w:eastAsia="宋体" w:cs="Times New Roman"/>
                <w:b/>
                <w:bCs/>
                <w:color w:val="auto"/>
                <w:sz w:val="18"/>
                <w:szCs w:val="18"/>
                <w:lang w:eastAsia="zh-CN"/>
              </w:rPr>
              <w:t>；</w:t>
            </w:r>
          </w:p>
          <w:p w14:paraId="393745E1">
            <w:pPr>
              <w:keepNext w:val="0"/>
              <w:keepLines w:val="0"/>
              <w:pageBreakBefore w:val="0"/>
              <w:kinsoku/>
              <w:wordWrap/>
              <w:overflowPunct/>
              <w:autoSpaceDE w:val="0"/>
              <w:autoSpaceDN w:val="0"/>
              <w:bidi w:val="0"/>
              <w:adjustRightInd w:val="0"/>
              <w:spacing w:line="264" w:lineRule="auto"/>
              <w:ind w:firstLine="361" w:firstLineChars="200"/>
              <w:textAlignment w:val="auto"/>
              <w:rPr>
                <w:rFonts w:hint="default" w:ascii="Times New Roman" w:hAnsi="Times New Roman" w:eastAsia="宋体" w:cs="Times New Roman"/>
                <w:b/>
                <w:bCs/>
                <w:color w:val="auto"/>
                <w:sz w:val="18"/>
                <w:szCs w:val="18"/>
              </w:rPr>
            </w:pPr>
            <w:r>
              <w:rPr>
                <w:rFonts w:hint="default" w:ascii="Times New Roman" w:hAnsi="Times New Roman" w:eastAsia="宋体" w:cs="Times New Roman"/>
                <w:b/>
                <w:bCs/>
                <w:color w:val="auto"/>
                <w:sz w:val="18"/>
                <w:szCs w:val="18"/>
              </w:rPr>
              <w:t>②公众提交意见时</w:t>
            </w:r>
            <w:r>
              <w:rPr>
                <w:rFonts w:hint="eastAsia" w:ascii="Times New Roman" w:hAnsi="Times New Roman" w:eastAsia="宋体" w:cs="Times New Roman"/>
                <w:b/>
                <w:bCs/>
                <w:color w:val="auto"/>
                <w:sz w:val="18"/>
                <w:szCs w:val="18"/>
                <w:lang w:eastAsia="zh-CN"/>
              </w:rPr>
              <w:t>，</w:t>
            </w:r>
            <w:r>
              <w:rPr>
                <w:rFonts w:hint="default" w:ascii="Times New Roman" w:hAnsi="Times New Roman" w:eastAsia="宋体" w:cs="Times New Roman"/>
                <w:b/>
                <w:bCs/>
                <w:color w:val="auto"/>
                <w:sz w:val="18"/>
                <w:szCs w:val="18"/>
              </w:rPr>
              <w:t>应当提供真实有效的个人联系方式。</w:t>
            </w:r>
          </w:p>
          <w:p w14:paraId="7D61AA22">
            <w:pPr>
              <w:keepNext w:val="0"/>
              <w:keepLines w:val="0"/>
              <w:pageBreakBefore w:val="0"/>
              <w:widowControl/>
              <w:kinsoku/>
              <w:wordWrap/>
              <w:overflowPunct/>
              <w:bidi w:val="0"/>
              <w:spacing w:line="264" w:lineRule="auto"/>
              <w:ind w:firstLine="480"/>
              <w:jc w:val="left"/>
              <w:textAlignment w:val="auto"/>
              <w:rPr>
                <w:rFonts w:hint="eastAsia" w:hAnsi="宋体"/>
                <w:color w:val="auto"/>
                <w:kern w:val="0"/>
                <w:sz w:val="21"/>
                <w:szCs w:val="21"/>
              </w:rPr>
            </w:pPr>
            <w:r>
              <w:rPr>
                <w:rFonts w:hint="eastAsia" w:hAnsi="宋体"/>
                <w:color w:val="auto"/>
                <w:kern w:val="0"/>
                <w:sz w:val="21"/>
                <w:szCs w:val="21"/>
              </w:rPr>
              <w:t>公众可以电话、传真、信函、电子邮件或者其它便利的方式，向建设单位或者环评单位发表口头意见或提交书面意见，也可就该项目不清楚或不了解的情况进一步作咨询。</w:t>
            </w:r>
          </w:p>
          <w:p w14:paraId="2BB042A8">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30" w:name="_Toc6938"/>
            <w:bookmarkStart w:id="31" w:name="_Toc7255"/>
            <w:r>
              <w:rPr>
                <w:rFonts w:hint="eastAsia" w:hAnsi="宋体"/>
                <w:b/>
                <w:bCs/>
                <w:color w:val="auto"/>
                <w:kern w:val="0"/>
                <w:sz w:val="21"/>
                <w:szCs w:val="21"/>
              </w:rPr>
              <w:t>八、项目建设单位及联系方式</w:t>
            </w:r>
            <w:bookmarkEnd w:id="30"/>
            <w:bookmarkEnd w:id="31"/>
          </w:p>
          <w:p w14:paraId="10501A59">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建设单位：</w:t>
            </w:r>
            <w:r>
              <w:rPr>
                <w:rFonts w:hint="default" w:ascii="Times New Roman" w:hAnsi="Times New Roman" w:eastAsia="宋体" w:cs="Times New Roman"/>
                <w:color w:val="auto"/>
                <w:sz w:val="21"/>
                <w:szCs w:val="21"/>
                <w:lang w:val="en-US" w:eastAsia="zh-CN"/>
              </w:rPr>
              <w:t>中国石油化工股份有限公司中原油田普光分公司</w:t>
            </w:r>
          </w:p>
          <w:p w14:paraId="611C19E3">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单位地址：四川省达州市西外开发区</w:t>
            </w:r>
          </w:p>
          <w:p w14:paraId="40536139">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联系人：</w:t>
            </w:r>
            <w:r>
              <w:rPr>
                <w:rFonts w:hint="eastAsia" w:ascii="Times New Roman" w:hAnsi="Times New Roman" w:eastAsia="宋体" w:cs="Times New Roman"/>
                <w:color w:val="auto"/>
                <w:sz w:val="21"/>
                <w:szCs w:val="21"/>
                <w:highlight w:val="none"/>
                <w:lang w:val="en-US" w:eastAsia="zh-CN"/>
              </w:rPr>
              <w:t>王</w:t>
            </w:r>
            <w:r>
              <w:rPr>
                <w:rFonts w:hint="default" w:ascii="Times New Roman" w:hAnsi="Times New Roman" w:eastAsia="宋体" w:cs="Times New Roman"/>
                <w:color w:val="auto"/>
                <w:sz w:val="21"/>
                <w:szCs w:val="21"/>
                <w:highlight w:val="none"/>
              </w:rPr>
              <w:t>先生</w:t>
            </w:r>
          </w:p>
          <w:p w14:paraId="7DFA7C0C">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联系电话：</w:t>
            </w:r>
            <w:r>
              <w:rPr>
                <w:rFonts w:hint="default" w:ascii="Times New Roman" w:hAnsi="Times New Roman" w:eastAsia="宋体" w:cs="Times New Roman"/>
                <w:color w:val="auto"/>
                <w:sz w:val="21"/>
                <w:szCs w:val="21"/>
                <w:highlight w:val="none"/>
                <w:lang w:val="en-US" w:eastAsia="zh-CN"/>
              </w:rPr>
              <w:t>13525279899</w:t>
            </w:r>
          </w:p>
          <w:p w14:paraId="0F8E053C">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32" w:name="_Toc6257"/>
            <w:bookmarkStart w:id="33" w:name="_Toc15232"/>
            <w:r>
              <w:rPr>
                <w:rFonts w:hint="eastAsia" w:hAnsi="宋体"/>
                <w:b/>
                <w:bCs/>
                <w:color w:val="auto"/>
                <w:kern w:val="0"/>
                <w:sz w:val="21"/>
                <w:szCs w:val="21"/>
              </w:rPr>
              <w:t>九、承担评价工作的环境影响评价机构的名称和联系方式</w:t>
            </w:r>
            <w:bookmarkEnd w:id="32"/>
            <w:bookmarkEnd w:id="33"/>
          </w:p>
          <w:p w14:paraId="36441F4D">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评价机构名称：</w:t>
            </w:r>
            <w:r>
              <w:rPr>
                <w:rFonts w:hint="default" w:ascii="Times New Roman" w:hAnsi="Times New Roman" w:cs="Times New Roman"/>
                <w:color w:val="auto"/>
                <w:sz w:val="21"/>
                <w:szCs w:val="21"/>
                <w:lang w:val="en-US" w:eastAsia="zh-CN"/>
              </w:rPr>
              <w:t>四川依山傍水环境科技有限公司</w:t>
            </w:r>
          </w:p>
          <w:p w14:paraId="5E096078">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单位地址：</w:t>
            </w:r>
            <w:r>
              <w:rPr>
                <w:rFonts w:hint="default" w:ascii="Times New Roman" w:hAnsi="Times New Roman" w:cs="Times New Roman"/>
                <w:color w:val="auto"/>
                <w:sz w:val="21"/>
                <w:szCs w:val="21"/>
                <w:lang w:val="en-US" w:eastAsia="zh-CN"/>
              </w:rPr>
              <w:t>成都市武侯区天仁路259号</w:t>
            </w:r>
          </w:p>
          <w:p w14:paraId="1BB57FE1">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联系人：</w:t>
            </w:r>
            <w:r>
              <w:rPr>
                <w:rFonts w:hint="eastAsia" w:ascii="Times New Roman" w:hAnsi="Times New Roman" w:cs="Times New Roman"/>
                <w:color w:val="auto"/>
                <w:sz w:val="21"/>
                <w:szCs w:val="21"/>
                <w:lang w:val="en-US" w:eastAsia="zh-CN"/>
              </w:rPr>
              <w:t>王</w:t>
            </w:r>
            <w:r>
              <w:rPr>
                <w:rFonts w:hint="default" w:ascii="Times New Roman" w:hAnsi="Times New Roman" w:cs="Times New Roman"/>
                <w:color w:val="auto"/>
                <w:sz w:val="21"/>
                <w:szCs w:val="21"/>
                <w:lang w:eastAsia="zh-CN"/>
              </w:rPr>
              <w:t>工</w:t>
            </w:r>
          </w:p>
          <w:p w14:paraId="3645EB44">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联系电话：</w:t>
            </w:r>
            <w:r>
              <w:rPr>
                <w:rFonts w:hint="default" w:ascii="Times New Roman" w:hAnsi="Times New Roman" w:cs="Times New Roman"/>
                <w:color w:val="auto"/>
                <w:sz w:val="21"/>
                <w:szCs w:val="21"/>
                <w:lang w:val="en-US" w:eastAsia="zh-CN"/>
              </w:rPr>
              <w:t>17358602381</w:t>
            </w:r>
          </w:p>
          <w:p w14:paraId="28190DBC">
            <w:pPr>
              <w:keepNext w:val="0"/>
              <w:keepLines w:val="0"/>
              <w:pageBreakBefore w:val="0"/>
              <w:kinsoku/>
              <w:wordWrap/>
              <w:overflowPunct/>
              <w:autoSpaceDE w:val="0"/>
              <w:autoSpaceDN w:val="0"/>
              <w:bidi w:val="0"/>
              <w:adjustRightInd w:val="0"/>
              <w:spacing w:line="264" w:lineRule="auto"/>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kern w:val="0"/>
                <w:sz w:val="21"/>
                <w:szCs w:val="21"/>
                <w:highlight w:val="none"/>
              </w:rPr>
              <w:t>电子邮箱：</w:t>
            </w:r>
            <w:r>
              <w:rPr>
                <w:rFonts w:hint="default" w:ascii="Times New Roman" w:hAnsi="Times New Roman" w:cs="Times New Roman"/>
                <w:color w:val="auto"/>
                <w:kern w:val="0"/>
                <w:sz w:val="21"/>
                <w:szCs w:val="21"/>
                <w:highlight w:val="none"/>
                <w:lang w:val="en-US" w:eastAsia="zh-CN"/>
              </w:rPr>
              <w:fldChar w:fldCharType="begin"/>
            </w:r>
            <w:r>
              <w:rPr>
                <w:rFonts w:hint="default" w:ascii="Times New Roman" w:hAnsi="Times New Roman" w:cs="Times New Roman"/>
                <w:color w:val="auto"/>
                <w:kern w:val="0"/>
                <w:sz w:val="21"/>
                <w:szCs w:val="21"/>
                <w:highlight w:val="none"/>
                <w:lang w:val="en-US" w:eastAsia="zh-CN"/>
              </w:rPr>
              <w:instrText xml:space="preserve"> HYPERLINK "mailto:249150949@qq.com" </w:instrText>
            </w:r>
            <w:r>
              <w:rPr>
                <w:rFonts w:hint="default" w:ascii="Times New Roman" w:hAnsi="Times New Roman" w:cs="Times New Roman"/>
                <w:color w:val="auto"/>
                <w:kern w:val="0"/>
                <w:sz w:val="21"/>
                <w:szCs w:val="21"/>
                <w:highlight w:val="none"/>
                <w:lang w:val="en-US" w:eastAsia="zh-CN"/>
              </w:rPr>
              <w:fldChar w:fldCharType="separate"/>
            </w:r>
            <w:r>
              <w:rPr>
                <w:rFonts w:hint="default" w:ascii="Times New Roman" w:hAnsi="Times New Roman" w:cs="Times New Roman"/>
                <w:color w:val="auto"/>
                <w:kern w:val="0"/>
                <w:sz w:val="21"/>
                <w:szCs w:val="21"/>
                <w:highlight w:val="none"/>
                <w:lang w:val="en-US" w:eastAsia="zh-CN"/>
              </w:rPr>
              <w:t>249150949</w:t>
            </w:r>
            <w:r>
              <w:rPr>
                <w:rFonts w:hint="default" w:ascii="Times New Roman" w:hAnsi="Times New Roman" w:cs="Times New Roman"/>
                <w:color w:val="auto"/>
                <w:kern w:val="0"/>
                <w:sz w:val="21"/>
                <w:szCs w:val="21"/>
                <w:highlight w:val="none"/>
              </w:rPr>
              <w:t>@qq.com</w:t>
            </w:r>
            <w:r>
              <w:rPr>
                <w:rFonts w:hint="default" w:ascii="Times New Roman" w:hAnsi="Times New Roman" w:cs="Times New Roman"/>
                <w:color w:val="auto"/>
                <w:kern w:val="0"/>
                <w:sz w:val="21"/>
                <w:szCs w:val="21"/>
                <w:highlight w:val="none"/>
                <w:lang w:val="en-US" w:eastAsia="zh-CN"/>
              </w:rPr>
              <w:fldChar w:fldCharType="end"/>
            </w:r>
          </w:p>
          <w:p w14:paraId="5005BAF3">
            <w:pPr>
              <w:keepNext w:val="0"/>
              <w:keepLines w:val="0"/>
              <w:pageBreakBefore w:val="0"/>
              <w:widowControl/>
              <w:kinsoku/>
              <w:wordWrap/>
              <w:overflowPunct/>
              <w:bidi w:val="0"/>
              <w:spacing w:line="264" w:lineRule="auto"/>
              <w:ind w:firstLine="480"/>
              <w:jc w:val="left"/>
              <w:textAlignment w:val="auto"/>
              <w:outlineLvl w:val="0"/>
              <w:rPr>
                <w:rFonts w:hint="eastAsia" w:hAnsi="宋体"/>
                <w:b/>
                <w:bCs/>
                <w:color w:val="auto"/>
                <w:kern w:val="0"/>
                <w:sz w:val="21"/>
                <w:szCs w:val="21"/>
              </w:rPr>
            </w:pPr>
            <w:bookmarkStart w:id="34" w:name="_Toc14853"/>
            <w:bookmarkStart w:id="35" w:name="_Toc23115"/>
            <w:r>
              <w:rPr>
                <w:rFonts w:hint="eastAsia" w:hAnsi="宋体"/>
                <w:b/>
                <w:bCs/>
                <w:color w:val="auto"/>
                <w:kern w:val="0"/>
                <w:sz w:val="21"/>
                <w:szCs w:val="21"/>
              </w:rPr>
              <w:t>十、公告期限</w:t>
            </w:r>
            <w:bookmarkEnd w:id="34"/>
            <w:bookmarkEnd w:id="35"/>
          </w:p>
          <w:p w14:paraId="3A1ABB5D">
            <w:pPr>
              <w:keepNext w:val="0"/>
              <w:keepLines w:val="0"/>
              <w:pageBreakBefore w:val="0"/>
              <w:widowControl/>
              <w:kinsoku/>
              <w:wordWrap/>
              <w:overflowPunct/>
              <w:bidi w:val="0"/>
              <w:spacing w:line="264" w:lineRule="auto"/>
              <w:ind w:firstLine="480"/>
              <w:jc w:val="left"/>
              <w:textAlignment w:val="auto"/>
              <w:rPr>
                <w:color w:val="auto"/>
                <w:sz w:val="18"/>
                <w:szCs w:val="21"/>
              </w:rPr>
            </w:pPr>
            <w:r>
              <w:rPr>
                <w:rFonts w:hint="eastAsia" w:hAnsi="宋体"/>
                <w:color w:val="auto"/>
                <w:kern w:val="0"/>
                <w:sz w:val="21"/>
                <w:szCs w:val="21"/>
              </w:rPr>
              <w:t>本次公告的期限为本公示之日起10个工作日，您可在公示期内，将意见以信件（以邮戳日期为准）、邮件、电话等形式反映给建设单位或环境影响评价单位。</w:t>
            </w:r>
          </w:p>
          <w:p w14:paraId="0A9A40B3">
            <w:pPr>
              <w:keepNext w:val="0"/>
              <w:keepLines w:val="0"/>
              <w:pageBreakBefore w:val="0"/>
              <w:kinsoku/>
              <w:wordWrap/>
              <w:overflowPunct/>
              <w:bidi w:val="0"/>
              <w:spacing w:line="264" w:lineRule="auto"/>
              <w:jc w:val="right"/>
              <w:textAlignment w:val="auto"/>
              <w:rPr>
                <w:rFonts w:hint="eastAsia"/>
                <w:color w:val="auto"/>
                <w:sz w:val="21"/>
                <w:szCs w:val="21"/>
                <w:lang w:val="en-US" w:eastAsia="zh-CN"/>
              </w:rPr>
            </w:pPr>
            <w:r>
              <w:rPr>
                <w:rFonts w:hint="default" w:ascii="Times New Roman" w:hAnsi="Times New Roman" w:eastAsia="宋体" w:cs="Times New Roman"/>
                <w:color w:val="auto"/>
                <w:sz w:val="21"/>
                <w:szCs w:val="21"/>
                <w:lang w:val="en-US" w:eastAsia="zh-CN"/>
              </w:rPr>
              <w:t>中国石油化工股份有限公司中原油田普光分公司</w:t>
            </w:r>
          </w:p>
          <w:p w14:paraId="61672803">
            <w:pPr>
              <w:keepNext w:val="0"/>
              <w:keepLines w:val="0"/>
              <w:pageBreakBefore w:val="0"/>
              <w:kinsoku/>
              <w:wordWrap/>
              <w:overflowPunct/>
              <w:bidi w:val="0"/>
              <w:spacing w:line="264" w:lineRule="auto"/>
              <w:jc w:val="right"/>
              <w:textAlignment w:val="auto"/>
              <w:outlineLvl w:val="9"/>
              <w:rPr>
                <w:rFonts w:hint="default" w:ascii="Times New Roman" w:hAnsi="Times New Roman" w:cs="Times New Roman" w:eastAsiaTheme="minorEastAsia"/>
                <w:b/>
                <w:bCs/>
                <w:color w:val="auto"/>
                <w:kern w:val="0"/>
                <w:sz w:val="21"/>
                <w:szCs w:val="21"/>
                <w:vertAlign w:val="baseline"/>
                <w:lang w:val="en-US" w:eastAsia="zh-CN" w:bidi="ar"/>
              </w:rPr>
            </w:pPr>
            <w:r>
              <w:rPr>
                <w:rFonts w:hint="eastAsia"/>
                <w:color w:val="auto"/>
                <w:sz w:val="21"/>
                <w:szCs w:val="21"/>
                <w:lang w:val="en-US" w:eastAsia="zh-CN"/>
              </w:rPr>
              <w:t>2026年4月14日</w:t>
            </w:r>
          </w:p>
        </w:tc>
      </w:tr>
    </w:tbl>
    <w:p w14:paraId="48DBA912">
      <w:pPr>
        <w:pStyle w:val="27"/>
        <w:keepNext w:val="0"/>
        <w:keepLines w:val="0"/>
        <w:pageBreakBefore w:val="0"/>
        <w:kinsoku/>
        <w:wordWrap/>
        <w:overflowPunct/>
        <w:bidi w:val="0"/>
        <w:textAlignment w:val="auto"/>
        <w:outlineLvl w:val="9"/>
        <w:rPr>
          <w:rFonts w:hint="default"/>
          <w:color w:val="auto"/>
          <w:lang w:val="en-US" w:eastAsia="zh-CN"/>
        </w:rPr>
      </w:pPr>
      <w:r>
        <w:rPr>
          <w:rFonts w:hint="default"/>
          <w:color w:val="auto"/>
          <w:lang w:val="en-US" w:eastAsia="zh-CN"/>
        </w:rPr>
        <w:t>表3-2  第二次报纸公示内容</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4059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8522" w:type="dxa"/>
          </w:tcPr>
          <w:p w14:paraId="20BA95C3">
            <w:pPr>
              <w:keepNext w:val="0"/>
              <w:keepLines w:val="0"/>
              <w:pageBreakBefore w:val="0"/>
              <w:kinsoku/>
              <w:wordWrap/>
              <w:overflowPunct/>
              <w:topLinePunct w:val="0"/>
              <w:autoSpaceDE/>
              <w:autoSpaceDN/>
              <w:bidi w:val="0"/>
              <w:spacing w:line="22" w:lineRule="atLeast"/>
              <w:jc w:val="center"/>
              <w:textAlignment w:val="auto"/>
              <w:rPr>
                <w:b/>
                <w:color w:val="auto"/>
                <w:sz w:val="24"/>
                <w:szCs w:val="24"/>
              </w:rPr>
            </w:pPr>
            <w:r>
              <w:rPr>
                <w:rFonts w:hint="eastAsia"/>
                <w:b/>
                <w:color w:val="auto"/>
                <w:sz w:val="24"/>
                <w:szCs w:val="24"/>
                <w:lang w:eastAsia="zh-CN"/>
              </w:rPr>
              <w:t>马401井台钻井及试采工程项目</w:t>
            </w:r>
            <w:r>
              <w:rPr>
                <w:rFonts w:hint="eastAsia"/>
                <w:b/>
                <w:color w:val="auto"/>
                <w:sz w:val="24"/>
                <w:szCs w:val="24"/>
              </w:rPr>
              <w:t>环境影响评价第二次信息公示</w:t>
            </w:r>
          </w:p>
          <w:p w14:paraId="5BA99ECE">
            <w:pPr>
              <w:keepNext w:val="0"/>
              <w:keepLines w:val="0"/>
              <w:pageBreakBefore w:val="0"/>
              <w:kinsoku/>
              <w:wordWrap/>
              <w:overflowPunct/>
              <w:topLinePunct w:val="0"/>
              <w:autoSpaceDE/>
              <w:autoSpaceDN/>
              <w:bidi w:val="0"/>
              <w:spacing w:line="22" w:lineRule="atLeast"/>
              <w:ind w:firstLine="480" w:firstLineChars="200"/>
              <w:textAlignment w:val="auto"/>
              <w:rPr>
                <w:rFonts w:hint="default" w:ascii="Times New Roman" w:hAnsi="Times New Roman" w:cs="Times New Roman"/>
                <w:color w:val="auto"/>
                <w:sz w:val="21"/>
                <w:szCs w:val="21"/>
              </w:rPr>
            </w:pPr>
            <w:r>
              <w:rPr>
                <w:rFonts w:hint="eastAsia" w:eastAsia="宋体"/>
                <w:color w:val="auto"/>
                <w:lang w:eastAsia="zh-CN"/>
              </w:rPr>
              <w:t>马401井台钻井及试采工程项目</w:t>
            </w:r>
            <w:r>
              <w:rPr>
                <w:rFonts w:hint="eastAsia" w:ascii="Times New Roman" w:hAnsi="Times New Roman" w:cs="Times New Roman"/>
                <w:color w:val="auto"/>
                <w:sz w:val="21"/>
                <w:szCs w:val="21"/>
                <w:lang w:eastAsia="zh-CN"/>
              </w:rPr>
              <w:t>位于</w:t>
            </w:r>
            <w:r>
              <w:rPr>
                <w:rFonts w:hint="eastAsia" w:ascii="Times New Roman" w:hAnsi="Times New Roman" w:eastAsia="宋体" w:cs="Times New Roman"/>
                <w:bCs/>
                <w:color w:val="auto"/>
                <w:lang w:val="en-US" w:eastAsia="zh-CN"/>
              </w:rPr>
              <w:t>巴中市通江县</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rPr>
              <w:t>根据《环境影响评价公众参与暂行办法》（</w:t>
            </w:r>
            <w:r>
              <w:rPr>
                <w:rFonts w:hint="default" w:ascii="Times New Roman" w:hAnsi="Times New Roman" w:cs="Times New Roman"/>
                <w:color w:val="auto"/>
                <w:sz w:val="21"/>
                <w:szCs w:val="21"/>
                <w:lang w:eastAsia="zh-CN"/>
              </w:rPr>
              <w:t>部令 第4号</w:t>
            </w:r>
            <w:r>
              <w:rPr>
                <w:rFonts w:hint="default" w:ascii="Times New Roman" w:hAnsi="Times New Roman" w:cs="Times New Roman"/>
                <w:color w:val="auto"/>
                <w:sz w:val="21"/>
                <w:szCs w:val="21"/>
              </w:rPr>
              <w:t>）的规定，向公众进行第</w:t>
            </w:r>
            <w:r>
              <w:rPr>
                <w:rFonts w:hint="eastAsia" w:ascii="Times New Roman" w:hAnsi="Times New Roman" w:cs="Times New Roman"/>
                <w:color w:val="auto"/>
                <w:sz w:val="21"/>
                <w:szCs w:val="21"/>
                <w:lang w:eastAsia="zh-CN"/>
              </w:rPr>
              <w:t>二</w:t>
            </w:r>
            <w:r>
              <w:rPr>
                <w:rFonts w:hint="default" w:ascii="Times New Roman" w:hAnsi="Times New Roman" w:cs="Times New Roman"/>
                <w:color w:val="auto"/>
                <w:sz w:val="21"/>
                <w:szCs w:val="21"/>
              </w:rPr>
              <w:t>次信息公示。</w:t>
            </w:r>
          </w:p>
          <w:p w14:paraId="37518B60">
            <w:pPr>
              <w:keepNext w:val="0"/>
              <w:keepLines w:val="0"/>
              <w:pageBreakBefore w:val="0"/>
              <w:kinsoku/>
              <w:wordWrap/>
              <w:overflowPunct/>
              <w:topLinePunct w:val="0"/>
              <w:autoSpaceDE/>
              <w:autoSpaceDN/>
              <w:bidi w:val="0"/>
              <w:spacing w:line="22" w:lineRule="atLeast"/>
              <w:ind w:firstLine="420" w:firstLineChars="200"/>
              <w:textAlignment w:val="auto"/>
              <w:rPr>
                <w:rFonts w:hint="eastAsia" w:ascii="Times New Roman" w:hAnsi="Times New Roman"/>
                <w:color w:val="auto"/>
                <w:sz w:val="21"/>
                <w:szCs w:val="21"/>
                <w:lang w:eastAsia="zh-CN"/>
              </w:rPr>
            </w:pPr>
            <w:r>
              <w:rPr>
                <w:rFonts w:hint="eastAsia" w:ascii="Times New Roman" w:hAnsi="Times New Roman"/>
                <w:color w:val="auto"/>
                <w:sz w:val="21"/>
                <w:szCs w:val="21"/>
                <w:lang w:eastAsia="zh-CN"/>
              </w:rPr>
              <w:t>征求意见稿网络链接：</w:t>
            </w:r>
          </w:p>
          <w:p w14:paraId="4675EDE0">
            <w:pPr>
              <w:keepNext w:val="0"/>
              <w:keepLines w:val="0"/>
              <w:pageBreakBefore w:val="0"/>
              <w:kinsoku/>
              <w:wordWrap/>
              <w:overflowPunct/>
              <w:topLinePunct w:val="0"/>
              <w:autoSpaceDE/>
              <w:autoSpaceDN/>
              <w:bidi w:val="0"/>
              <w:spacing w:line="22" w:lineRule="atLeast"/>
              <w:ind w:firstLine="420" w:firstLineChars="200"/>
              <w:textAlignment w:val="auto"/>
              <w:rPr>
                <w:rFonts w:hint="eastAsia" w:ascii="Times New Roman" w:hAnsi="Times New Roman"/>
                <w:color w:val="auto"/>
                <w:sz w:val="21"/>
                <w:szCs w:val="21"/>
                <w:lang w:eastAsia="zh-CN"/>
              </w:rPr>
            </w:pPr>
            <w:r>
              <w:rPr>
                <w:rFonts w:hint="eastAsia" w:ascii="Times New Roman" w:hAnsi="Times New Roman"/>
                <w:color w:val="auto"/>
                <w:sz w:val="21"/>
                <w:szCs w:val="21"/>
                <w:lang w:eastAsia="zh-CN"/>
              </w:rPr>
              <w:t xml:space="preserve">https://pan.baidu.com/s/1pMlS4Axo03UaMvCesXayxw?pwd=divq </w:t>
            </w:r>
            <w:r>
              <w:rPr>
                <w:rFonts w:hint="eastAsia" w:ascii="Times New Roman" w:hAnsi="Times New Roman"/>
                <w:color w:val="auto"/>
                <w:sz w:val="21"/>
                <w:szCs w:val="21"/>
                <w:lang w:val="en-US" w:eastAsia="zh-CN"/>
              </w:rPr>
              <w:t xml:space="preserve"> </w:t>
            </w:r>
            <w:r>
              <w:rPr>
                <w:rFonts w:hint="eastAsia" w:ascii="Times New Roman" w:hAnsi="Times New Roman"/>
                <w:color w:val="auto"/>
                <w:sz w:val="21"/>
                <w:szCs w:val="21"/>
                <w:lang w:eastAsia="zh-CN"/>
              </w:rPr>
              <w:t>提取码：divq</w:t>
            </w:r>
          </w:p>
          <w:p w14:paraId="4073F9F7">
            <w:pPr>
              <w:keepNext w:val="0"/>
              <w:keepLines w:val="0"/>
              <w:pageBreakBefore w:val="0"/>
              <w:kinsoku/>
              <w:wordWrap/>
              <w:overflowPunct/>
              <w:topLinePunct w:val="0"/>
              <w:autoSpaceDE/>
              <w:autoSpaceDN/>
              <w:bidi w:val="0"/>
              <w:spacing w:line="22" w:lineRule="atLeast"/>
              <w:ind w:firstLine="420" w:firstLineChars="200"/>
              <w:textAlignment w:val="auto"/>
              <w:rPr>
                <w:rFonts w:hint="eastAsia" w:ascii="Times New Roman" w:hAnsi="Times New Roman"/>
                <w:color w:val="auto"/>
                <w:sz w:val="21"/>
                <w:szCs w:val="21"/>
                <w:highlight w:val="none"/>
                <w:lang w:eastAsia="zh-CN"/>
              </w:rPr>
            </w:pPr>
            <w:r>
              <w:rPr>
                <w:rFonts w:hint="default" w:ascii="Times New Roman" w:hAnsi="Times New Roman"/>
                <w:color w:val="auto"/>
                <w:sz w:val="21"/>
                <w:szCs w:val="21"/>
                <w:highlight w:val="none"/>
              </w:rPr>
              <w:t>公众意见表的网络链接</w:t>
            </w:r>
            <w:r>
              <w:rPr>
                <w:rFonts w:hint="eastAsia" w:ascii="Times New Roman" w:hAnsi="Times New Roman"/>
                <w:color w:val="auto"/>
                <w:sz w:val="21"/>
                <w:szCs w:val="21"/>
                <w:highlight w:val="none"/>
                <w:lang w:eastAsia="zh-CN"/>
              </w:rPr>
              <w:t>：</w:t>
            </w:r>
          </w:p>
          <w:p w14:paraId="0EB8DC1A">
            <w:pPr>
              <w:keepNext w:val="0"/>
              <w:keepLines w:val="0"/>
              <w:pageBreakBefore w:val="0"/>
              <w:kinsoku/>
              <w:wordWrap/>
              <w:overflowPunct/>
              <w:topLinePunct w:val="0"/>
              <w:autoSpaceDE/>
              <w:autoSpaceDN/>
              <w:bidi w:val="0"/>
              <w:spacing w:line="22" w:lineRule="atLeast"/>
              <w:ind w:firstLine="420" w:firstLineChars="200"/>
              <w:textAlignment w:val="auto"/>
              <w:rPr>
                <w:rFonts w:hint="default" w:ascii="Times New Roman" w:hAnsi="Times New Roman"/>
                <w:color w:val="auto"/>
                <w:sz w:val="21"/>
                <w:szCs w:val="21"/>
                <w:highlight w:val="none"/>
              </w:rPr>
            </w:pPr>
            <w:r>
              <w:rPr>
                <w:rFonts w:hint="default" w:ascii="Times New Roman" w:hAnsi="Times New Roman"/>
                <w:color w:val="auto"/>
                <w:sz w:val="21"/>
                <w:szCs w:val="21"/>
                <w:highlight w:val="none"/>
              </w:rPr>
              <w:fldChar w:fldCharType="begin"/>
            </w:r>
            <w:r>
              <w:rPr>
                <w:rFonts w:hint="default" w:ascii="Times New Roman" w:hAnsi="Times New Roman"/>
                <w:color w:val="auto"/>
                <w:sz w:val="21"/>
                <w:szCs w:val="21"/>
                <w:highlight w:val="none"/>
              </w:rPr>
              <w:instrText xml:space="preserve"> HYPERLINK "http://www.mee.gov.cn/xxgk2018/xxgk/xxgk01/201810/t20181024_665329.html" </w:instrText>
            </w:r>
            <w:r>
              <w:rPr>
                <w:rFonts w:hint="default" w:ascii="Times New Roman" w:hAnsi="Times New Roman"/>
                <w:color w:val="auto"/>
                <w:sz w:val="21"/>
                <w:szCs w:val="21"/>
                <w:highlight w:val="none"/>
              </w:rPr>
              <w:fldChar w:fldCharType="separate"/>
            </w:r>
            <w:r>
              <w:rPr>
                <w:rFonts w:hint="default" w:ascii="Times New Roman" w:hAnsi="Times New Roman"/>
                <w:color w:val="auto"/>
                <w:sz w:val="21"/>
                <w:szCs w:val="21"/>
                <w:highlight w:val="none"/>
              </w:rPr>
              <w:t>http://www.mee.gov.cn/xxgk2018/xxgk/xxgk01/201810/t20181024_665329.html</w:t>
            </w:r>
            <w:r>
              <w:rPr>
                <w:rFonts w:hint="default" w:ascii="Times New Roman" w:hAnsi="Times New Roman"/>
                <w:color w:val="auto"/>
                <w:sz w:val="21"/>
                <w:szCs w:val="21"/>
                <w:highlight w:val="none"/>
              </w:rPr>
              <w:fldChar w:fldCharType="end"/>
            </w:r>
          </w:p>
          <w:p w14:paraId="735B2A4C">
            <w:pPr>
              <w:keepNext w:val="0"/>
              <w:keepLines w:val="0"/>
              <w:pageBreakBefore w:val="0"/>
              <w:kinsoku/>
              <w:wordWrap/>
              <w:overflowPunct/>
              <w:topLinePunct w:val="0"/>
              <w:autoSpaceDE/>
              <w:autoSpaceDN/>
              <w:bidi w:val="0"/>
              <w:spacing w:line="22" w:lineRule="atLeast"/>
              <w:ind w:firstLine="420" w:firstLineChars="200"/>
              <w:textAlignment w:val="auto"/>
              <w:rPr>
                <w:rFonts w:ascii="Times New Roman" w:hAnsi="Times New Roman"/>
                <w:color w:val="auto"/>
                <w:sz w:val="21"/>
                <w:szCs w:val="21"/>
              </w:rPr>
            </w:pPr>
            <w:r>
              <w:rPr>
                <w:rFonts w:ascii="Times New Roman" w:hAnsi="Times New Roman"/>
                <w:color w:val="auto"/>
                <w:sz w:val="21"/>
                <w:szCs w:val="21"/>
              </w:rPr>
              <w:t>公众可通过</w:t>
            </w:r>
            <w:r>
              <w:rPr>
                <w:rFonts w:hint="eastAsia" w:ascii="Times New Roman" w:hAnsi="Times New Roman"/>
                <w:color w:val="auto"/>
                <w:sz w:val="21"/>
                <w:szCs w:val="21"/>
                <w:lang w:eastAsia="zh-CN"/>
              </w:rPr>
              <w:t>以上网络</w:t>
            </w:r>
            <w:r>
              <w:rPr>
                <w:rFonts w:ascii="Times New Roman" w:hAnsi="Times New Roman"/>
                <w:color w:val="auto"/>
                <w:sz w:val="21"/>
                <w:szCs w:val="21"/>
              </w:rPr>
              <w:t>链接</w:t>
            </w:r>
            <w:r>
              <w:rPr>
                <w:rFonts w:hint="eastAsia" w:ascii="Times New Roman" w:hAnsi="Times New Roman"/>
                <w:color w:val="auto"/>
                <w:sz w:val="21"/>
                <w:szCs w:val="21"/>
                <w:lang w:eastAsia="zh-CN"/>
              </w:rPr>
              <w:t>下载</w:t>
            </w:r>
            <w:r>
              <w:rPr>
                <w:rFonts w:ascii="Times New Roman" w:hAnsi="Times New Roman"/>
                <w:color w:val="auto"/>
                <w:sz w:val="21"/>
                <w:szCs w:val="21"/>
              </w:rPr>
              <w:t>环评</w:t>
            </w:r>
            <w:r>
              <w:rPr>
                <w:rFonts w:hint="eastAsia" w:ascii="Times New Roman" w:hAnsi="Times New Roman"/>
                <w:color w:val="auto"/>
                <w:sz w:val="21"/>
                <w:szCs w:val="21"/>
                <w:lang w:val="en-US" w:eastAsia="zh-CN"/>
              </w:rPr>
              <w:t>征求意见</w:t>
            </w:r>
            <w:r>
              <w:rPr>
                <w:rFonts w:ascii="Times New Roman" w:hAnsi="Times New Roman"/>
                <w:color w:val="auto"/>
                <w:sz w:val="21"/>
                <w:szCs w:val="21"/>
              </w:rPr>
              <w:t>稿</w:t>
            </w:r>
            <w:r>
              <w:rPr>
                <w:rFonts w:hint="eastAsia" w:ascii="Times New Roman" w:hAnsi="Times New Roman"/>
                <w:color w:val="auto"/>
                <w:sz w:val="21"/>
                <w:szCs w:val="21"/>
                <w:lang w:eastAsia="zh-CN"/>
              </w:rPr>
              <w:t>、</w:t>
            </w:r>
            <w:r>
              <w:rPr>
                <w:rFonts w:hint="default" w:ascii="Times New Roman" w:hAnsi="Times New Roman" w:eastAsia="宋体" w:cs="Times New Roman"/>
                <w:color w:val="auto"/>
                <w:sz w:val="21"/>
                <w:szCs w:val="21"/>
              </w:rPr>
              <w:t>公众意见表</w:t>
            </w:r>
            <w:r>
              <w:rPr>
                <w:rFonts w:hint="eastAsia" w:ascii="Times New Roman" w:hAnsi="Times New Roman"/>
                <w:color w:val="auto"/>
                <w:sz w:val="21"/>
                <w:szCs w:val="21"/>
              </w:rPr>
              <w:t>。</w:t>
            </w:r>
          </w:p>
          <w:p w14:paraId="757E512D">
            <w:pPr>
              <w:keepNext w:val="0"/>
              <w:keepLines w:val="0"/>
              <w:pageBreakBefore w:val="0"/>
              <w:kinsoku/>
              <w:wordWrap/>
              <w:overflowPunct/>
              <w:topLinePunct w:val="0"/>
              <w:autoSpaceDE/>
              <w:autoSpaceDN/>
              <w:bidi w:val="0"/>
              <w:spacing w:line="22" w:lineRule="atLeast"/>
              <w:ind w:firstLine="420" w:firstLineChars="200"/>
              <w:textAlignment w:val="auto"/>
              <w:rPr>
                <w:rFonts w:ascii="Times New Roman" w:hAnsi="Times New Roman"/>
                <w:color w:val="auto"/>
                <w:sz w:val="21"/>
                <w:szCs w:val="21"/>
              </w:rPr>
            </w:pPr>
            <w:r>
              <w:rPr>
                <w:rFonts w:ascii="Times New Roman" w:hAnsi="Times New Roman"/>
                <w:color w:val="auto"/>
                <w:sz w:val="21"/>
                <w:szCs w:val="21"/>
              </w:rPr>
              <w:t>征求意见的公众范围：受本项目直接影响或间接影响的单位和个人以及关注项目建设的单位和个人</w:t>
            </w:r>
            <w:r>
              <w:rPr>
                <w:rFonts w:hint="eastAsia" w:ascii="Times New Roman" w:hAnsi="Times New Roman"/>
                <w:color w:val="auto"/>
                <w:sz w:val="21"/>
                <w:szCs w:val="21"/>
              </w:rPr>
              <w:t>。</w:t>
            </w:r>
          </w:p>
          <w:p w14:paraId="438E906A">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2" w:lineRule="atLeast"/>
              <w:ind w:firstLine="420" w:firstLineChars="200"/>
              <w:textAlignment w:val="auto"/>
              <w:outlineLvl w:val="9"/>
              <w:rPr>
                <w:rFonts w:hint="eastAsia" w:ascii="Times New Roman" w:hAnsi="Times New Roman" w:eastAsia="宋体" w:cs="Times New Roman"/>
                <w:color w:val="auto"/>
                <w:sz w:val="21"/>
                <w:szCs w:val="21"/>
                <w:lang w:eastAsia="zh-CN"/>
              </w:rPr>
            </w:pPr>
            <w:r>
              <w:rPr>
                <w:rFonts w:ascii="Times New Roman" w:hAnsi="Times New Roman" w:cs="Times New Roman"/>
                <w:color w:val="auto"/>
                <w:sz w:val="21"/>
                <w:szCs w:val="21"/>
              </w:rPr>
              <w:t>公众提出意见的方式和途径：任何单位和个人可通过问卷调查、网络调查、信函、电话、电子邮件等任何一种方式将意见或建议反映给建设</w:t>
            </w:r>
            <w:r>
              <w:rPr>
                <w:rFonts w:ascii="Times New Roman" w:hAnsi="Times New Roman" w:eastAsia="微软雅黑" w:cs="Times New Roman"/>
                <w:color w:val="auto"/>
                <w:sz w:val="21"/>
                <w:szCs w:val="21"/>
              </w:rPr>
              <w:t>/</w:t>
            </w:r>
            <w:r>
              <w:rPr>
                <w:rFonts w:ascii="Times New Roman" w:hAnsi="Times New Roman" w:cs="Times New Roman"/>
                <w:color w:val="auto"/>
                <w:sz w:val="21"/>
                <w:szCs w:val="21"/>
              </w:rPr>
              <w:t>评价单位</w:t>
            </w:r>
            <w:r>
              <w:rPr>
                <w:rFonts w:hint="eastAsia" w:ascii="Times New Roman" w:hAnsi="Times New Roman" w:cs="Times New Roman"/>
                <w:color w:val="auto"/>
                <w:sz w:val="21"/>
                <w:szCs w:val="21"/>
                <w:lang w:eastAsia="zh-CN"/>
              </w:rPr>
              <w:t>。</w:t>
            </w:r>
          </w:p>
          <w:p w14:paraId="5CB9EC48">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2" w:lineRule="atLeast"/>
              <w:ind w:firstLine="420" w:firstLineChars="200"/>
              <w:textAlignment w:val="auto"/>
              <w:outlineLvl w:val="9"/>
              <w:rPr>
                <w:rFonts w:hint="default" w:ascii="Times New Roman" w:hAnsi="Times New Roman" w:eastAsia="宋体" w:cs="Times New Roman"/>
                <w:color w:val="auto"/>
                <w:sz w:val="21"/>
                <w:szCs w:val="21"/>
                <w:lang w:val="en-US" w:eastAsia="zh-CN"/>
              </w:rPr>
            </w:pPr>
            <w:r>
              <w:rPr>
                <w:rFonts w:ascii="Times New Roman" w:hAnsi="Times New Roman" w:cs="Times New Roman"/>
                <w:color w:val="auto"/>
                <w:sz w:val="21"/>
                <w:szCs w:val="21"/>
              </w:rPr>
              <w:t>建设单位：</w:t>
            </w:r>
            <w:r>
              <w:rPr>
                <w:rFonts w:hint="eastAsia" w:ascii="Times New Roman" w:hAnsi="Times New Roman" w:eastAsia="宋体" w:cs="Times New Roman"/>
                <w:color w:val="auto"/>
                <w:sz w:val="21"/>
                <w:szCs w:val="21"/>
                <w:highlight w:val="none"/>
                <w:lang w:val="en-US" w:eastAsia="zh-CN"/>
              </w:rPr>
              <w:t>王</w:t>
            </w:r>
            <w:r>
              <w:rPr>
                <w:rFonts w:hint="default" w:ascii="Times New Roman" w:hAnsi="Times New Roman" w:cs="Times New Roman"/>
                <w:color w:val="auto"/>
                <w:sz w:val="21"/>
                <w:szCs w:val="21"/>
                <w:highlight w:val="none"/>
              </w:rPr>
              <w:t>先生</w:t>
            </w:r>
            <w:r>
              <w:rPr>
                <w:rFonts w:hint="eastAsia"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lang w:val="en-US" w:eastAsia="zh-CN"/>
              </w:rPr>
              <w:t>13525279899</w:t>
            </w:r>
          </w:p>
          <w:p w14:paraId="38237554">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2" w:lineRule="atLeast"/>
              <w:ind w:firstLine="420" w:firstLineChars="200"/>
              <w:textAlignment w:val="auto"/>
              <w:outlineLvl w:val="9"/>
              <w:rPr>
                <w:rFonts w:hint="default" w:ascii="Times New Roman" w:hAnsi="Times New Roman" w:eastAsia="微软雅黑" w:cs="Times New Roman"/>
                <w:color w:val="auto"/>
                <w:sz w:val="21"/>
                <w:szCs w:val="21"/>
                <w:lang w:val="en-US"/>
              </w:rPr>
            </w:pPr>
            <w:r>
              <w:rPr>
                <w:rFonts w:ascii="Times New Roman" w:hAnsi="Times New Roman" w:cs="Times New Roman"/>
                <w:color w:val="auto"/>
                <w:sz w:val="21"/>
                <w:szCs w:val="21"/>
              </w:rPr>
              <w:t>评价单位：</w:t>
            </w:r>
            <w:r>
              <w:rPr>
                <w:rFonts w:hint="eastAsia" w:ascii="Times New Roman" w:hAnsi="Times New Roman" w:cs="Times New Roman"/>
                <w:color w:val="auto"/>
                <w:sz w:val="21"/>
                <w:szCs w:val="21"/>
                <w:lang w:val="en-US" w:eastAsia="zh-CN"/>
              </w:rPr>
              <w:t xml:space="preserve">王  </w:t>
            </w:r>
            <w:r>
              <w:rPr>
                <w:rFonts w:hint="eastAsia" w:ascii="Times New Roman" w:hAnsi="Times New Roman" w:cs="Times New Roman"/>
                <w:color w:val="auto"/>
                <w:sz w:val="21"/>
                <w:szCs w:val="21"/>
                <w:highlight w:val="none"/>
                <w:lang w:val="en-US" w:eastAsia="zh-CN"/>
              </w:rPr>
              <w:t xml:space="preserve">工 </w:t>
            </w:r>
            <w:r>
              <w:rPr>
                <w:rFonts w:hint="eastAsia" w:ascii="Times New Roman" w:hAnsi="Times New Roman" w:cs="Times New Roman"/>
                <w:color w:val="auto"/>
                <w:sz w:val="21"/>
                <w:szCs w:val="21"/>
                <w:lang w:val="en-US" w:eastAsia="zh-CN"/>
              </w:rPr>
              <w:t>17358602381</w:t>
            </w:r>
          </w:p>
          <w:p w14:paraId="1305585F">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2" w:lineRule="atLeast"/>
              <w:ind w:firstLine="420" w:firstLineChars="200"/>
              <w:jc w:val="right"/>
              <w:textAlignment w:val="auto"/>
              <w:outlineLvl w:val="9"/>
              <w:rPr>
                <w:rFonts w:hint="eastAsia"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中国石油化工股份有限公司中原油田普光分公司</w:t>
            </w:r>
          </w:p>
          <w:p w14:paraId="07CDB1F9">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2" w:lineRule="atLeast"/>
              <w:ind w:firstLine="420" w:firstLineChars="200"/>
              <w:jc w:val="right"/>
              <w:textAlignment w:val="auto"/>
              <w:outlineLvl w:val="9"/>
              <w:rPr>
                <w:rFonts w:hint="default"/>
                <w:color w:val="auto"/>
                <w:sz w:val="21"/>
                <w:szCs w:val="21"/>
                <w:highlight w:val="none"/>
                <w:lang w:val="en-US"/>
              </w:rPr>
            </w:pPr>
            <w:r>
              <w:rPr>
                <w:rFonts w:hint="eastAsia" w:ascii="Times New Roman" w:hAnsi="Times New Roman" w:cs="Times New Roman"/>
                <w:color w:val="auto"/>
                <w:sz w:val="21"/>
                <w:szCs w:val="21"/>
                <w:highlight w:val="none"/>
                <w:lang w:val="en-US" w:eastAsia="zh-CN"/>
              </w:rPr>
              <w:t>2026年</w:t>
            </w:r>
            <w:r>
              <w:rPr>
                <w:rFonts w:hint="eastAsia" w:ascii="Times New Roman" w:hAnsi="Times New Roman" w:cs="Times New Roman"/>
                <w:color w:val="auto"/>
                <w:sz w:val="21"/>
                <w:szCs w:val="21"/>
                <w:highlight w:val="none"/>
                <w:shd w:val="clear" w:color="auto" w:fill="auto"/>
                <w:lang w:val="en-US" w:eastAsia="zh-CN"/>
              </w:rPr>
              <w:t>4月17日/2026年4月20日</w:t>
            </w:r>
          </w:p>
          <w:p w14:paraId="5E639E5D">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2" w:lineRule="atLeast"/>
              <w:ind w:firstLine="480" w:firstLineChars="200"/>
              <w:jc w:val="right"/>
              <w:textAlignment w:val="auto"/>
              <w:outlineLvl w:val="9"/>
              <w:rPr>
                <w:rFonts w:hint="default" w:cs="宋体"/>
                <w:color w:val="auto"/>
                <w:kern w:val="0"/>
                <w:sz w:val="24"/>
                <w:lang w:val="en-US" w:eastAsia="zh-CN" w:bidi="ar"/>
              </w:rPr>
            </w:pPr>
          </w:p>
        </w:tc>
      </w:tr>
    </w:tbl>
    <w:p w14:paraId="2B87B41D">
      <w:pPr>
        <w:pStyle w:val="27"/>
        <w:keepNext w:val="0"/>
        <w:keepLines w:val="0"/>
        <w:pageBreakBefore w:val="0"/>
        <w:kinsoku/>
        <w:wordWrap/>
        <w:overflowPunct/>
        <w:bidi w:val="0"/>
        <w:textAlignment w:val="auto"/>
        <w:outlineLvl w:val="9"/>
        <w:rPr>
          <w:rFonts w:hint="default"/>
          <w:color w:val="auto"/>
          <w:lang w:val="en-US" w:eastAsia="zh-CN"/>
        </w:rPr>
      </w:pPr>
      <w:r>
        <w:rPr>
          <w:rFonts w:hint="default"/>
          <w:color w:val="auto"/>
          <w:lang w:val="en-US" w:eastAsia="zh-CN"/>
        </w:rPr>
        <w:t>表3-</w:t>
      </w:r>
      <w:r>
        <w:rPr>
          <w:rFonts w:hint="eastAsia"/>
          <w:color w:val="auto"/>
          <w:lang w:val="en-US" w:eastAsia="zh-CN"/>
        </w:rPr>
        <w:t>3</w:t>
      </w:r>
      <w:r>
        <w:rPr>
          <w:rFonts w:hint="default"/>
          <w:color w:val="auto"/>
          <w:lang w:val="en-US" w:eastAsia="zh-CN"/>
        </w:rPr>
        <w:t xml:space="preserve">  第二次</w:t>
      </w:r>
      <w:r>
        <w:rPr>
          <w:rFonts w:hint="eastAsia"/>
          <w:color w:val="auto"/>
          <w:lang w:val="en-US" w:eastAsia="zh-CN"/>
        </w:rPr>
        <w:t>现场张贴</w:t>
      </w:r>
      <w:r>
        <w:rPr>
          <w:rFonts w:hint="default"/>
          <w:color w:val="auto"/>
          <w:lang w:val="en-US" w:eastAsia="zh-CN"/>
        </w:rPr>
        <w:t>公示内容</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3A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1892B14">
            <w:pPr>
              <w:keepNext w:val="0"/>
              <w:keepLines w:val="0"/>
              <w:pageBreakBefore w:val="0"/>
              <w:kinsoku/>
              <w:wordWrap/>
              <w:overflowPunct/>
              <w:topLinePunct w:val="0"/>
              <w:autoSpaceDE/>
              <w:autoSpaceDN/>
              <w:bidi w:val="0"/>
              <w:snapToGrid w:val="0"/>
              <w:spacing w:line="264" w:lineRule="auto"/>
              <w:jc w:val="center"/>
              <w:textAlignment w:val="auto"/>
              <w:rPr>
                <w:b/>
                <w:color w:val="auto"/>
                <w:spacing w:val="30"/>
                <w:kern w:val="0"/>
                <w:sz w:val="24"/>
                <w:szCs w:val="24"/>
              </w:rPr>
            </w:pPr>
            <w:r>
              <w:rPr>
                <w:rFonts w:hint="default" w:ascii="Times New Roman" w:hAnsi="Times New Roman" w:cs="Times New Roman"/>
                <w:b/>
                <w:color w:val="auto"/>
                <w:sz w:val="24"/>
                <w:szCs w:val="24"/>
                <w:lang w:eastAsia="zh-CN"/>
              </w:rPr>
              <w:t>马401井台钻井及试采工程项目</w:t>
            </w:r>
            <w:r>
              <w:rPr>
                <w:b/>
                <w:color w:val="auto"/>
                <w:spacing w:val="30"/>
                <w:kern w:val="0"/>
                <w:sz w:val="24"/>
                <w:szCs w:val="24"/>
              </w:rPr>
              <w:t>环境影响评价</w:t>
            </w:r>
          </w:p>
          <w:p w14:paraId="4E86FA30">
            <w:pPr>
              <w:keepNext w:val="0"/>
              <w:keepLines w:val="0"/>
              <w:pageBreakBefore w:val="0"/>
              <w:kinsoku/>
              <w:wordWrap/>
              <w:overflowPunct/>
              <w:topLinePunct w:val="0"/>
              <w:autoSpaceDE/>
              <w:autoSpaceDN/>
              <w:bidi w:val="0"/>
              <w:snapToGrid w:val="0"/>
              <w:spacing w:line="264" w:lineRule="auto"/>
              <w:jc w:val="center"/>
              <w:textAlignment w:val="auto"/>
              <w:rPr>
                <w:rFonts w:ascii="Times New Roman" w:hAnsi="Times New Roman"/>
                <w:b/>
                <w:color w:val="auto"/>
                <w:sz w:val="21"/>
                <w:szCs w:val="21"/>
              </w:rPr>
            </w:pPr>
            <w:r>
              <w:rPr>
                <w:b/>
                <w:color w:val="auto"/>
                <w:spacing w:val="30"/>
                <w:kern w:val="0"/>
                <w:sz w:val="24"/>
                <w:szCs w:val="24"/>
              </w:rPr>
              <w:t>第二次公示</w:t>
            </w:r>
          </w:p>
          <w:p w14:paraId="6709E5ED">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rFonts w:hint="eastAsia"/>
                <w:color w:val="auto"/>
                <w:sz w:val="21"/>
                <w:szCs w:val="22"/>
              </w:rPr>
            </w:pPr>
            <w:r>
              <w:rPr>
                <w:rFonts w:hint="eastAsia"/>
                <w:color w:val="auto"/>
                <w:sz w:val="21"/>
                <w:szCs w:val="22"/>
              </w:rPr>
              <w:t>《</w:t>
            </w:r>
            <w:r>
              <w:rPr>
                <w:rFonts w:hint="default" w:ascii="Times New Roman" w:hAnsi="Times New Roman" w:eastAsia="宋体" w:cs="Times New Roman"/>
                <w:color w:val="auto"/>
                <w:kern w:val="2"/>
                <w:sz w:val="21"/>
                <w:szCs w:val="20"/>
                <w:lang w:val="en-US" w:eastAsia="zh-CN" w:bidi="ar-SA"/>
              </w:rPr>
              <w:t>马401井台钻井及试采工程项目</w:t>
            </w:r>
            <w:r>
              <w:rPr>
                <w:rFonts w:hint="eastAsia"/>
                <w:color w:val="auto"/>
                <w:sz w:val="21"/>
                <w:szCs w:val="22"/>
              </w:rPr>
              <w:t>环境影响报告书》（征求意见稿）已编制完成，根据《中华人民共和国环境影响评价法》及《环境影响评价公众参与办法》的相关规定，建设单位应当公开环境影响评价信息，征求与该建设项目环境影响有关的意见。现将项目环境影响评价信息公示如下：</w:t>
            </w:r>
          </w:p>
          <w:p w14:paraId="29E39C57">
            <w:pPr>
              <w:keepNext w:val="0"/>
              <w:keepLines w:val="0"/>
              <w:pageBreakBefore w:val="0"/>
              <w:widowControl w:val="0"/>
              <w:kinsoku/>
              <w:wordWrap/>
              <w:overflowPunct/>
              <w:topLinePunct w:val="0"/>
              <w:autoSpaceDE/>
              <w:autoSpaceDN/>
              <w:bidi w:val="0"/>
              <w:adjustRightInd/>
              <w:snapToGrid/>
              <w:spacing w:line="264" w:lineRule="auto"/>
              <w:ind w:firstLine="422" w:firstLineChars="200"/>
              <w:textAlignment w:val="auto"/>
              <w:rPr>
                <w:b/>
                <w:bCs/>
                <w:color w:val="auto"/>
                <w:sz w:val="21"/>
                <w:szCs w:val="22"/>
              </w:rPr>
            </w:pPr>
            <w:r>
              <w:rPr>
                <w:rFonts w:hint="eastAsia"/>
                <w:b/>
                <w:bCs/>
                <w:color w:val="auto"/>
                <w:sz w:val="21"/>
                <w:szCs w:val="22"/>
              </w:rPr>
              <w:t>一、环境影响报告书征求意见稿全文的网络及纸质报告书查阅方式和途径</w:t>
            </w:r>
          </w:p>
          <w:p w14:paraId="2ED5532B">
            <w:pPr>
              <w:keepNext w:val="0"/>
              <w:keepLines w:val="0"/>
              <w:pageBreakBefore w:val="0"/>
              <w:widowControl w:val="0"/>
              <w:kinsoku/>
              <w:wordWrap/>
              <w:overflowPunct/>
              <w:topLinePunct w:val="0"/>
              <w:autoSpaceDE/>
              <w:autoSpaceDN/>
              <w:bidi w:val="0"/>
              <w:adjustRightInd/>
              <w:snapToGrid/>
              <w:spacing w:line="264" w:lineRule="auto"/>
              <w:ind w:left="547" w:leftChars="228" w:firstLine="0" w:firstLineChars="0"/>
              <w:jc w:val="left"/>
              <w:textAlignment w:val="auto"/>
              <w:rPr>
                <w:rFonts w:hint="eastAsia"/>
                <w:color w:val="auto"/>
                <w:sz w:val="21"/>
                <w:szCs w:val="22"/>
              </w:rPr>
            </w:pPr>
            <w:r>
              <w:rPr>
                <w:rFonts w:hint="eastAsia"/>
                <w:color w:val="auto"/>
                <w:sz w:val="21"/>
                <w:szCs w:val="22"/>
              </w:rPr>
              <w:t>1、征求意见稿</w:t>
            </w:r>
            <w:r>
              <w:rPr>
                <w:rFonts w:hint="eastAsia"/>
                <w:color w:val="auto"/>
                <w:sz w:val="21"/>
                <w:szCs w:val="22"/>
                <w:lang w:val="en-US" w:eastAsia="zh-CN"/>
              </w:rPr>
              <w:t>和</w:t>
            </w:r>
            <w:r>
              <w:rPr>
                <w:rFonts w:hint="eastAsia"/>
                <w:color w:val="auto"/>
                <w:sz w:val="21"/>
                <w:szCs w:val="22"/>
              </w:rPr>
              <w:t>公众意见表链接：</w:t>
            </w:r>
            <w:r>
              <w:rPr>
                <w:rFonts w:hint="eastAsia" w:ascii="Times New Roman" w:hAnsi="Times New Roman"/>
                <w:color w:val="auto"/>
                <w:sz w:val="18"/>
                <w:szCs w:val="18"/>
                <w:lang w:eastAsia="zh-CN"/>
              </w:rPr>
              <w:t xml:space="preserve">https://pan.baidu.com/s/1pMlS4Axo03UaMvCesXayxw?pwd=divq </w:t>
            </w:r>
            <w:r>
              <w:rPr>
                <w:rFonts w:hint="eastAsia" w:ascii="Times New Roman" w:hAnsi="Times New Roman"/>
                <w:color w:val="auto"/>
                <w:sz w:val="18"/>
                <w:szCs w:val="18"/>
                <w:lang w:val="en-US" w:eastAsia="zh-CN"/>
              </w:rPr>
              <w:t xml:space="preserve"> </w:t>
            </w:r>
            <w:r>
              <w:rPr>
                <w:rFonts w:hint="eastAsia" w:ascii="Times New Roman" w:hAnsi="Times New Roman"/>
                <w:color w:val="auto"/>
                <w:sz w:val="18"/>
                <w:szCs w:val="18"/>
                <w:lang w:eastAsia="zh-CN"/>
              </w:rPr>
              <w:t>提取码：divq</w:t>
            </w:r>
          </w:p>
          <w:p w14:paraId="604F46B1">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color w:val="auto"/>
                <w:sz w:val="21"/>
                <w:szCs w:val="22"/>
              </w:rPr>
            </w:pPr>
            <w:r>
              <w:rPr>
                <w:rFonts w:hint="eastAsia"/>
                <w:color w:val="auto"/>
                <w:sz w:val="21"/>
                <w:szCs w:val="22"/>
              </w:rPr>
              <w:t>2、纸质报告书查阅方式和途径：按照建设单位联系方式查阅纸质报告。</w:t>
            </w:r>
          </w:p>
          <w:p w14:paraId="6FF4BF8B">
            <w:pPr>
              <w:keepNext w:val="0"/>
              <w:keepLines w:val="0"/>
              <w:pageBreakBefore w:val="0"/>
              <w:widowControl w:val="0"/>
              <w:kinsoku/>
              <w:wordWrap/>
              <w:overflowPunct/>
              <w:topLinePunct w:val="0"/>
              <w:autoSpaceDE/>
              <w:autoSpaceDN/>
              <w:bidi w:val="0"/>
              <w:adjustRightInd/>
              <w:snapToGrid/>
              <w:spacing w:line="264" w:lineRule="auto"/>
              <w:ind w:firstLine="422" w:firstLineChars="200"/>
              <w:textAlignment w:val="auto"/>
              <w:rPr>
                <w:b/>
                <w:bCs/>
                <w:color w:val="auto"/>
                <w:sz w:val="21"/>
                <w:szCs w:val="22"/>
              </w:rPr>
            </w:pPr>
            <w:r>
              <w:rPr>
                <w:rFonts w:hint="eastAsia"/>
                <w:b/>
                <w:bCs/>
                <w:color w:val="auto"/>
                <w:sz w:val="21"/>
                <w:szCs w:val="22"/>
              </w:rPr>
              <w:t>二、征求意见的公众范围</w:t>
            </w:r>
          </w:p>
          <w:p w14:paraId="51D35A1C">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color w:val="auto"/>
                <w:sz w:val="21"/>
                <w:szCs w:val="22"/>
              </w:rPr>
            </w:pPr>
            <w:r>
              <w:rPr>
                <w:rFonts w:hint="eastAsia"/>
                <w:color w:val="auto"/>
                <w:sz w:val="21"/>
                <w:szCs w:val="22"/>
              </w:rPr>
              <w:t>环境影响评价范围内的公民、法人和其他组织。</w:t>
            </w:r>
          </w:p>
          <w:p w14:paraId="361DDEF1">
            <w:pPr>
              <w:keepNext w:val="0"/>
              <w:keepLines w:val="0"/>
              <w:pageBreakBefore w:val="0"/>
              <w:widowControl w:val="0"/>
              <w:kinsoku/>
              <w:wordWrap/>
              <w:overflowPunct/>
              <w:topLinePunct w:val="0"/>
              <w:autoSpaceDE/>
              <w:autoSpaceDN/>
              <w:bidi w:val="0"/>
              <w:adjustRightInd/>
              <w:snapToGrid/>
              <w:spacing w:line="264" w:lineRule="auto"/>
              <w:ind w:firstLine="422" w:firstLineChars="200"/>
              <w:textAlignment w:val="auto"/>
              <w:rPr>
                <w:b/>
                <w:bCs/>
                <w:color w:val="auto"/>
                <w:sz w:val="21"/>
                <w:szCs w:val="22"/>
              </w:rPr>
            </w:pPr>
            <w:r>
              <w:rPr>
                <w:rFonts w:hint="eastAsia"/>
                <w:b/>
                <w:bCs/>
                <w:color w:val="auto"/>
                <w:sz w:val="21"/>
                <w:szCs w:val="22"/>
                <w:lang w:val="en-US" w:eastAsia="zh-CN"/>
              </w:rPr>
              <w:t>三</w:t>
            </w:r>
            <w:r>
              <w:rPr>
                <w:rFonts w:hint="eastAsia"/>
                <w:b/>
                <w:bCs/>
                <w:color w:val="auto"/>
                <w:sz w:val="21"/>
                <w:szCs w:val="22"/>
              </w:rPr>
              <w:t>、公众提出意见的方式和途径</w:t>
            </w:r>
          </w:p>
          <w:p w14:paraId="51148D8A">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color w:val="auto"/>
                <w:sz w:val="21"/>
                <w:szCs w:val="22"/>
              </w:rPr>
            </w:pPr>
            <w:r>
              <w:rPr>
                <w:rFonts w:hint="eastAsia"/>
                <w:color w:val="auto"/>
                <w:sz w:val="21"/>
                <w:szCs w:val="22"/>
              </w:rPr>
              <w:t>公众可向建设单位、环评单位通过电话、信函、传真、电子邮件等方式，在规定时间内提交填写的公众意见表或提出对本项目环境影响有关的意见和建议。请公众在提交意见时提供真实有效的联系方式，以便我们根据需要反馈。对于提交的相关个人信息，我单位承诺不会用于环境影响评价公众参与之外的用途。</w:t>
            </w:r>
          </w:p>
          <w:p w14:paraId="78E67253">
            <w:pPr>
              <w:keepNext w:val="0"/>
              <w:keepLines w:val="0"/>
              <w:pageBreakBefore w:val="0"/>
              <w:widowControl w:val="0"/>
              <w:kinsoku/>
              <w:wordWrap/>
              <w:overflowPunct/>
              <w:topLinePunct w:val="0"/>
              <w:autoSpaceDE/>
              <w:autoSpaceDN/>
              <w:bidi w:val="0"/>
              <w:adjustRightInd/>
              <w:snapToGrid/>
              <w:spacing w:line="264" w:lineRule="auto"/>
              <w:ind w:firstLine="422" w:firstLineChars="200"/>
              <w:textAlignment w:val="auto"/>
              <w:rPr>
                <w:b/>
                <w:bCs/>
                <w:color w:val="auto"/>
                <w:sz w:val="21"/>
                <w:szCs w:val="22"/>
              </w:rPr>
            </w:pPr>
            <w:r>
              <w:rPr>
                <w:rFonts w:hint="eastAsia"/>
                <w:b/>
                <w:bCs/>
                <w:color w:val="auto"/>
                <w:sz w:val="21"/>
                <w:szCs w:val="22"/>
              </w:rPr>
              <w:t>五、公众提出意见的起止时间</w:t>
            </w:r>
          </w:p>
          <w:p w14:paraId="73AD5FB1">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color w:val="auto"/>
                <w:sz w:val="21"/>
                <w:szCs w:val="22"/>
              </w:rPr>
            </w:pPr>
            <w:r>
              <w:rPr>
                <w:rFonts w:hint="eastAsia"/>
                <w:color w:val="auto"/>
                <w:sz w:val="21"/>
                <w:szCs w:val="22"/>
              </w:rPr>
              <w:t>本公示发布之日起的10个工作日内。</w:t>
            </w:r>
          </w:p>
          <w:p w14:paraId="1363F400">
            <w:pPr>
              <w:keepNext w:val="0"/>
              <w:keepLines w:val="0"/>
              <w:pageBreakBefore w:val="0"/>
              <w:widowControl w:val="0"/>
              <w:kinsoku/>
              <w:wordWrap/>
              <w:overflowPunct/>
              <w:topLinePunct w:val="0"/>
              <w:autoSpaceDE/>
              <w:autoSpaceDN/>
              <w:bidi w:val="0"/>
              <w:adjustRightInd/>
              <w:snapToGrid/>
              <w:spacing w:line="264" w:lineRule="auto"/>
              <w:ind w:firstLine="422" w:firstLineChars="200"/>
              <w:textAlignment w:val="auto"/>
              <w:rPr>
                <w:b/>
                <w:bCs/>
                <w:color w:val="auto"/>
                <w:sz w:val="21"/>
                <w:szCs w:val="22"/>
              </w:rPr>
            </w:pPr>
            <w:r>
              <w:rPr>
                <w:rFonts w:hint="eastAsia"/>
                <w:b/>
                <w:bCs/>
                <w:color w:val="auto"/>
                <w:sz w:val="21"/>
                <w:szCs w:val="22"/>
              </w:rPr>
              <w:t>六、建设单位联系方式</w:t>
            </w:r>
          </w:p>
          <w:p w14:paraId="15CA05FB">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64" w:lineRule="auto"/>
              <w:ind w:firstLine="420" w:firstLineChars="200"/>
              <w:jc w:val="both"/>
              <w:textAlignment w:val="auto"/>
              <w:outlineLvl w:val="9"/>
              <w:rPr>
                <w:rFonts w:hint="eastAsia"/>
                <w:color w:val="auto"/>
                <w:sz w:val="21"/>
                <w:szCs w:val="22"/>
                <w:lang w:val="en-US" w:eastAsia="zh-CN"/>
              </w:rPr>
            </w:pPr>
            <w:r>
              <w:rPr>
                <w:rFonts w:hint="default"/>
                <w:color w:val="auto"/>
                <w:sz w:val="21"/>
                <w:szCs w:val="22"/>
              </w:rPr>
              <w:t>建设单位：</w:t>
            </w:r>
            <w:r>
              <w:rPr>
                <w:rFonts w:hint="default"/>
                <w:color w:val="auto"/>
                <w:sz w:val="21"/>
                <w:szCs w:val="22"/>
                <w:lang w:val="en-US" w:eastAsia="zh-CN"/>
              </w:rPr>
              <w:t>中国石油化工股份有限公司中原油田普光分公司</w:t>
            </w:r>
          </w:p>
          <w:p w14:paraId="0C08CECF">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64" w:lineRule="auto"/>
              <w:ind w:firstLine="420" w:firstLineChars="200"/>
              <w:jc w:val="both"/>
              <w:textAlignment w:val="auto"/>
              <w:outlineLvl w:val="9"/>
              <w:rPr>
                <w:rFonts w:hint="default"/>
                <w:color w:val="auto"/>
                <w:sz w:val="21"/>
                <w:szCs w:val="22"/>
                <w:lang w:val="en-US" w:eastAsia="zh-CN"/>
              </w:rPr>
            </w:pPr>
            <w:r>
              <w:rPr>
                <w:rFonts w:hint="default"/>
                <w:color w:val="auto"/>
                <w:sz w:val="21"/>
                <w:szCs w:val="22"/>
              </w:rPr>
              <w:t>联系人：</w:t>
            </w:r>
            <w:r>
              <w:rPr>
                <w:rFonts w:hint="eastAsia"/>
                <w:color w:val="auto"/>
                <w:sz w:val="21"/>
                <w:szCs w:val="22"/>
                <w:lang w:val="en-US" w:eastAsia="zh-CN"/>
              </w:rPr>
              <w:t>王</w:t>
            </w:r>
            <w:r>
              <w:rPr>
                <w:rFonts w:hint="default"/>
                <w:color w:val="auto"/>
                <w:sz w:val="21"/>
                <w:szCs w:val="22"/>
              </w:rPr>
              <w:t>先生</w:t>
            </w:r>
            <w:r>
              <w:rPr>
                <w:rFonts w:hint="eastAsia"/>
                <w:color w:val="auto"/>
                <w:sz w:val="21"/>
                <w:szCs w:val="22"/>
                <w:lang w:val="en-US" w:eastAsia="zh-CN"/>
              </w:rPr>
              <w:t xml:space="preserve"> </w:t>
            </w:r>
          </w:p>
          <w:p w14:paraId="1189A5D1">
            <w:pPr>
              <w:pStyle w:val="15"/>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264" w:lineRule="auto"/>
              <w:ind w:firstLine="420" w:firstLineChars="200"/>
              <w:jc w:val="both"/>
              <w:textAlignment w:val="auto"/>
              <w:outlineLvl w:val="9"/>
              <w:rPr>
                <w:rFonts w:hint="default"/>
                <w:color w:val="auto"/>
                <w:sz w:val="21"/>
                <w:szCs w:val="22"/>
                <w:lang w:val="en-US" w:eastAsia="zh-CN"/>
              </w:rPr>
            </w:pPr>
            <w:r>
              <w:rPr>
                <w:rFonts w:hint="default"/>
                <w:color w:val="auto"/>
                <w:sz w:val="21"/>
                <w:szCs w:val="22"/>
              </w:rPr>
              <w:t>联系电话：</w:t>
            </w:r>
            <w:r>
              <w:rPr>
                <w:rFonts w:hint="default"/>
                <w:color w:val="auto"/>
                <w:sz w:val="21"/>
                <w:szCs w:val="22"/>
                <w:lang w:val="en-US" w:eastAsia="zh-CN"/>
              </w:rPr>
              <w:t>13525279899</w:t>
            </w:r>
          </w:p>
          <w:p w14:paraId="1541115B">
            <w:pPr>
              <w:keepNext w:val="0"/>
              <w:keepLines w:val="0"/>
              <w:pageBreakBefore w:val="0"/>
              <w:widowControl w:val="0"/>
              <w:kinsoku/>
              <w:wordWrap/>
              <w:overflowPunct/>
              <w:topLinePunct w:val="0"/>
              <w:autoSpaceDE/>
              <w:autoSpaceDN/>
              <w:bidi w:val="0"/>
              <w:adjustRightInd/>
              <w:snapToGrid/>
              <w:spacing w:line="264" w:lineRule="auto"/>
              <w:ind w:firstLine="422" w:firstLineChars="200"/>
              <w:textAlignment w:val="auto"/>
              <w:rPr>
                <w:b/>
                <w:bCs/>
                <w:color w:val="auto"/>
                <w:sz w:val="21"/>
                <w:szCs w:val="22"/>
              </w:rPr>
            </w:pPr>
            <w:r>
              <w:rPr>
                <w:rFonts w:hint="eastAsia"/>
                <w:b/>
                <w:bCs/>
                <w:color w:val="auto"/>
                <w:sz w:val="21"/>
                <w:szCs w:val="22"/>
              </w:rPr>
              <w:t>七、环评单位联系方式</w:t>
            </w:r>
          </w:p>
          <w:p w14:paraId="483C4511">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rFonts w:hint="default"/>
                <w:color w:val="auto"/>
                <w:sz w:val="21"/>
                <w:szCs w:val="22"/>
              </w:rPr>
            </w:pPr>
            <w:r>
              <w:rPr>
                <w:rFonts w:hint="default"/>
                <w:color w:val="auto"/>
                <w:sz w:val="21"/>
                <w:szCs w:val="22"/>
              </w:rPr>
              <w:t>评价机构名称：</w:t>
            </w:r>
            <w:r>
              <w:rPr>
                <w:rFonts w:hint="default"/>
                <w:color w:val="auto"/>
                <w:sz w:val="21"/>
                <w:szCs w:val="22"/>
                <w:lang w:val="en-US" w:eastAsia="zh-CN"/>
              </w:rPr>
              <w:t>四川依山傍水环境科技有限公司</w:t>
            </w:r>
          </w:p>
          <w:p w14:paraId="050A1E7B">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rFonts w:hint="default"/>
                <w:color w:val="auto"/>
                <w:sz w:val="21"/>
                <w:szCs w:val="22"/>
                <w:lang w:val="en-US" w:eastAsia="zh-CN"/>
              </w:rPr>
            </w:pPr>
            <w:r>
              <w:rPr>
                <w:rFonts w:hint="default"/>
                <w:color w:val="auto"/>
                <w:sz w:val="21"/>
                <w:szCs w:val="22"/>
              </w:rPr>
              <w:t>单位地址：</w:t>
            </w:r>
            <w:r>
              <w:rPr>
                <w:rFonts w:hint="default"/>
                <w:color w:val="auto"/>
                <w:sz w:val="21"/>
                <w:szCs w:val="22"/>
                <w:lang w:val="en-US" w:eastAsia="zh-CN"/>
              </w:rPr>
              <w:t>成都市武侯区天仁路259号</w:t>
            </w:r>
          </w:p>
          <w:p w14:paraId="2269DDD7">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color w:val="auto"/>
                <w:sz w:val="21"/>
                <w:szCs w:val="22"/>
              </w:rPr>
            </w:pPr>
            <w:r>
              <w:rPr>
                <w:rFonts w:hint="eastAsia"/>
                <w:color w:val="auto"/>
                <w:sz w:val="21"/>
                <w:szCs w:val="22"/>
              </w:rPr>
              <w:t>联系人：</w:t>
            </w:r>
            <w:r>
              <w:rPr>
                <w:rFonts w:hint="eastAsia"/>
                <w:color w:val="auto"/>
                <w:sz w:val="21"/>
                <w:szCs w:val="22"/>
                <w:lang w:val="en-US" w:eastAsia="zh-CN"/>
              </w:rPr>
              <w:t>王</w:t>
            </w:r>
            <w:r>
              <w:rPr>
                <w:rFonts w:hint="eastAsia"/>
                <w:color w:val="auto"/>
                <w:sz w:val="21"/>
                <w:szCs w:val="22"/>
              </w:rPr>
              <w:t>工</w:t>
            </w:r>
          </w:p>
          <w:p w14:paraId="5F7E1514">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rFonts w:hint="default"/>
                <w:color w:val="auto"/>
                <w:sz w:val="21"/>
                <w:szCs w:val="22"/>
                <w:lang w:val="en-US" w:eastAsia="zh-CN"/>
              </w:rPr>
            </w:pPr>
            <w:r>
              <w:rPr>
                <w:rFonts w:hint="eastAsia"/>
                <w:color w:val="auto"/>
                <w:sz w:val="21"/>
                <w:szCs w:val="22"/>
              </w:rPr>
              <w:t>电话：</w:t>
            </w:r>
            <w:r>
              <w:rPr>
                <w:rFonts w:hint="eastAsia"/>
                <w:color w:val="auto"/>
                <w:sz w:val="21"/>
                <w:szCs w:val="22"/>
                <w:lang w:val="en-US" w:eastAsia="zh-CN"/>
              </w:rPr>
              <w:t>17358602381</w:t>
            </w:r>
          </w:p>
          <w:p w14:paraId="425E8002">
            <w:pPr>
              <w:keepNext w:val="0"/>
              <w:keepLines w:val="0"/>
              <w:pageBreakBefore w:val="0"/>
              <w:widowControl w:val="0"/>
              <w:kinsoku/>
              <w:wordWrap/>
              <w:overflowPunct/>
              <w:topLinePunct w:val="0"/>
              <w:autoSpaceDE/>
              <w:autoSpaceDN/>
              <w:bidi w:val="0"/>
              <w:adjustRightInd/>
              <w:snapToGrid/>
              <w:spacing w:line="264" w:lineRule="auto"/>
              <w:ind w:firstLine="420" w:firstLineChars="200"/>
              <w:textAlignment w:val="auto"/>
              <w:rPr>
                <w:rFonts w:hint="eastAsia"/>
                <w:color w:val="auto"/>
                <w:sz w:val="21"/>
                <w:szCs w:val="22"/>
              </w:rPr>
            </w:pPr>
            <w:r>
              <w:rPr>
                <w:rFonts w:hint="eastAsia"/>
                <w:color w:val="auto"/>
                <w:sz w:val="21"/>
                <w:szCs w:val="22"/>
              </w:rPr>
              <w:t>邮箱：</w:t>
            </w:r>
            <w:r>
              <w:rPr>
                <w:rFonts w:hint="eastAsia"/>
                <w:color w:val="auto"/>
                <w:sz w:val="21"/>
                <w:szCs w:val="22"/>
                <w:lang w:val="en-US" w:eastAsia="zh-CN"/>
              </w:rPr>
              <w:fldChar w:fldCharType="begin"/>
            </w:r>
            <w:r>
              <w:rPr>
                <w:rFonts w:hint="eastAsia"/>
                <w:color w:val="auto"/>
                <w:sz w:val="21"/>
                <w:szCs w:val="22"/>
                <w:lang w:val="en-US" w:eastAsia="zh-CN"/>
              </w:rPr>
              <w:instrText xml:space="preserve"> HYPERLINK "mailto:249150949@qq.com" </w:instrText>
            </w:r>
            <w:r>
              <w:rPr>
                <w:rFonts w:hint="eastAsia"/>
                <w:color w:val="auto"/>
                <w:sz w:val="21"/>
                <w:szCs w:val="22"/>
                <w:lang w:val="en-US" w:eastAsia="zh-CN"/>
              </w:rPr>
              <w:fldChar w:fldCharType="separate"/>
            </w:r>
            <w:r>
              <w:rPr>
                <w:rStyle w:val="21"/>
                <w:rFonts w:hint="eastAsia"/>
                <w:color w:val="auto"/>
                <w:sz w:val="21"/>
                <w:szCs w:val="22"/>
                <w:lang w:val="en-US" w:eastAsia="zh-CN"/>
              </w:rPr>
              <w:t>249150949</w:t>
            </w:r>
            <w:r>
              <w:rPr>
                <w:rStyle w:val="21"/>
                <w:rFonts w:hint="eastAsia"/>
                <w:color w:val="auto"/>
                <w:sz w:val="21"/>
                <w:szCs w:val="22"/>
              </w:rPr>
              <w:t>@qq.com</w:t>
            </w:r>
            <w:r>
              <w:rPr>
                <w:rFonts w:hint="eastAsia"/>
                <w:color w:val="auto"/>
                <w:sz w:val="21"/>
                <w:szCs w:val="22"/>
                <w:lang w:val="en-US" w:eastAsia="zh-CN"/>
              </w:rPr>
              <w:fldChar w:fldCharType="end"/>
            </w:r>
          </w:p>
          <w:p w14:paraId="0ED66A9C">
            <w:pPr>
              <w:keepNext w:val="0"/>
              <w:keepLines w:val="0"/>
              <w:pageBreakBefore w:val="0"/>
              <w:widowControl w:val="0"/>
              <w:kinsoku/>
              <w:wordWrap/>
              <w:overflowPunct/>
              <w:topLinePunct w:val="0"/>
              <w:autoSpaceDE/>
              <w:autoSpaceDN/>
              <w:bidi w:val="0"/>
              <w:adjustRightInd/>
              <w:snapToGrid/>
              <w:spacing w:line="264" w:lineRule="auto"/>
              <w:ind w:firstLine="420" w:firstLineChars="200"/>
              <w:jc w:val="right"/>
              <w:textAlignment w:val="auto"/>
              <w:rPr>
                <w:rFonts w:hint="default"/>
                <w:color w:val="auto"/>
                <w:sz w:val="21"/>
                <w:szCs w:val="22"/>
                <w:lang w:val="en-US" w:eastAsia="zh-CN"/>
              </w:rPr>
            </w:pPr>
            <w:r>
              <w:rPr>
                <w:rFonts w:hint="default"/>
                <w:color w:val="auto"/>
                <w:sz w:val="21"/>
                <w:szCs w:val="22"/>
                <w:lang w:val="en-US" w:eastAsia="zh-CN"/>
              </w:rPr>
              <w:t>中国石油化工股份有限公司中原油田普光分公司</w:t>
            </w:r>
          </w:p>
          <w:p w14:paraId="50323AB1">
            <w:pPr>
              <w:keepNext w:val="0"/>
              <w:keepLines w:val="0"/>
              <w:pageBreakBefore w:val="0"/>
              <w:widowControl w:val="0"/>
              <w:kinsoku/>
              <w:wordWrap/>
              <w:overflowPunct/>
              <w:topLinePunct w:val="0"/>
              <w:autoSpaceDE/>
              <w:autoSpaceDN/>
              <w:bidi w:val="0"/>
              <w:adjustRightInd/>
              <w:snapToGrid/>
              <w:spacing w:line="264" w:lineRule="auto"/>
              <w:ind w:firstLine="420" w:firstLineChars="200"/>
              <w:jc w:val="center"/>
              <w:textAlignment w:val="auto"/>
              <w:rPr>
                <w:rFonts w:hint="default"/>
                <w:color w:val="auto"/>
                <w:sz w:val="21"/>
                <w:szCs w:val="22"/>
                <w:lang w:val="en-US" w:eastAsia="zh-CN"/>
              </w:rPr>
            </w:pPr>
            <w:r>
              <w:rPr>
                <w:rFonts w:hint="eastAsia"/>
                <w:color w:val="auto"/>
                <w:sz w:val="21"/>
                <w:szCs w:val="22"/>
                <w:lang w:val="en-US" w:eastAsia="zh-CN"/>
              </w:rPr>
              <w:t xml:space="preserve">                            2026年4月14日</w:t>
            </w:r>
          </w:p>
          <w:p w14:paraId="2C098F86">
            <w:pPr>
              <w:keepNext w:val="0"/>
              <w:keepLines w:val="0"/>
              <w:pageBreakBefore w:val="0"/>
              <w:widowControl w:val="0"/>
              <w:kinsoku/>
              <w:wordWrap/>
              <w:overflowPunct/>
              <w:topLinePunct w:val="0"/>
              <w:autoSpaceDE/>
              <w:autoSpaceDN/>
              <w:bidi w:val="0"/>
              <w:adjustRightInd/>
              <w:snapToGrid/>
              <w:spacing w:line="264" w:lineRule="auto"/>
              <w:ind w:firstLine="480" w:firstLineChars="200"/>
              <w:jc w:val="right"/>
              <w:textAlignment w:val="auto"/>
              <w:outlineLvl w:val="9"/>
              <w:rPr>
                <w:rFonts w:hint="default" w:cs="宋体"/>
                <w:color w:val="auto"/>
                <w:kern w:val="0"/>
                <w:sz w:val="24"/>
                <w:lang w:val="en-US" w:eastAsia="zh-CN" w:bidi="ar"/>
              </w:rPr>
            </w:pPr>
          </w:p>
        </w:tc>
      </w:tr>
    </w:tbl>
    <w:p w14:paraId="074A4468">
      <w:pPr>
        <w:bidi w:val="0"/>
        <w:rPr>
          <w:rFonts w:hint="default"/>
          <w:lang w:val="en-US" w:eastAsia="zh-CN"/>
        </w:rPr>
      </w:pPr>
      <w:r>
        <w:rPr>
          <w:rFonts w:hint="default"/>
          <w:lang w:val="en-US" w:eastAsia="zh-CN"/>
        </w:rPr>
        <w:t>项目在环境影响报告书征求意见稿形成后对建设项目进行了第二次公示，公示方式为网络平台、报纸、张贴现场公示三种方式同步公开，其中公示的网络平台为</w:t>
      </w:r>
      <w:r>
        <w:rPr>
          <w:rFonts w:hint="eastAsia"/>
          <w:lang w:val="en-US" w:eastAsia="zh-CN"/>
        </w:rPr>
        <w:t>“巴中之窗”</w:t>
      </w:r>
      <w:r>
        <w:rPr>
          <w:rFonts w:hint="default"/>
          <w:lang w:val="en-US" w:eastAsia="zh-CN"/>
        </w:rPr>
        <w:t>网站，公示时间为10个工作日；公示的报纸为项目所在地公众易于接触的报纸（</w:t>
      </w:r>
      <w:r>
        <w:rPr>
          <w:rFonts w:hint="eastAsia"/>
          <w:lang w:val="en-US" w:eastAsia="zh-CN"/>
        </w:rPr>
        <w:t>巴中日报</w:t>
      </w:r>
      <w:r>
        <w:rPr>
          <w:rFonts w:hint="default"/>
          <w:lang w:val="en-US" w:eastAsia="zh-CN"/>
        </w:rPr>
        <w:t>），公开次数为2次；公示张贴在项目所在地公众易于知悉的场所，公示时间为10个工作日。以上三种方式公示的内容均涵盖了《环境影响评价公众参与办法》（</w:t>
      </w:r>
      <w:r>
        <w:rPr>
          <w:rFonts w:hint="eastAsia"/>
          <w:lang w:val="en-US" w:eastAsia="zh-CN"/>
        </w:rPr>
        <w:t>生态环境</w:t>
      </w:r>
      <w:r>
        <w:rPr>
          <w:rFonts w:hint="default"/>
          <w:lang w:val="en-US" w:eastAsia="zh-CN"/>
        </w:rPr>
        <w:t>部第4号令）要求的所有需公开的内容，并附了公众意见表及环境影响报告书征求意见稿全文的网络链接，因此，项目的第二次公示符合《环境影响评价公众参与办法》（</w:t>
      </w:r>
      <w:r>
        <w:rPr>
          <w:rFonts w:hint="eastAsia"/>
          <w:lang w:val="en-US" w:eastAsia="zh-CN"/>
        </w:rPr>
        <w:t>生态环境部</w:t>
      </w:r>
      <w:r>
        <w:rPr>
          <w:rFonts w:hint="default"/>
          <w:lang w:val="en-US" w:eastAsia="zh-CN"/>
        </w:rPr>
        <w:t>第4号令）的要求。</w:t>
      </w:r>
    </w:p>
    <w:p w14:paraId="37044A06">
      <w:pPr>
        <w:pStyle w:val="3"/>
        <w:bidi w:val="0"/>
        <w:rPr>
          <w:rFonts w:hint="default"/>
          <w:color w:val="auto"/>
          <w:lang w:val="en-US" w:eastAsia="zh-CN"/>
        </w:rPr>
      </w:pPr>
      <w:bookmarkStart w:id="36" w:name="_Toc13830"/>
      <w:r>
        <w:rPr>
          <w:rFonts w:hint="default"/>
          <w:color w:val="auto"/>
          <w:lang w:val="en-US" w:eastAsia="zh-CN"/>
        </w:rPr>
        <w:t>3.2 公示方式</w:t>
      </w:r>
      <w:bookmarkEnd w:id="36"/>
      <w:r>
        <w:rPr>
          <w:rFonts w:hint="default"/>
          <w:color w:val="auto"/>
          <w:lang w:val="en-US" w:eastAsia="zh-CN"/>
        </w:rPr>
        <w:t xml:space="preserve"> </w:t>
      </w:r>
    </w:p>
    <w:p w14:paraId="358B244B">
      <w:pPr>
        <w:pStyle w:val="4"/>
        <w:bidi w:val="0"/>
        <w:rPr>
          <w:rFonts w:hint="default"/>
          <w:color w:val="auto"/>
          <w:lang w:val="en-US" w:eastAsia="zh-CN"/>
        </w:rPr>
      </w:pPr>
      <w:r>
        <w:rPr>
          <w:rFonts w:hint="default"/>
          <w:color w:val="auto"/>
          <w:lang w:val="en-US" w:eastAsia="zh-CN"/>
        </w:rPr>
        <w:t xml:space="preserve">3.2.1 网络 </w:t>
      </w:r>
    </w:p>
    <w:p w14:paraId="66C7C712">
      <w:pPr>
        <w:bidi w:val="0"/>
        <w:rPr>
          <w:rFonts w:hint="default"/>
          <w:color w:val="auto"/>
          <w:lang w:val="en-US" w:eastAsia="zh-CN"/>
        </w:rPr>
      </w:pPr>
      <w:r>
        <w:rPr>
          <w:rFonts w:hint="default" w:asciiTheme="minorAscii" w:hAnsiTheme="minorAscii" w:eastAsiaTheme="minorEastAsia"/>
          <w:spacing w:val="-6"/>
          <w:sz w:val="24"/>
          <w:lang w:val="en-US" w:eastAsia="zh-CN"/>
        </w:rPr>
        <w:t>项目第二次公示选取的网络平台为“巴中之窗”网站（</w:t>
      </w:r>
      <w:r>
        <w:rPr>
          <w:rFonts w:hint="default" w:asciiTheme="minorAscii" w:hAnsiTheme="minorAscii" w:eastAsiaTheme="minorEastAsia"/>
          <w:spacing w:val="-6"/>
          <w:sz w:val="24"/>
          <w:lang w:val="en-US" w:eastAsia="zh-CN"/>
        </w:rPr>
        <w:fldChar w:fldCharType="begin"/>
      </w:r>
      <w:r>
        <w:rPr>
          <w:rFonts w:hint="default" w:asciiTheme="minorAscii" w:hAnsiTheme="minorAscii" w:eastAsiaTheme="minorEastAsia"/>
          <w:spacing w:val="-6"/>
          <w:sz w:val="24"/>
          <w:lang w:val="en-US" w:eastAsia="zh-CN"/>
        </w:rPr>
        <w:instrText xml:space="preserve"> HYPERLINK "http://www.bazzcw.cn/xinwen/1237230.html" </w:instrText>
      </w:r>
      <w:r>
        <w:rPr>
          <w:rFonts w:hint="default" w:asciiTheme="minorAscii" w:hAnsiTheme="minorAscii" w:eastAsiaTheme="minorEastAsia"/>
          <w:spacing w:val="-6"/>
          <w:sz w:val="24"/>
          <w:lang w:val="en-US" w:eastAsia="zh-CN"/>
        </w:rPr>
        <w:fldChar w:fldCharType="separate"/>
      </w:r>
      <w:r>
        <w:rPr>
          <w:rFonts w:hint="default" w:asciiTheme="minorAscii" w:hAnsiTheme="minorAscii" w:eastAsiaTheme="minorEastAsia"/>
          <w:spacing w:val="-6"/>
          <w:sz w:val="24"/>
          <w:lang w:val="en-US" w:eastAsia="zh-CN"/>
        </w:rPr>
        <w:t>http://www.bazzcw.cn/xinwen/1237230.html</w:t>
      </w:r>
      <w:r>
        <w:rPr>
          <w:rFonts w:hint="default" w:asciiTheme="minorAscii" w:hAnsiTheme="minorAscii" w:eastAsiaTheme="minorEastAsia"/>
          <w:spacing w:val="-6"/>
          <w:sz w:val="24"/>
          <w:lang w:val="en-US" w:eastAsia="zh-CN"/>
        </w:rPr>
        <w:fldChar w:fldCharType="end"/>
      </w:r>
      <w:r>
        <w:rPr>
          <w:rFonts w:hint="default" w:asciiTheme="minorAscii" w:hAnsiTheme="minorAscii" w:eastAsiaTheme="minorEastAsia"/>
          <w:spacing w:val="-6"/>
          <w:sz w:val="24"/>
          <w:lang w:val="en-US" w:eastAsia="zh-CN"/>
        </w:rPr>
        <w:t>），公示时间为10个工作日，符合《环境影响评价公众参与办法》（生态环境部第4号令）“在建设项目所在地公共媒体网站或建设项目所在地相关政府网站公开，且持续公开期限不得少于10个工作日”的要求，其公示时间为2026年4月14日—2026年4月28日，其截图如下。</w:t>
      </w:r>
    </w:p>
    <w:p w14:paraId="085F4CB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auto"/>
        <w:rPr>
          <w:color w:val="auto"/>
        </w:rPr>
      </w:pPr>
      <w:r>
        <w:rPr>
          <w:color w:val="auto"/>
        </w:rPr>
        <w:drawing>
          <wp:inline distT="0" distB="0" distL="114300" distR="114300">
            <wp:extent cx="5274310" cy="5074285"/>
            <wp:effectExtent l="0" t="0" r="889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1"/>
                    <a:stretch>
                      <a:fillRect/>
                    </a:stretch>
                  </pic:blipFill>
                  <pic:spPr>
                    <a:xfrm>
                      <a:off x="0" y="0"/>
                      <a:ext cx="5274310" cy="5074285"/>
                    </a:xfrm>
                    <a:prstGeom prst="rect">
                      <a:avLst/>
                    </a:prstGeom>
                    <a:noFill/>
                    <a:ln>
                      <a:noFill/>
                    </a:ln>
                  </pic:spPr>
                </pic:pic>
              </a:graphicData>
            </a:graphic>
          </wp:inline>
        </w:drawing>
      </w:r>
      <w:r>
        <w:rPr>
          <w:color w:val="auto"/>
          <w:sz w:val="24"/>
        </w:rPr>
        <mc:AlternateContent>
          <mc:Choice Requires="wps">
            <w:drawing>
              <wp:anchor distT="0" distB="0" distL="114300" distR="114300" simplePos="0" relativeHeight="251669504" behindDoc="0" locked="0" layoutInCell="1" allowOverlap="1">
                <wp:simplePos x="0" y="0"/>
                <wp:positionH relativeFrom="column">
                  <wp:posOffset>190500</wp:posOffset>
                </wp:positionH>
                <wp:positionV relativeFrom="paragraph">
                  <wp:posOffset>465455</wp:posOffset>
                </wp:positionV>
                <wp:extent cx="675640" cy="130810"/>
                <wp:effectExtent l="0" t="0" r="10160" b="2540"/>
                <wp:wrapNone/>
                <wp:docPr id="41" name="文本框 41"/>
                <wp:cNvGraphicFramePr/>
                <a:graphic xmlns:a="http://schemas.openxmlformats.org/drawingml/2006/main">
                  <a:graphicData uri="http://schemas.microsoft.com/office/word/2010/wordprocessingShape">
                    <wps:wsp>
                      <wps:cNvSpPr txBox="1"/>
                      <wps:spPr>
                        <a:xfrm>
                          <a:off x="0" y="0"/>
                          <a:ext cx="675640" cy="1308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4C4E2A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pt;margin-top:36.65pt;height:10.3pt;width:53.2pt;z-index:251669504;mso-width-relative:page;mso-height-relative:page;" fillcolor="#FFFFFF [3201]" filled="t" stroked="f" coordsize="21600,21600" o:gfxdata="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5qBTtQAAAAIAQAADwAAAAAA&#10;AAABACAAAAAiAAAAZHJzL2Rvd25yZXYueG1sUEsBAhQAFAAAAAgAh07iQN8k5R1QAgAAkAQAAA4A&#10;AAAAAAAAAQAgAAAAIwEAAGRycy9lMm9Eb2MueG1sUEsFBgAAAAAGAAYAWQEAAOUFAAAAAA==&#10;">
                <v:fill on="t" focussize="0,0"/>
                <v:stroke on="f" weight="0.5pt"/>
                <v:imagedata o:title=""/>
                <o:lock v:ext="edit" aspectratio="f"/>
                <v:textbox>
                  <w:txbxContent>
                    <w:p w14:paraId="64C4E2AE"/>
                  </w:txbxContent>
                </v:textbox>
              </v:shape>
            </w:pict>
          </mc:Fallback>
        </mc:AlternateContent>
      </w:r>
      <w:r>
        <w:rPr>
          <w:color w:val="auto"/>
        </w:rPr>
        <w:drawing>
          <wp:inline distT="0" distB="0" distL="114300" distR="114300">
            <wp:extent cx="4617085" cy="3602990"/>
            <wp:effectExtent l="0" t="0" r="0" b="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2"/>
                    <a:srcRect r="62" b="17543"/>
                    <a:stretch>
                      <a:fillRect/>
                    </a:stretch>
                  </pic:blipFill>
                  <pic:spPr>
                    <a:xfrm>
                      <a:off x="0" y="0"/>
                      <a:ext cx="4617085" cy="3602990"/>
                    </a:xfrm>
                    <a:prstGeom prst="rect">
                      <a:avLst/>
                    </a:prstGeom>
                    <a:noFill/>
                    <a:ln>
                      <a:noFill/>
                    </a:ln>
                  </pic:spPr>
                </pic:pic>
              </a:graphicData>
            </a:graphic>
          </wp:inline>
        </w:drawing>
      </w:r>
      <w:r>
        <w:rPr>
          <w:color w:val="auto"/>
        </w:rPr>
        <w:drawing>
          <wp:inline distT="0" distB="0" distL="114300" distR="114300">
            <wp:extent cx="4384675" cy="857250"/>
            <wp:effectExtent l="0" t="0" r="0" b="0"/>
            <wp:docPr id="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
                    <pic:cNvPicPr>
                      <a:picLocks noChangeAspect="1"/>
                    </pic:cNvPicPr>
                  </pic:nvPicPr>
                  <pic:blipFill>
                    <a:blip r:embed="rId12"/>
                    <a:srcRect t="82807" r="16857"/>
                    <a:stretch>
                      <a:fillRect/>
                    </a:stretch>
                  </pic:blipFill>
                  <pic:spPr>
                    <a:xfrm>
                      <a:off x="0" y="0"/>
                      <a:ext cx="4384675" cy="857250"/>
                    </a:xfrm>
                    <a:prstGeom prst="rect">
                      <a:avLst/>
                    </a:prstGeom>
                    <a:noFill/>
                    <a:ln>
                      <a:noFill/>
                    </a:ln>
                  </pic:spPr>
                </pic:pic>
              </a:graphicData>
            </a:graphic>
          </wp:inline>
        </w:drawing>
      </w:r>
      <w:r>
        <w:rPr>
          <w:color w:val="auto"/>
        </w:rPr>
        <w:drawing>
          <wp:inline distT="0" distB="0" distL="114300" distR="114300">
            <wp:extent cx="4464050" cy="5382895"/>
            <wp:effectExtent l="0" t="0" r="6350" b="190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3"/>
                    <a:stretch>
                      <a:fillRect/>
                    </a:stretch>
                  </pic:blipFill>
                  <pic:spPr>
                    <a:xfrm>
                      <a:off x="0" y="0"/>
                      <a:ext cx="4464050" cy="5382895"/>
                    </a:xfrm>
                    <a:prstGeom prst="rect">
                      <a:avLst/>
                    </a:prstGeom>
                    <a:noFill/>
                    <a:ln>
                      <a:noFill/>
                    </a:ln>
                  </pic:spPr>
                </pic:pic>
              </a:graphicData>
            </a:graphic>
          </wp:inline>
        </w:drawing>
      </w:r>
      <w:r>
        <w:rPr>
          <w:color w:val="auto"/>
        </w:rPr>
        <w:drawing>
          <wp:inline distT="0" distB="0" distL="114300" distR="114300">
            <wp:extent cx="5244465" cy="4871720"/>
            <wp:effectExtent l="0" t="0" r="635" b="508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4"/>
                    <a:srcRect t="12310" r="434"/>
                    <a:stretch>
                      <a:fillRect/>
                    </a:stretch>
                  </pic:blipFill>
                  <pic:spPr>
                    <a:xfrm>
                      <a:off x="0" y="0"/>
                      <a:ext cx="5244465" cy="4871720"/>
                    </a:xfrm>
                    <a:prstGeom prst="rect">
                      <a:avLst/>
                    </a:prstGeom>
                    <a:noFill/>
                    <a:ln>
                      <a:noFill/>
                    </a:ln>
                  </pic:spPr>
                </pic:pic>
              </a:graphicData>
            </a:graphic>
          </wp:inline>
        </w:drawing>
      </w:r>
      <w:r>
        <w:rPr>
          <w:color w:val="auto"/>
        </w:rPr>
        <w:drawing>
          <wp:inline distT="0" distB="0" distL="114300" distR="114300">
            <wp:extent cx="5312410" cy="3493770"/>
            <wp:effectExtent l="0" t="0" r="0" b="0"/>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15"/>
                    <a:srcRect r="-832" b="36283"/>
                    <a:stretch>
                      <a:fillRect/>
                    </a:stretch>
                  </pic:blipFill>
                  <pic:spPr>
                    <a:xfrm>
                      <a:off x="0" y="0"/>
                      <a:ext cx="5312410" cy="3493770"/>
                    </a:xfrm>
                    <a:prstGeom prst="rect">
                      <a:avLst/>
                    </a:prstGeom>
                    <a:noFill/>
                    <a:ln>
                      <a:noFill/>
                    </a:ln>
                  </pic:spPr>
                </pic:pic>
              </a:graphicData>
            </a:graphic>
          </wp:inline>
        </w:drawing>
      </w:r>
      <w:r>
        <w:rPr>
          <w:color w:val="auto"/>
        </w:rPr>
        <w:drawing>
          <wp:inline distT="0" distB="0" distL="114300" distR="114300">
            <wp:extent cx="5396230" cy="1827530"/>
            <wp:effectExtent l="0" t="0" r="0" b="0"/>
            <wp:docPr id="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pic:cNvPicPr>
                      <a:picLocks noChangeAspect="1"/>
                    </pic:cNvPicPr>
                  </pic:nvPicPr>
                  <pic:blipFill>
                    <a:blip r:embed="rId15"/>
                    <a:srcRect t="64563" r="-2423" b="2108"/>
                    <a:stretch>
                      <a:fillRect/>
                    </a:stretch>
                  </pic:blipFill>
                  <pic:spPr>
                    <a:xfrm>
                      <a:off x="0" y="0"/>
                      <a:ext cx="5396230" cy="1827530"/>
                    </a:xfrm>
                    <a:prstGeom prst="rect">
                      <a:avLst/>
                    </a:prstGeom>
                    <a:noFill/>
                    <a:ln>
                      <a:noFill/>
                    </a:ln>
                  </pic:spPr>
                </pic:pic>
              </a:graphicData>
            </a:graphic>
          </wp:inline>
        </w:drawing>
      </w:r>
      <w:r>
        <w:rPr>
          <w:color w:val="auto"/>
        </w:rPr>
        <w:drawing>
          <wp:inline distT="0" distB="0" distL="114300" distR="114300">
            <wp:extent cx="4843780" cy="4225290"/>
            <wp:effectExtent l="0" t="0" r="7620" b="3810"/>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16"/>
                    <a:srcRect l="4713" t="18715" r="3351"/>
                    <a:stretch>
                      <a:fillRect/>
                    </a:stretch>
                  </pic:blipFill>
                  <pic:spPr>
                    <a:xfrm>
                      <a:off x="0" y="0"/>
                      <a:ext cx="4843780" cy="4225290"/>
                    </a:xfrm>
                    <a:prstGeom prst="rect">
                      <a:avLst/>
                    </a:prstGeom>
                    <a:noFill/>
                    <a:ln>
                      <a:noFill/>
                    </a:ln>
                  </pic:spPr>
                </pic:pic>
              </a:graphicData>
            </a:graphic>
          </wp:inline>
        </w:drawing>
      </w:r>
      <w:r>
        <w:rPr>
          <w:color w:val="auto"/>
        </w:rPr>
        <w:drawing>
          <wp:inline distT="0" distB="0" distL="114300" distR="114300">
            <wp:extent cx="4770120" cy="2370455"/>
            <wp:effectExtent l="0" t="0" r="0" b="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17"/>
                    <a:srcRect l="3617" t="40193" r="5811" b="13110"/>
                    <a:stretch>
                      <a:fillRect/>
                    </a:stretch>
                  </pic:blipFill>
                  <pic:spPr>
                    <a:xfrm>
                      <a:off x="0" y="0"/>
                      <a:ext cx="4770120" cy="2370455"/>
                    </a:xfrm>
                    <a:prstGeom prst="rect">
                      <a:avLst/>
                    </a:prstGeom>
                    <a:noFill/>
                    <a:ln>
                      <a:noFill/>
                    </a:ln>
                  </pic:spPr>
                </pic:pic>
              </a:graphicData>
            </a:graphic>
          </wp:inline>
        </w:drawing>
      </w:r>
      <w:r>
        <w:rPr>
          <w:color w:val="auto"/>
        </w:rPr>
        <w:drawing>
          <wp:inline distT="0" distB="0" distL="114300" distR="114300">
            <wp:extent cx="5133975" cy="611505"/>
            <wp:effectExtent l="0" t="0" r="0" b="0"/>
            <wp:docPr id="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
                    <pic:cNvPicPr>
                      <a:picLocks noChangeAspect="1"/>
                    </pic:cNvPicPr>
                  </pic:nvPicPr>
                  <pic:blipFill>
                    <a:blip r:embed="rId17"/>
                    <a:srcRect t="87953" r="2520"/>
                    <a:stretch>
                      <a:fillRect/>
                    </a:stretch>
                  </pic:blipFill>
                  <pic:spPr>
                    <a:xfrm>
                      <a:off x="0" y="0"/>
                      <a:ext cx="5133975" cy="611505"/>
                    </a:xfrm>
                    <a:prstGeom prst="rect">
                      <a:avLst/>
                    </a:prstGeom>
                    <a:noFill/>
                    <a:ln>
                      <a:noFill/>
                    </a:ln>
                  </pic:spPr>
                </pic:pic>
              </a:graphicData>
            </a:graphic>
          </wp:inline>
        </w:drawing>
      </w:r>
      <w:r>
        <w:rPr>
          <w:color w:val="auto"/>
        </w:rPr>
        <w:drawing>
          <wp:inline distT="0" distB="0" distL="114300" distR="114300">
            <wp:extent cx="5260340" cy="4403725"/>
            <wp:effectExtent l="0" t="0" r="0" b="0"/>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r:embed="rId18"/>
                    <a:srcRect t="5052" r="205"/>
                    <a:stretch>
                      <a:fillRect/>
                    </a:stretch>
                  </pic:blipFill>
                  <pic:spPr>
                    <a:xfrm>
                      <a:off x="0" y="0"/>
                      <a:ext cx="5260340" cy="4403725"/>
                    </a:xfrm>
                    <a:prstGeom prst="rect">
                      <a:avLst/>
                    </a:prstGeom>
                    <a:noFill/>
                    <a:ln>
                      <a:noFill/>
                    </a:ln>
                  </pic:spPr>
                </pic:pic>
              </a:graphicData>
            </a:graphic>
          </wp:inline>
        </w:drawing>
      </w:r>
    </w:p>
    <w:p w14:paraId="150C3028">
      <w:pPr>
        <w:pStyle w:val="27"/>
        <w:bidi w:val="0"/>
        <w:rPr>
          <w:rFonts w:hint="default"/>
          <w:color w:val="auto"/>
          <w:lang w:val="en-US" w:eastAsia="zh-CN"/>
        </w:rPr>
      </w:pPr>
      <w:r>
        <w:rPr>
          <w:rFonts w:hint="default"/>
          <w:color w:val="auto"/>
          <w:lang w:val="en-US" w:eastAsia="zh-CN"/>
        </w:rPr>
        <w:t>图3-1  项目第二次公示截图（网络平台）</w:t>
      </w:r>
    </w:p>
    <w:p w14:paraId="4361A3BB">
      <w:pPr>
        <w:pStyle w:val="4"/>
        <w:bidi w:val="0"/>
        <w:rPr>
          <w:rFonts w:hint="default"/>
          <w:color w:val="auto"/>
          <w:lang w:val="en-US" w:eastAsia="zh-CN"/>
        </w:rPr>
      </w:pPr>
      <w:r>
        <w:rPr>
          <w:rFonts w:hint="default"/>
          <w:color w:val="auto"/>
          <w:lang w:val="en-US" w:eastAsia="zh-CN"/>
        </w:rPr>
        <w:t xml:space="preserve">3.2.2 报纸 </w:t>
      </w:r>
    </w:p>
    <w:p w14:paraId="2DE2D3CE">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项目第二次报纸公示选取的报纸公示平台为</w:t>
      </w:r>
      <w:r>
        <w:rPr>
          <w:rFonts w:hint="eastAsia" w:ascii="Times New Roman" w:hAnsi="Times New Roman" w:cs="Times New Roman"/>
          <w:color w:val="auto"/>
          <w:kern w:val="0"/>
          <w:sz w:val="24"/>
          <w:szCs w:val="24"/>
          <w:lang w:val="en-US" w:eastAsia="zh-CN" w:bidi="ar"/>
        </w:rPr>
        <w:t>巴中日报</w:t>
      </w:r>
      <w:r>
        <w:rPr>
          <w:rFonts w:hint="default" w:ascii="Times New Roman" w:hAnsi="Times New Roman" w:cs="Times New Roman" w:eastAsiaTheme="minorEastAsia"/>
          <w:color w:val="auto"/>
          <w:kern w:val="0"/>
          <w:sz w:val="24"/>
          <w:szCs w:val="24"/>
          <w:lang w:val="en-US" w:eastAsia="zh-CN" w:bidi="ar"/>
        </w:rPr>
        <w:t>，符合《环境影响评价公众参与办法》（</w:t>
      </w:r>
      <w:r>
        <w:rPr>
          <w:rFonts w:hint="eastAsia" w:ascii="Times New Roman" w:hAnsi="Times New Roman" w:cs="Times New Roman"/>
          <w:color w:val="auto"/>
          <w:kern w:val="0"/>
          <w:sz w:val="24"/>
          <w:szCs w:val="24"/>
          <w:lang w:val="en-US" w:eastAsia="zh-CN" w:bidi="ar"/>
        </w:rPr>
        <w:t>生态环境部</w:t>
      </w:r>
      <w:r>
        <w:rPr>
          <w:rFonts w:hint="default" w:ascii="Times New Roman" w:hAnsi="Times New Roman" w:cs="Times New Roman" w:eastAsiaTheme="minorEastAsia"/>
          <w:color w:val="auto"/>
          <w:kern w:val="0"/>
          <w:sz w:val="24"/>
          <w:szCs w:val="24"/>
          <w:lang w:val="en-US" w:eastAsia="zh-CN" w:bidi="ar"/>
        </w:rPr>
        <w:t>第</w:t>
      </w:r>
      <w:r>
        <w:rPr>
          <w:rFonts w:hint="default"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号令）中的要求，其登报日期为202</w:t>
      </w:r>
      <w:r>
        <w:rPr>
          <w:rFonts w:hint="eastAsia" w:ascii="Times New Roman" w:hAnsi="Times New Roman" w:cs="Times New Roman"/>
          <w:color w:val="auto"/>
          <w:kern w:val="0"/>
          <w:sz w:val="24"/>
          <w:szCs w:val="24"/>
          <w:lang w:val="en-US" w:eastAsia="zh-CN" w:bidi="ar"/>
        </w:rPr>
        <w:t>6</w:t>
      </w:r>
      <w:r>
        <w:rPr>
          <w:rFonts w:hint="default" w:ascii="Times New Roman" w:hAnsi="Times New Roman" w:cs="Times New Roman" w:eastAsiaTheme="minorEastAsia"/>
          <w:color w:val="auto"/>
          <w:kern w:val="0"/>
          <w:sz w:val="24"/>
          <w:szCs w:val="24"/>
          <w:lang w:val="en-US" w:eastAsia="zh-CN" w:bidi="ar"/>
        </w:rPr>
        <w:t>年</w:t>
      </w:r>
      <w:r>
        <w:rPr>
          <w:rFonts w:hint="eastAsia"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月</w:t>
      </w:r>
      <w:r>
        <w:rPr>
          <w:rFonts w:hint="eastAsia" w:ascii="Times New Roman" w:hAnsi="Times New Roman" w:cs="Times New Roman"/>
          <w:color w:val="auto"/>
          <w:kern w:val="0"/>
          <w:sz w:val="24"/>
          <w:szCs w:val="24"/>
          <w:lang w:val="en-US" w:eastAsia="zh-CN" w:bidi="ar"/>
        </w:rPr>
        <w:t>17</w:t>
      </w:r>
      <w:r>
        <w:rPr>
          <w:rFonts w:hint="default" w:ascii="Times New Roman" w:hAnsi="Times New Roman" w:cs="Times New Roman" w:eastAsiaTheme="minorEastAsia"/>
          <w:color w:val="auto"/>
          <w:kern w:val="0"/>
          <w:sz w:val="24"/>
          <w:szCs w:val="24"/>
          <w:lang w:val="en-US" w:eastAsia="zh-CN" w:bidi="ar"/>
        </w:rPr>
        <w:t>日和202</w:t>
      </w:r>
      <w:r>
        <w:rPr>
          <w:rFonts w:hint="eastAsia" w:ascii="Times New Roman" w:hAnsi="Times New Roman" w:cs="Times New Roman"/>
          <w:color w:val="auto"/>
          <w:kern w:val="0"/>
          <w:sz w:val="24"/>
          <w:szCs w:val="24"/>
          <w:lang w:val="en-US" w:eastAsia="zh-CN" w:bidi="ar"/>
        </w:rPr>
        <w:t>6</w:t>
      </w:r>
      <w:r>
        <w:rPr>
          <w:rFonts w:hint="default" w:ascii="Times New Roman" w:hAnsi="Times New Roman" w:cs="Times New Roman" w:eastAsiaTheme="minorEastAsia"/>
          <w:color w:val="auto"/>
          <w:kern w:val="0"/>
          <w:sz w:val="24"/>
          <w:szCs w:val="24"/>
          <w:lang w:val="en-US" w:eastAsia="zh-CN" w:bidi="ar"/>
        </w:rPr>
        <w:t>年</w:t>
      </w:r>
      <w:r>
        <w:rPr>
          <w:rFonts w:hint="eastAsia"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月</w:t>
      </w:r>
      <w:r>
        <w:rPr>
          <w:rFonts w:hint="eastAsia" w:ascii="Times New Roman" w:hAnsi="Times New Roman" w:cs="Times New Roman"/>
          <w:color w:val="auto"/>
          <w:kern w:val="0"/>
          <w:sz w:val="24"/>
          <w:szCs w:val="24"/>
          <w:lang w:val="en-US" w:eastAsia="zh-CN" w:bidi="ar"/>
        </w:rPr>
        <w:t>20</w:t>
      </w:r>
      <w:r>
        <w:rPr>
          <w:rFonts w:hint="default" w:ascii="Times New Roman" w:hAnsi="Times New Roman" w:cs="Times New Roman" w:eastAsiaTheme="minorEastAsia"/>
          <w:color w:val="auto"/>
          <w:kern w:val="0"/>
          <w:sz w:val="24"/>
          <w:szCs w:val="24"/>
          <w:lang w:val="en-US" w:eastAsia="zh-CN" w:bidi="ar"/>
        </w:rPr>
        <w:t>日，其截图如下。</w:t>
      </w:r>
    </w:p>
    <w:p w14:paraId="23F761F2">
      <w:pPr>
        <w:pStyle w:val="10"/>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textAlignment w:val="auto"/>
        <w:rPr>
          <w:color w:val="auto"/>
        </w:rPr>
      </w:pPr>
      <w:r>
        <w:rPr>
          <w:color w:val="auto"/>
          <w:sz w:val="21"/>
        </w:rPr>
        <mc:AlternateContent>
          <mc:Choice Requires="wps">
            <w:drawing>
              <wp:anchor distT="0" distB="0" distL="114300" distR="114300" simplePos="0" relativeHeight="251659264" behindDoc="0" locked="0" layoutInCell="1" allowOverlap="1">
                <wp:simplePos x="0" y="0"/>
                <wp:positionH relativeFrom="column">
                  <wp:posOffset>2844165</wp:posOffset>
                </wp:positionH>
                <wp:positionV relativeFrom="paragraph">
                  <wp:posOffset>4240530</wp:posOffset>
                </wp:positionV>
                <wp:extent cx="1655445" cy="976630"/>
                <wp:effectExtent l="6350" t="6350" r="14605" b="7620"/>
                <wp:wrapNone/>
                <wp:docPr id="25" name="矩形 25"/>
                <wp:cNvGraphicFramePr/>
                <a:graphic xmlns:a="http://schemas.openxmlformats.org/drawingml/2006/main">
                  <a:graphicData uri="http://schemas.microsoft.com/office/word/2010/wordprocessingShape">
                    <wps:wsp>
                      <wps:cNvSpPr/>
                      <wps:spPr>
                        <a:xfrm>
                          <a:off x="3780790" y="6036310"/>
                          <a:ext cx="1655445" cy="97663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3.95pt;margin-top:333.9pt;height:76.9pt;width:130.35pt;z-index:251659264;v-text-anchor:middle;mso-width-relative:page;mso-height-relative:page;" filled="f" stroked="t" coordsize="21600,21600" o:gfxdata="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qetGp2AAAAAsBAAAPAAAAAAAAAAEAIAAAACIAAABk&#10;cnMvZG93bnJldi54bWxQSwECFAAUAAAACACHTuJAHdOy43gCAADZBAAADgAAAAAAAAABACAAAAAn&#10;AQAAZHJzL2Uyb0RvYy54bWxQSwUGAAAAAAYABgBZAQAAEQYAAAAA&#10;">
                <v:fill on="f" focussize="0,0"/>
                <v:stroke weight="1pt" color="#FF0000 [2404]" miterlimit="8" joinstyle="miter"/>
                <v:imagedata o:title=""/>
                <o:lock v:ext="edit" aspectratio="f"/>
              </v:rect>
            </w:pict>
          </mc:Fallback>
        </mc:AlternateContent>
      </w:r>
      <w:r>
        <w:rPr>
          <w:rFonts w:hint="eastAsia" w:eastAsiaTheme="minorEastAsia"/>
          <w:color w:val="auto"/>
          <w:lang w:eastAsia="zh-CN"/>
        </w:rPr>
        <w:drawing>
          <wp:inline distT="0" distB="0" distL="114300" distR="114300">
            <wp:extent cx="3728085" cy="5292090"/>
            <wp:effectExtent l="0" t="0" r="5715" b="3810"/>
            <wp:docPr id="2" name="图片 2" descr="6183990b746790917bfde19e13d785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183990b746790917bfde19e13d7856c"/>
                    <pic:cNvPicPr>
                      <a:picLocks noChangeAspect="1"/>
                    </pic:cNvPicPr>
                  </pic:nvPicPr>
                  <pic:blipFill>
                    <a:blip r:embed="rId19"/>
                    <a:srcRect t="8907" r="576" b="11699"/>
                    <a:stretch>
                      <a:fillRect/>
                    </a:stretch>
                  </pic:blipFill>
                  <pic:spPr>
                    <a:xfrm>
                      <a:off x="0" y="0"/>
                      <a:ext cx="3728085" cy="5292090"/>
                    </a:xfrm>
                    <a:prstGeom prst="rect">
                      <a:avLst/>
                    </a:prstGeom>
                  </pic:spPr>
                </pic:pic>
              </a:graphicData>
            </a:graphic>
          </wp:inline>
        </w:drawing>
      </w:r>
      <w:r>
        <w:rPr>
          <w:color w:val="auto"/>
          <w:sz w:val="21"/>
        </w:rPr>
        <mc:AlternateContent>
          <mc:Choice Requires="wps">
            <w:drawing>
              <wp:anchor distT="0" distB="0" distL="114300" distR="114300" simplePos="0" relativeHeight="251660288" behindDoc="0" locked="0" layoutInCell="1" allowOverlap="1">
                <wp:simplePos x="0" y="0"/>
                <wp:positionH relativeFrom="column">
                  <wp:posOffset>3463925</wp:posOffset>
                </wp:positionH>
                <wp:positionV relativeFrom="paragraph">
                  <wp:posOffset>5217160</wp:posOffset>
                </wp:positionV>
                <wp:extent cx="208280" cy="355600"/>
                <wp:effectExtent l="0" t="3175" r="20320" b="3175"/>
                <wp:wrapNone/>
                <wp:docPr id="26" name="直接箭头连接符 26"/>
                <wp:cNvGraphicFramePr/>
                <a:graphic xmlns:a="http://schemas.openxmlformats.org/drawingml/2006/main">
                  <a:graphicData uri="http://schemas.microsoft.com/office/word/2010/wordprocessingShape">
                    <wps:wsp>
                      <wps:cNvCnPr>
                        <a:stCxn id="25" idx="2"/>
                      </wps:cNvCnPr>
                      <wps:spPr>
                        <a:xfrm flipH="1">
                          <a:off x="4626610" y="7012940"/>
                          <a:ext cx="208280" cy="35560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72.75pt;margin-top:410.8pt;height:28pt;width:16.4pt;z-index:251660288;mso-width-relative:page;mso-height-relative:page;" filled="f" stroked="t" coordsize="21600,21600" o:gfxdata="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KNxLp2QAAAAsBAAAPAAAAAAAAAAEAIAAAACIAAABkcnMvZG93bnJldi54bWxQ&#10;SwECFAAUAAAACACHTuJAPnzBTS8CAAAiBAAADgAAAAAAAAABACAAAAAoAQAAZHJzL2Uyb0RvYy54&#10;bWxQSwUGAAAAAAYABgBZAQAAyQUAAAAA&#10;">
                <v:fill on="f" focussize="0,0"/>
                <v:stroke weight="1pt" color="#FF0000 [3204]" miterlimit="8" joinstyle="miter" endarrow="open"/>
                <v:imagedata o:title=""/>
                <o:lock v:ext="edit" aspectratio="f"/>
              </v:shape>
            </w:pict>
          </mc:Fallback>
        </mc:AlternateContent>
      </w:r>
    </w:p>
    <w:p w14:paraId="51AF4F30">
      <w:pPr>
        <w:rPr>
          <w:rFonts w:hint="default"/>
          <w:color w:val="auto"/>
        </w:rPr>
      </w:pPr>
      <w:r>
        <w:rPr>
          <w:rFonts w:hint="eastAsia" w:eastAsiaTheme="minorEastAsia"/>
          <w:color w:val="auto"/>
          <w:lang w:eastAsia="zh-CN"/>
        </w:rPr>
        <w:drawing>
          <wp:inline distT="0" distB="0" distL="114300" distR="114300">
            <wp:extent cx="2990215" cy="5316855"/>
            <wp:effectExtent l="0" t="0" r="4445" b="6985"/>
            <wp:docPr id="49" name="图片 49" descr="dd38cce1fe132915b875c776566b00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dd38cce1fe132915b875c776566b00cc"/>
                    <pic:cNvPicPr>
                      <a:picLocks noChangeAspect="1"/>
                    </pic:cNvPicPr>
                  </pic:nvPicPr>
                  <pic:blipFill>
                    <a:blip r:embed="rId20"/>
                    <a:stretch>
                      <a:fillRect/>
                    </a:stretch>
                  </pic:blipFill>
                  <pic:spPr>
                    <a:xfrm rot="16200000">
                      <a:off x="0" y="0"/>
                      <a:ext cx="2990215" cy="5316855"/>
                    </a:xfrm>
                    <a:prstGeom prst="rect">
                      <a:avLst/>
                    </a:prstGeom>
                  </pic:spPr>
                </pic:pic>
              </a:graphicData>
            </a:graphic>
          </wp:inline>
        </w:drawing>
      </w:r>
    </w:p>
    <w:p w14:paraId="15093766">
      <w:pPr>
        <w:pStyle w:val="27"/>
        <w:bidi w:val="0"/>
        <w:rPr>
          <w:rFonts w:hint="default"/>
          <w:color w:val="auto"/>
          <w:lang w:val="en-US" w:eastAsia="zh-CN"/>
        </w:rPr>
      </w:pPr>
      <w:r>
        <w:rPr>
          <w:rFonts w:hint="default"/>
          <w:color w:val="auto"/>
          <w:lang w:val="en-US" w:eastAsia="zh-CN"/>
        </w:rPr>
        <w:t>图3-2  项目第二次公示截图（报纸</w:t>
      </w:r>
      <w:r>
        <w:rPr>
          <w:rFonts w:hint="eastAsia"/>
          <w:color w:val="auto"/>
          <w:lang w:val="en-US" w:eastAsia="zh-CN"/>
        </w:rPr>
        <w:t>公示，4月17</w:t>
      </w:r>
      <w:r>
        <w:rPr>
          <w:rFonts w:hint="default"/>
          <w:color w:val="auto"/>
          <w:lang w:val="en-US" w:eastAsia="zh-CN"/>
        </w:rPr>
        <w:t>日）</w:t>
      </w:r>
    </w:p>
    <w:p w14:paraId="7BDD6CBD">
      <w:pPr>
        <w:pStyle w:val="10"/>
        <w:keepNext w:val="0"/>
        <w:keepLines w:val="0"/>
        <w:pageBreakBefore w:val="0"/>
        <w:kinsoku/>
        <w:wordWrap/>
        <w:overflowPunct/>
        <w:topLinePunct w:val="0"/>
        <w:autoSpaceDE/>
        <w:autoSpaceDN/>
        <w:bidi w:val="0"/>
        <w:adjustRightInd w:val="0"/>
        <w:snapToGrid w:val="0"/>
        <w:spacing w:after="0" w:line="360" w:lineRule="auto"/>
        <w:ind w:left="0" w:leftChars="0" w:firstLine="0" w:firstLineChars="0"/>
        <w:jc w:val="center"/>
        <w:textAlignment w:val="auto"/>
        <w:rPr>
          <w:color w:val="auto"/>
        </w:rPr>
      </w:pP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935990</wp:posOffset>
                </wp:positionH>
                <wp:positionV relativeFrom="paragraph">
                  <wp:posOffset>4250690</wp:posOffset>
                </wp:positionV>
                <wp:extent cx="2286635" cy="1000760"/>
                <wp:effectExtent l="6350" t="6350" r="12065" b="21590"/>
                <wp:wrapNone/>
                <wp:docPr id="30" name="矩形 30"/>
                <wp:cNvGraphicFramePr/>
                <a:graphic xmlns:a="http://schemas.openxmlformats.org/drawingml/2006/main">
                  <a:graphicData uri="http://schemas.microsoft.com/office/word/2010/wordprocessingShape">
                    <wps:wsp>
                      <wps:cNvSpPr/>
                      <wps:spPr>
                        <a:xfrm>
                          <a:off x="0" y="0"/>
                          <a:ext cx="2286635" cy="100076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3.7pt;margin-top:334.7pt;height:78.8pt;width:180.05pt;z-index:251661312;v-text-anchor:middle;mso-width-relative:page;mso-height-relative:page;" filled="f" stroked="t" coordsize="21600,21600" o:gfxdata="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dNWqHYAAAACwEAAA8AAAAAAAAAAQAgAAAAIgAAAGRycy9kb3ducmV2Lnht&#10;bFBLAQIUABQAAAAIAIdO4kD1Bc3pawIAAM4EAAAOAAAAAAAAAAEAIAAAACcBAABkcnMvZTJvRG9j&#10;LnhtbFBLBQYAAAAABgAGAFkBAAAEBgAAAAA=&#10;">
                <v:fill on="f" focussize="0,0"/>
                <v:stroke weight="1pt" color="#FF0000 [2404]" miterlimit="8" joinstyle="miter"/>
                <v:imagedata o:title=""/>
                <o:lock v:ext="edit" aspectratio="f"/>
              </v:rect>
            </w:pict>
          </mc:Fallback>
        </mc:AlternateContent>
      </w:r>
      <w:r>
        <w:rPr>
          <w:color w:val="auto"/>
        </w:rPr>
        <w:drawing>
          <wp:inline distT="0" distB="0" distL="114300" distR="114300">
            <wp:extent cx="3324225" cy="5056505"/>
            <wp:effectExtent l="0" t="0" r="3175" b="10795"/>
            <wp:docPr id="5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
                    <pic:cNvPicPr>
                      <a:picLocks noChangeAspect="1"/>
                    </pic:cNvPicPr>
                  </pic:nvPicPr>
                  <pic:blipFill>
                    <a:blip r:embed="rId21"/>
                    <a:srcRect l="3122" t="9164" r="494" b="8378"/>
                    <a:stretch>
                      <a:fillRect/>
                    </a:stretch>
                  </pic:blipFill>
                  <pic:spPr>
                    <a:xfrm>
                      <a:off x="0" y="0"/>
                      <a:ext cx="3324225" cy="5056505"/>
                    </a:xfrm>
                    <a:prstGeom prst="rect">
                      <a:avLst/>
                    </a:prstGeom>
                    <a:noFill/>
                    <a:ln>
                      <a:noFill/>
                    </a:ln>
                  </pic:spPr>
                </pic:pic>
              </a:graphicData>
            </a:graphic>
          </wp:inline>
        </w:drawing>
      </w:r>
      <w:r>
        <w:rPr>
          <w:color w:val="auto"/>
          <w:sz w:val="21"/>
        </w:rPr>
        <mc:AlternateContent>
          <mc:Choice Requires="wps">
            <w:drawing>
              <wp:anchor distT="0" distB="0" distL="114300" distR="114300" simplePos="0" relativeHeight="251662336" behindDoc="0" locked="0" layoutInCell="1" allowOverlap="1">
                <wp:simplePos x="0" y="0"/>
                <wp:positionH relativeFrom="column">
                  <wp:posOffset>2079625</wp:posOffset>
                </wp:positionH>
                <wp:positionV relativeFrom="paragraph">
                  <wp:posOffset>5251450</wp:posOffset>
                </wp:positionV>
                <wp:extent cx="148590" cy="496570"/>
                <wp:effectExtent l="6350" t="1905" r="35560" b="9525"/>
                <wp:wrapNone/>
                <wp:docPr id="29" name="直接箭头连接符 29"/>
                <wp:cNvGraphicFramePr/>
                <a:graphic xmlns:a="http://schemas.openxmlformats.org/drawingml/2006/main">
                  <a:graphicData uri="http://schemas.microsoft.com/office/word/2010/wordprocessingShape">
                    <wps:wsp>
                      <wps:cNvCnPr>
                        <a:stCxn id="30" idx="2"/>
                      </wps:cNvCnPr>
                      <wps:spPr>
                        <a:xfrm>
                          <a:off x="0" y="0"/>
                          <a:ext cx="148590" cy="49657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3.75pt;margin-top:413.5pt;height:39.1pt;width:11.7pt;z-index:251662336;mso-width-relative:page;mso-height-relative:page;" filled="f" stroked="t" coordsize="21600,21600" o:gfxdata="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NJexk2QAA&#10;AAsBAAAPAAAAAAAAAAEAIAAAACIAAABkcnMvZG93bnJldi54bWxQSwECFAAUAAAACACHTuJAo4jP&#10;Hx0CAAAMBAAADgAAAAAAAAABACAAAAAoAQAAZHJzL2Uyb0RvYy54bWxQSwUGAAAAAAYABgBZAQAA&#10;twUAAAAA&#10;">
                <v:fill on="f" focussize="0,0"/>
                <v:stroke weight="1pt" color="#FF0000 [3204]" miterlimit="8" joinstyle="miter" endarrow="open"/>
                <v:imagedata o:title=""/>
                <o:lock v:ext="edit" aspectratio="f"/>
              </v:shape>
            </w:pict>
          </mc:Fallback>
        </mc:AlternateContent>
      </w:r>
    </w:p>
    <w:p w14:paraId="2C085F80">
      <w:pPr>
        <w:jc w:val="center"/>
        <w:rPr>
          <w:rFonts w:hint="default"/>
          <w:color w:val="auto"/>
        </w:rPr>
      </w:pPr>
      <w:r>
        <w:rPr>
          <w:rFonts w:hint="eastAsia" w:eastAsiaTheme="minorEastAsia"/>
          <w:color w:val="auto"/>
          <w:lang w:eastAsia="zh-CN"/>
        </w:rPr>
        <w:drawing>
          <wp:inline distT="0" distB="0" distL="114300" distR="114300">
            <wp:extent cx="5265420" cy="2960370"/>
            <wp:effectExtent l="0" t="0" r="5080" b="11430"/>
            <wp:docPr id="51" name="图片 51" descr="941d4e6c3007ddc360cf5e8fa2e94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941d4e6c3007ddc360cf5e8fa2e94739"/>
                    <pic:cNvPicPr>
                      <a:picLocks noChangeAspect="1"/>
                    </pic:cNvPicPr>
                  </pic:nvPicPr>
                  <pic:blipFill>
                    <a:blip r:embed="rId22"/>
                    <a:stretch>
                      <a:fillRect/>
                    </a:stretch>
                  </pic:blipFill>
                  <pic:spPr>
                    <a:xfrm>
                      <a:off x="0" y="0"/>
                      <a:ext cx="5265420" cy="2960370"/>
                    </a:xfrm>
                    <a:prstGeom prst="rect">
                      <a:avLst/>
                    </a:prstGeom>
                  </pic:spPr>
                </pic:pic>
              </a:graphicData>
            </a:graphic>
          </wp:inline>
        </w:drawing>
      </w:r>
    </w:p>
    <w:p w14:paraId="53DFDA38">
      <w:pPr>
        <w:pStyle w:val="27"/>
        <w:bidi w:val="0"/>
        <w:rPr>
          <w:rFonts w:hint="default"/>
          <w:color w:val="auto"/>
          <w:lang w:val="en-US" w:eastAsia="zh-CN"/>
        </w:rPr>
      </w:pPr>
      <w:r>
        <w:rPr>
          <w:rFonts w:hint="default"/>
          <w:color w:val="auto"/>
          <w:lang w:val="en-US" w:eastAsia="zh-CN"/>
        </w:rPr>
        <w:t>图3-</w:t>
      </w:r>
      <w:r>
        <w:rPr>
          <w:rFonts w:hint="eastAsia"/>
          <w:color w:val="auto"/>
          <w:lang w:val="en-US" w:eastAsia="zh-CN"/>
        </w:rPr>
        <w:t>3</w:t>
      </w:r>
      <w:r>
        <w:rPr>
          <w:rFonts w:hint="default"/>
          <w:color w:val="auto"/>
          <w:lang w:val="en-US" w:eastAsia="zh-CN"/>
        </w:rPr>
        <w:t xml:space="preserve">  项目第二次公示截图（报纸</w:t>
      </w:r>
      <w:r>
        <w:rPr>
          <w:rFonts w:hint="eastAsia"/>
          <w:color w:val="auto"/>
          <w:lang w:val="en-US" w:eastAsia="zh-CN"/>
        </w:rPr>
        <w:t>公示，4月20</w:t>
      </w:r>
      <w:r>
        <w:rPr>
          <w:rFonts w:hint="default"/>
          <w:color w:val="auto"/>
          <w:lang w:val="en-US" w:eastAsia="zh-CN"/>
        </w:rPr>
        <w:t>日）</w:t>
      </w:r>
    </w:p>
    <w:p w14:paraId="491F6FC9">
      <w:pPr>
        <w:pStyle w:val="4"/>
        <w:bidi w:val="0"/>
        <w:rPr>
          <w:rFonts w:hint="default"/>
          <w:color w:val="auto"/>
          <w:lang w:val="en-US" w:eastAsia="zh-CN"/>
        </w:rPr>
      </w:pPr>
      <w:r>
        <w:rPr>
          <w:rFonts w:hint="default"/>
          <w:color w:val="auto"/>
          <w:lang w:val="en-US" w:eastAsia="zh-CN"/>
        </w:rPr>
        <w:t xml:space="preserve">3.2.3 </w:t>
      </w:r>
      <w:r>
        <w:rPr>
          <w:rFonts w:hint="eastAsia"/>
          <w:color w:val="auto"/>
          <w:lang w:val="en-US" w:eastAsia="zh-CN"/>
        </w:rPr>
        <w:t>现场</w:t>
      </w:r>
      <w:r>
        <w:rPr>
          <w:rFonts w:hint="default"/>
          <w:color w:val="auto"/>
          <w:lang w:val="en-US" w:eastAsia="zh-CN"/>
        </w:rPr>
        <w:t xml:space="preserve">张贴 </w:t>
      </w:r>
    </w:p>
    <w:p w14:paraId="74C51281">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项目第二次现场公示选取的张贴地点为公众熟知的场所，公示时间为10个工作日，符合《环境影响评价公众参与办法》（</w:t>
      </w:r>
      <w:r>
        <w:rPr>
          <w:rFonts w:hint="eastAsia" w:ascii="Times New Roman" w:hAnsi="Times New Roman" w:cs="Times New Roman"/>
          <w:color w:val="auto"/>
          <w:kern w:val="0"/>
          <w:sz w:val="24"/>
          <w:szCs w:val="24"/>
          <w:lang w:val="en-US" w:eastAsia="zh-CN" w:bidi="ar"/>
        </w:rPr>
        <w:t>生态环境部</w:t>
      </w:r>
      <w:r>
        <w:rPr>
          <w:rFonts w:hint="default" w:ascii="Times New Roman" w:hAnsi="Times New Roman" w:cs="Times New Roman" w:eastAsiaTheme="minorEastAsia"/>
          <w:color w:val="auto"/>
          <w:kern w:val="0"/>
          <w:sz w:val="24"/>
          <w:szCs w:val="24"/>
          <w:lang w:val="en-US" w:eastAsia="zh-CN" w:bidi="ar"/>
        </w:rPr>
        <w:t>第</w:t>
      </w:r>
      <w:r>
        <w:rPr>
          <w:rFonts w:hint="default"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号令）“通过建设项目所在地公众易于知悉的场所张贴公告的方式公开，且持续公开期限不得少于10个工作日”的要求，其张贴日期为202</w:t>
      </w:r>
      <w:r>
        <w:rPr>
          <w:rFonts w:hint="eastAsia" w:ascii="Times New Roman" w:hAnsi="Times New Roman" w:cs="Times New Roman"/>
          <w:color w:val="auto"/>
          <w:kern w:val="0"/>
          <w:sz w:val="24"/>
          <w:szCs w:val="24"/>
          <w:lang w:val="en-US" w:eastAsia="zh-CN" w:bidi="ar"/>
        </w:rPr>
        <w:t>6</w:t>
      </w:r>
      <w:r>
        <w:rPr>
          <w:rFonts w:hint="default" w:ascii="Times New Roman" w:hAnsi="Times New Roman" w:cs="Times New Roman" w:eastAsiaTheme="minorEastAsia"/>
          <w:color w:val="auto"/>
          <w:kern w:val="0"/>
          <w:sz w:val="24"/>
          <w:szCs w:val="24"/>
          <w:lang w:val="en-US" w:eastAsia="zh-CN" w:bidi="ar"/>
        </w:rPr>
        <w:t>年</w:t>
      </w:r>
      <w:r>
        <w:rPr>
          <w:rFonts w:hint="eastAsia"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月</w:t>
      </w:r>
      <w:r>
        <w:rPr>
          <w:rFonts w:hint="eastAsia" w:ascii="Times New Roman" w:hAnsi="Times New Roman" w:cs="Times New Roman"/>
          <w:color w:val="auto"/>
          <w:kern w:val="0"/>
          <w:sz w:val="24"/>
          <w:szCs w:val="24"/>
          <w:lang w:val="en-US" w:eastAsia="zh-CN" w:bidi="ar"/>
        </w:rPr>
        <w:t>14</w:t>
      </w:r>
      <w:r>
        <w:rPr>
          <w:rFonts w:hint="default" w:ascii="Times New Roman" w:hAnsi="Times New Roman" w:cs="Times New Roman" w:eastAsiaTheme="minorEastAsia"/>
          <w:color w:val="auto"/>
          <w:kern w:val="0"/>
          <w:sz w:val="24"/>
          <w:szCs w:val="24"/>
          <w:lang w:val="en-US" w:eastAsia="zh-CN" w:bidi="ar"/>
        </w:rPr>
        <w:t>日</w:t>
      </w:r>
      <w:r>
        <w:rPr>
          <w:rFonts w:hint="eastAsia" w:ascii="Times New Roman" w:hAnsi="Times New Roman" w:cs="Times New Roman"/>
          <w:color w:val="auto"/>
          <w:kern w:val="0"/>
          <w:sz w:val="24"/>
          <w:szCs w:val="24"/>
          <w:lang w:val="en-US" w:eastAsia="zh-CN" w:bidi="ar"/>
        </w:rPr>
        <w:t>—</w:t>
      </w:r>
      <w:r>
        <w:rPr>
          <w:rFonts w:hint="default" w:ascii="Times New Roman" w:hAnsi="Times New Roman" w:cs="Times New Roman" w:eastAsiaTheme="minorEastAsia"/>
          <w:color w:val="auto"/>
          <w:kern w:val="0"/>
          <w:sz w:val="24"/>
          <w:szCs w:val="24"/>
          <w:lang w:val="en-US" w:eastAsia="zh-CN" w:bidi="ar"/>
        </w:rPr>
        <w:t>202</w:t>
      </w:r>
      <w:r>
        <w:rPr>
          <w:rFonts w:hint="eastAsia" w:ascii="Times New Roman" w:hAnsi="Times New Roman" w:cs="Times New Roman"/>
          <w:color w:val="auto"/>
          <w:kern w:val="0"/>
          <w:sz w:val="24"/>
          <w:szCs w:val="24"/>
          <w:lang w:val="en-US" w:eastAsia="zh-CN" w:bidi="ar"/>
        </w:rPr>
        <w:t>6</w:t>
      </w:r>
      <w:r>
        <w:rPr>
          <w:rFonts w:hint="default" w:ascii="Times New Roman" w:hAnsi="Times New Roman" w:cs="Times New Roman" w:eastAsiaTheme="minorEastAsia"/>
          <w:color w:val="auto"/>
          <w:kern w:val="0"/>
          <w:sz w:val="24"/>
          <w:szCs w:val="24"/>
          <w:lang w:val="en-US" w:eastAsia="zh-CN" w:bidi="ar"/>
        </w:rPr>
        <w:t>年</w:t>
      </w:r>
      <w:r>
        <w:rPr>
          <w:rFonts w:hint="eastAsia" w:ascii="Times New Roman" w:hAnsi="Times New Roman" w:cs="Times New Roman"/>
          <w:color w:val="auto"/>
          <w:kern w:val="0"/>
          <w:sz w:val="24"/>
          <w:szCs w:val="24"/>
          <w:lang w:val="en-US" w:eastAsia="zh-CN" w:bidi="ar"/>
        </w:rPr>
        <w:t>4</w:t>
      </w:r>
      <w:r>
        <w:rPr>
          <w:rFonts w:hint="default" w:ascii="Times New Roman" w:hAnsi="Times New Roman" w:cs="Times New Roman" w:eastAsiaTheme="minorEastAsia"/>
          <w:color w:val="auto"/>
          <w:kern w:val="0"/>
          <w:sz w:val="24"/>
          <w:szCs w:val="24"/>
          <w:lang w:val="en-US" w:eastAsia="zh-CN" w:bidi="ar"/>
        </w:rPr>
        <w:t>月</w:t>
      </w:r>
      <w:r>
        <w:rPr>
          <w:rFonts w:hint="eastAsia" w:ascii="Times New Roman" w:hAnsi="Times New Roman" w:cs="Times New Roman"/>
          <w:color w:val="auto"/>
          <w:kern w:val="0"/>
          <w:sz w:val="24"/>
          <w:szCs w:val="24"/>
          <w:lang w:val="en-US" w:eastAsia="zh-CN" w:bidi="ar"/>
        </w:rPr>
        <w:t>28</w:t>
      </w:r>
      <w:r>
        <w:rPr>
          <w:rFonts w:hint="default" w:ascii="Times New Roman" w:hAnsi="Times New Roman" w:cs="Times New Roman" w:eastAsiaTheme="minorEastAsia"/>
          <w:color w:val="auto"/>
          <w:kern w:val="0"/>
          <w:sz w:val="24"/>
          <w:szCs w:val="24"/>
          <w:lang w:val="en-US" w:eastAsia="zh-CN" w:bidi="ar"/>
        </w:rPr>
        <w:t>日，</w:t>
      </w:r>
      <w:r>
        <w:rPr>
          <w:rFonts w:hint="eastAsia" w:ascii="Times New Roman" w:hAnsi="Times New Roman" w:cs="Times New Roman"/>
          <w:color w:val="auto"/>
          <w:kern w:val="0"/>
          <w:sz w:val="24"/>
          <w:szCs w:val="24"/>
          <w:lang w:val="en-US" w:eastAsia="zh-CN" w:bidi="ar"/>
        </w:rPr>
        <w:t>公示现场照片</w:t>
      </w:r>
      <w:r>
        <w:rPr>
          <w:rFonts w:hint="default" w:ascii="Times New Roman" w:hAnsi="Times New Roman" w:cs="Times New Roman" w:eastAsiaTheme="minorEastAsia"/>
          <w:color w:val="auto"/>
          <w:kern w:val="0"/>
          <w:sz w:val="24"/>
          <w:szCs w:val="24"/>
          <w:lang w:val="en-US" w:eastAsia="zh-CN" w:bidi="ar"/>
        </w:rPr>
        <w:t>如下。</w:t>
      </w:r>
    </w:p>
    <w:tbl>
      <w:tblPr>
        <w:tblStyle w:val="19"/>
        <w:tblW w:w="9000" w:type="dxa"/>
        <w:jc w:val="center"/>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Layout w:type="fixed"/>
        <w:tblCellMar>
          <w:top w:w="0" w:type="dxa"/>
          <w:left w:w="108" w:type="dxa"/>
          <w:bottom w:w="0" w:type="dxa"/>
          <w:right w:w="108" w:type="dxa"/>
        </w:tblCellMar>
      </w:tblPr>
      <w:tblGrid>
        <w:gridCol w:w="5570"/>
        <w:gridCol w:w="3430"/>
      </w:tblGrid>
      <w:tr w14:paraId="6B8E2BD3">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2126" w:hRule="atLeast"/>
          <w:jc w:val="center"/>
        </w:trPr>
        <w:tc>
          <w:tcPr>
            <w:tcW w:w="5570" w:type="dxa"/>
            <w:vAlign w:val="center"/>
          </w:tcPr>
          <w:p w14:paraId="6F7F5CA8">
            <w:pPr>
              <w:keepNext w:val="0"/>
              <w:keepLines w:val="0"/>
              <w:pageBreakBefore w:val="0"/>
              <w:widowControl/>
              <w:suppressLineNumbers w:val="0"/>
              <w:kinsoku/>
              <w:wordWrap/>
              <w:overflowPunct/>
              <w:topLinePunct w:val="0"/>
              <w:autoSpaceDE/>
              <w:autoSpaceDN/>
              <w:bidi w:val="0"/>
              <w:adjustRightInd/>
              <w:snapToGrid w:val="0"/>
              <w:spacing w:after="120"/>
              <w:ind w:firstLine="0" w:firstLineChars="0"/>
              <w:jc w:val="both"/>
              <w:textAlignment w:val="auto"/>
              <w:rPr>
                <w:rFonts w:hint="eastAsia" w:ascii="Times New Roman" w:hAnsi="Times New Roman" w:cs="Times New Roman" w:eastAsiaTheme="minorEastAsia"/>
                <w:color w:val="auto"/>
                <w:sz w:val="24"/>
                <w:szCs w:val="24"/>
                <w:lang w:eastAsia="zh-CN"/>
              </w:rPr>
            </w:pPr>
            <w:r>
              <w:rPr>
                <w:color w:val="auto"/>
                <w:sz w:val="21"/>
              </w:rPr>
              <mc:AlternateContent>
                <mc:Choice Requires="wps">
                  <w:drawing>
                    <wp:anchor distT="0" distB="0" distL="114300" distR="114300" simplePos="0" relativeHeight="251663360" behindDoc="0" locked="0" layoutInCell="1" allowOverlap="1">
                      <wp:simplePos x="0" y="0"/>
                      <wp:positionH relativeFrom="column">
                        <wp:posOffset>2165350</wp:posOffset>
                      </wp:positionH>
                      <wp:positionV relativeFrom="paragraph">
                        <wp:posOffset>621030</wp:posOffset>
                      </wp:positionV>
                      <wp:extent cx="424180" cy="720090"/>
                      <wp:effectExtent l="6350" t="6350" r="13970" b="10160"/>
                      <wp:wrapNone/>
                      <wp:docPr id="33" name="矩形 33"/>
                      <wp:cNvGraphicFramePr/>
                      <a:graphic xmlns:a="http://schemas.openxmlformats.org/drawingml/2006/main">
                        <a:graphicData uri="http://schemas.microsoft.com/office/word/2010/wordprocessingShape">
                          <wps:wsp>
                            <wps:cNvSpPr/>
                            <wps:spPr>
                              <a:xfrm>
                                <a:off x="0" y="0"/>
                                <a:ext cx="424180" cy="72009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0.5pt;margin-top:48.9pt;height:56.7pt;width:33.4pt;z-index:251663360;v-text-anchor:middle;mso-width-relative:page;mso-height-relative:page;" filled="f" stroked="t" coordsize="21600,21600" o:gfxdata="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kpj6NYAAAAKAQAADwAAAAAAAAABACAAAAAiAAAAZHJzL2Rvd25yZXYueG1sUEsB&#10;AhQAFAAAAAgAh07iQIUKaCVpAgAAzAQAAA4AAAAAAAAAAQAgAAAAJQEAAGRycy9lMm9Eb2MueG1s&#10;UEsFBgAAAAAGAAYAWQEAAAAGAAAAAA==&#10;">
                      <v:fill on="f" focussize="0,0"/>
                      <v:stroke weight="1pt" color="#FF0000 [2404]" miterlimit="8" joinstyle="miter"/>
                      <v:imagedata o:title=""/>
                      <o:lock v:ext="edit" aspectratio="f"/>
                    </v:rect>
                  </w:pict>
                </mc:Fallback>
              </mc:AlternateContent>
            </w:r>
            <w:r>
              <w:rPr>
                <w:color w:val="auto"/>
                <w:sz w:val="21"/>
              </w:rPr>
              <mc:AlternateContent>
                <mc:Choice Requires="wps">
                  <w:drawing>
                    <wp:anchor distT="0" distB="0" distL="114300" distR="114300" simplePos="0" relativeHeight="251664384" behindDoc="0" locked="0" layoutInCell="1" allowOverlap="1">
                      <wp:simplePos x="0" y="0"/>
                      <wp:positionH relativeFrom="column">
                        <wp:posOffset>2589530</wp:posOffset>
                      </wp:positionH>
                      <wp:positionV relativeFrom="paragraph">
                        <wp:posOffset>1015365</wp:posOffset>
                      </wp:positionV>
                      <wp:extent cx="1228725" cy="207010"/>
                      <wp:effectExtent l="1270" t="6350" r="8255" b="53340"/>
                      <wp:wrapNone/>
                      <wp:docPr id="34" name="直接箭头连接符 34"/>
                      <wp:cNvGraphicFramePr/>
                      <a:graphic xmlns:a="http://schemas.openxmlformats.org/drawingml/2006/main">
                        <a:graphicData uri="http://schemas.microsoft.com/office/word/2010/wordprocessingShape">
                          <wps:wsp>
                            <wps:cNvCnPr>
                              <a:stCxn id="33" idx="3"/>
                            </wps:cNvCnPr>
                            <wps:spPr>
                              <a:xfrm>
                                <a:off x="0" y="0"/>
                                <a:ext cx="1228725" cy="20701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03.9pt;margin-top:79.95pt;height:16.3pt;width:96.75pt;z-index:251664384;mso-width-relative:page;mso-height-relative:page;" filled="f" stroked="t" coordsize="21600,21600" o:gfxdata="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uF4K82AAAAAsB&#10;AAAPAAAAAAAAAAEAIAAAACIAAABkcnMvZG93bnJldi54bWxQSwECFAAUAAAACACHTuJAP7d7CBsC&#10;AAANBAAADgAAAAAAAAABACAAAAAnAQAAZHJzL2Uyb0RvYy54bWxQSwUGAAAAAAYABgBZAQAAtAUA&#10;AAAA&#10;">
                      <v:fill on="f" focussize="0,0"/>
                      <v:stroke weight="1pt" color="#FF0000 [3204]" miterlimit="8" joinstyle="miter" endarrow="open"/>
                      <v:imagedata o:title=""/>
                      <o:lock v:ext="edit" aspectratio="f"/>
                    </v:shape>
                  </w:pict>
                </mc:Fallback>
              </mc:AlternateContent>
            </w:r>
            <w:r>
              <w:rPr>
                <w:rFonts w:hint="eastAsia" w:ascii="Times New Roman" w:hAnsi="Times New Roman" w:cs="Times New Roman" w:eastAsiaTheme="minorEastAsia"/>
                <w:color w:val="auto"/>
                <w:sz w:val="24"/>
                <w:szCs w:val="24"/>
                <w:lang w:eastAsia="zh-CN"/>
              </w:rPr>
              <w:drawing>
                <wp:inline distT="0" distB="0" distL="114300" distR="114300">
                  <wp:extent cx="3448685" cy="1551305"/>
                  <wp:effectExtent l="0" t="0" r="5715" b="10795"/>
                  <wp:docPr id="23" name="图片 23" descr="429fc876a2975977e47e679a01c503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429fc876a2975977e47e679a01c5037b"/>
                          <pic:cNvPicPr>
                            <a:picLocks noChangeAspect="1"/>
                          </pic:cNvPicPr>
                        </pic:nvPicPr>
                        <pic:blipFill>
                          <a:blip r:embed="rId23"/>
                          <a:stretch>
                            <a:fillRect/>
                          </a:stretch>
                        </pic:blipFill>
                        <pic:spPr>
                          <a:xfrm>
                            <a:off x="0" y="0"/>
                            <a:ext cx="3448685" cy="1551305"/>
                          </a:xfrm>
                          <a:prstGeom prst="rect">
                            <a:avLst/>
                          </a:prstGeom>
                        </pic:spPr>
                      </pic:pic>
                    </a:graphicData>
                  </a:graphic>
                </wp:inline>
              </w:drawing>
            </w:r>
          </w:p>
        </w:tc>
        <w:tc>
          <w:tcPr>
            <w:tcW w:w="3430" w:type="dxa"/>
            <w:vAlign w:val="center"/>
          </w:tcPr>
          <w:p w14:paraId="5ABA8124">
            <w:pPr>
              <w:keepNext w:val="0"/>
              <w:keepLines w:val="0"/>
              <w:pageBreakBefore w:val="0"/>
              <w:widowControl/>
              <w:suppressLineNumbers w:val="0"/>
              <w:kinsoku/>
              <w:wordWrap/>
              <w:overflowPunct/>
              <w:topLinePunct w:val="0"/>
              <w:autoSpaceDE/>
              <w:autoSpaceDN/>
              <w:bidi w:val="0"/>
              <w:adjustRightInd/>
              <w:snapToGrid w:val="0"/>
              <w:ind w:firstLine="0" w:firstLineChars="0"/>
              <w:jc w:val="center"/>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1228725" cy="1638935"/>
                  <wp:effectExtent l="0" t="0" r="3175" b="12065"/>
                  <wp:docPr id="24" name="图片 24" descr="9b40835f167d88f6f1d1d8d0e4402d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9b40835f167d88f6f1d1d8d0e4402df5"/>
                          <pic:cNvPicPr>
                            <a:picLocks noChangeAspect="1"/>
                          </pic:cNvPicPr>
                        </pic:nvPicPr>
                        <pic:blipFill>
                          <a:blip r:embed="rId24"/>
                          <a:stretch>
                            <a:fillRect/>
                          </a:stretch>
                        </pic:blipFill>
                        <pic:spPr>
                          <a:xfrm>
                            <a:off x="0" y="0"/>
                            <a:ext cx="1228725" cy="1638935"/>
                          </a:xfrm>
                          <a:prstGeom prst="rect">
                            <a:avLst/>
                          </a:prstGeom>
                        </pic:spPr>
                      </pic:pic>
                    </a:graphicData>
                  </a:graphic>
                </wp:inline>
              </w:drawing>
            </w:r>
          </w:p>
        </w:tc>
      </w:tr>
      <w:tr w14:paraId="092EBC8D">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307" w:hRule="atLeast"/>
          <w:jc w:val="center"/>
        </w:trPr>
        <w:tc>
          <w:tcPr>
            <w:tcW w:w="9000" w:type="dxa"/>
            <w:gridSpan w:val="2"/>
            <w:vAlign w:val="center"/>
          </w:tcPr>
          <w:p w14:paraId="360CD6D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color w:val="auto"/>
                <w:sz w:val="24"/>
                <w:szCs w:val="24"/>
                <w:lang w:val="en-US" w:eastAsia="zh-CN"/>
              </w:rPr>
            </w:pPr>
            <w:r>
              <w:rPr>
                <w:rFonts w:hint="eastAsia" w:ascii="仿宋" w:hAnsi="仿宋" w:eastAsia="仿宋" w:cs="仿宋"/>
                <w:color w:val="auto"/>
                <w:sz w:val="22"/>
                <w:szCs w:val="22"/>
                <w:highlight w:val="none"/>
                <w:lang w:val="en-US" w:eastAsia="zh-CN"/>
              </w:rPr>
              <w:t>陈河镇三溪寺村村委会公示栏</w:t>
            </w:r>
          </w:p>
        </w:tc>
      </w:tr>
      <w:tr w14:paraId="6481AA13">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3430" w:hRule="atLeast"/>
          <w:jc w:val="center"/>
        </w:trPr>
        <w:tc>
          <w:tcPr>
            <w:tcW w:w="5570" w:type="dxa"/>
            <w:vAlign w:val="center"/>
          </w:tcPr>
          <w:p w14:paraId="0E994EBC">
            <w:pPr>
              <w:keepNext w:val="0"/>
              <w:keepLines w:val="0"/>
              <w:pageBreakBefore w:val="0"/>
              <w:widowControl/>
              <w:suppressLineNumbers w:val="0"/>
              <w:kinsoku/>
              <w:wordWrap/>
              <w:overflowPunct/>
              <w:topLinePunct w:val="0"/>
              <w:autoSpaceDE/>
              <w:autoSpaceDN/>
              <w:bidi w:val="0"/>
              <w:adjustRightInd/>
              <w:snapToGrid w:val="0"/>
              <w:ind w:firstLine="0" w:firstLineChars="0"/>
              <w:jc w:val="center"/>
              <w:textAlignment w:val="auto"/>
              <w:rPr>
                <w:rFonts w:hint="default" w:ascii="Times New Roman" w:hAnsi="Times New Roman" w:cs="Times New Roman" w:eastAsiaTheme="minorEastAsia"/>
                <w:color w:val="auto"/>
                <w:sz w:val="24"/>
                <w:szCs w:val="24"/>
                <w:lang w:eastAsia="zh-CN"/>
              </w:rPr>
            </w:pP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3270885</wp:posOffset>
                      </wp:positionH>
                      <wp:positionV relativeFrom="paragraph">
                        <wp:posOffset>1363980</wp:posOffset>
                      </wp:positionV>
                      <wp:extent cx="952500" cy="441325"/>
                      <wp:effectExtent l="2540" t="5715" r="16510" b="10160"/>
                      <wp:wrapNone/>
                      <wp:docPr id="38" name="直接箭头连接符 38"/>
                      <wp:cNvGraphicFramePr/>
                      <a:graphic xmlns:a="http://schemas.openxmlformats.org/drawingml/2006/main">
                        <a:graphicData uri="http://schemas.microsoft.com/office/word/2010/wordprocessingShape">
                          <wps:wsp>
                            <wps:cNvCnPr/>
                            <wps:spPr>
                              <a:xfrm>
                                <a:off x="0" y="0"/>
                                <a:ext cx="952500" cy="44132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7.55pt;margin-top:107.4pt;height:34.75pt;width:75pt;z-index:251666432;mso-width-relative:page;mso-height-relative:page;" filled="f" stroked="t" coordsize="21600,21600" o:gfxdata="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7Jako9cAAAALAQAADwAAAAAAAAABACAAAAAi&#10;AAAAZHJzL2Rvd25yZXYueG1sUEsBAhQAFAAAAAgAh07iQO7k8i0LAgAA5QMAAA4AAAAAAAAAAQAg&#10;AAAAJgEAAGRycy9lMm9Eb2MueG1sUEsFBgAAAAAGAAYAWQEAAKMFAAAAAA==&#10;">
                      <v:fill on="f" focussize="0,0"/>
                      <v:stroke weight="1pt" color="#FF0000 [3204]" miterlimit="8"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3016250</wp:posOffset>
                      </wp:positionH>
                      <wp:positionV relativeFrom="paragraph">
                        <wp:posOffset>1080770</wp:posOffset>
                      </wp:positionV>
                      <wp:extent cx="241935" cy="236220"/>
                      <wp:effectExtent l="6350" t="6350" r="18415" b="24130"/>
                      <wp:wrapNone/>
                      <wp:docPr id="39" name="矩形 39"/>
                      <wp:cNvGraphicFramePr/>
                      <a:graphic xmlns:a="http://schemas.openxmlformats.org/drawingml/2006/main">
                        <a:graphicData uri="http://schemas.microsoft.com/office/word/2010/wordprocessingShape">
                          <wps:wsp>
                            <wps:cNvSpPr/>
                            <wps:spPr>
                              <a:xfrm>
                                <a:off x="0" y="0"/>
                                <a:ext cx="241935" cy="23622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7.5pt;margin-top:85.1pt;height:18.6pt;width:19.05pt;z-index:251665408;v-text-anchor:middle;mso-width-relative:page;mso-height-relative:page;" filled="f" stroked="t" coordsize="21600,21600" o:gfxdata="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CIfwPXAAAACwEAAA8AAAAAAAAAAQAgAAAAIgAAAGRycy9kb3ducmV2Lnht&#10;bFBLAQIUABQAAAAIAIdO4kBhGCVKbAIAAMwEAAAOAAAAAAAAAAEAIAAAACYBAABkcnMvZTJvRG9j&#10;LnhtbFBLBQYAAAAABgAGAFkBAAAEBgAAAAA=&#10;">
                      <v:fill on="f" focussize="0,0"/>
                      <v:stroke weight="1pt" color="#FF0000 [2404]" miterlimit="8" joinstyle="miter"/>
                      <v:imagedata o:title=""/>
                      <o:lock v:ext="edit" aspectratio="f"/>
                    </v:rect>
                  </w:pict>
                </mc:Fallback>
              </mc:AlternateContent>
            </w:r>
            <w:r>
              <w:rPr>
                <w:color w:val="auto"/>
                <w:sz w:val="21"/>
              </w:rPr>
              <w:drawing>
                <wp:inline distT="0" distB="0" distL="114300" distR="114300">
                  <wp:extent cx="3394075" cy="2545715"/>
                  <wp:effectExtent l="0" t="0" r="15875" b="6985"/>
                  <wp:docPr id="53" name="图片 53" descr="2c151703f7bb90ccf657848aaa56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2c151703f7bb90ccf657848aaa560987"/>
                          <pic:cNvPicPr>
                            <a:picLocks noChangeAspect="1"/>
                          </pic:cNvPicPr>
                        </pic:nvPicPr>
                        <pic:blipFill>
                          <a:blip r:embed="rId25"/>
                          <a:stretch>
                            <a:fillRect/>
                          </a:stretch>
                        </pic:blipFill>
                        <pic:spPr>
                          <a:xfrm>
                            <a:off x="0" y="0"/>
                            <a:ext cx="3394075" cy="2545715"/>
                          </a:xfrm>
                          <a:prstGeom prst="rect">
                            <a:avLst/>
                          </a:prstGeom>
                        </pic:spPr>
                      </pic:pic>
                    </a:graphicData>
                  </a:graphic>
                </wp:inline>
              </w:drawing>
            </w:r>
          </w:p>
        </w:tc>
        <w:tc>
          <w:tcPr>
            <w:tcW w:w="3430" w:type="dxa"/>
            <w:vAlign w:val="center"/>
          </w:tcPr>
          <w:p w14:paraId="7A39001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1649730" cy="2592070"/>
                  <wp:effectExtent l="0" t="0" r="7620" b="17780"/>
                  <wp:docPr id="54" name="图片 54" descr="4f693545b30cb29da69290fa040cc4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4f693545b30cb29da69290fa040cc4de"/>
                          <pic:cNvPicPr>
                            <a:picLocks noChangeAspect="1"/>
                          </pic:cNvPicPr>
                        </pic:nvPicPr>
                        <pic:blipFill>
                          <a:blip r:embed="rId26"/>
                          <a:srcRect l="25978" t="4299" r="29202" b="1795"/>
                          <a:stretch>
                            <a:fillRect/>
                          </a:stretch>
                        </pic:blipFill>
                        <pic:spPr>
                          <a:xfrm>
                            <a:off x="0" y="0"/>
                            <a:ext cx="1649730" cy="2592070"/>
                          </a:xfrm>
                          <a:prstGeom prst="rect">
                            <a:avLst/>
                          </a:prstGeom>
                        </pic:spPr>
                      </pic:pic>
                    </a:graphicData>
                  </a:graphic>
                </wp:inline>
              </w:drawing>
            </w:r>
          </w:p>
        </w:tc>
      </w:tr>
      <w:tr w14:paraId="01BD1366">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9000" w:type="dxa"/>
            <w:gridSpan w:val="2"/>
            <w:vAlign w:val="center"/>
          </w:tcPr>
          <w:p w14:paraId="6ACEF8F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color w:val="auto"/>
                <w:sz w:val="24"/>
                <w:szCs w:val="24"/>
                <w:lang w:eastAsia="zh-CN"/>
              </w:rPr>
            </w:pPr>
            <w:r>
              <w:rPr>
                <w:rFonts w:hint="eastAsia" w:ascii="仿宋" w:hAnsi="仿宋" w:eastAsia="仿宋" w:cs="仿宋"/>
                <w:color w:val="auto"/>
                <w:sz w:val="22"/>
                <w:szCs w:val="22"/>
                <w:highlight w:val="none"/>
                <w:lang w:val="en-US" w:eastAsia="zh-CN"/>
              </w:rPr>
              <w:t>陈河镇河坝场村委会公示栏</w:t>
            </w:r>
          </w:p>
        </w:tc>
      </w:tr>
      <w:tr w14:paraId="79DDBB5E">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3430" w:hRule="atLeast"/>
          <w:jc w:val="center"/>
        </w:trPr>
        <w:tc>
          <w:tcPr>
            <w:tcW w:w="5570" w:type="dxa"/>
            <w:vAlign w:val="center"/>
          </w:tcPr>
          <w:p w14:paraId="23338604">
            <w:pPr>
              <w:keepNext w:val="0"/>
              <w:keepLines w:val="0"/>
              <w:pageBreakBefore w:val="0"/>
              <w:widowControl/>
              <w:suppressLineNumbers w:val="0"/>
              <w:kinsoku/>
              <w:wordWrap/>
              <w:overflowPunct/>
              <w:topLinePunct w:val="0"/>
              <w:autoSpaceDE/>
              <w:autoSpaceDN/>
              <w:bidi w:val="0"/>
              <w:adjustRightInd/>
              <w:snapToGrid w:val="0"/>
              <w:ind w:firstLine="0" w:firstLineChars="0"/>
              <w:jc w:val="center"/>
              <w:textAlignment w:val="auto"/>
              <w:rPr>
                <w:rFonts w:hint="eastAsia" w:eastAsiaTheme="minorEastAsia"/>
                <w:color w:val="auto"/>
                <w:sz w:val="21"/>
                <w:lang w:eastAsia="zh-CN"/>
              </w:rPr>
            </w:pPr>
            <w:r>
              <w:rPr>
                <w:color w:val="auto"/>
                <w:sz w:val="21"/>
              </w:rPr>
              <mc:AlternateContent>
                <mc:Choice Requires="wps">
                  <w:drawing>
                    <wp:anchor distT="0" distB="0" distL="114300" distR="114300" simplePos="0" relativeHeight="251671552" behindDoc="0" locked="0" layoutInCell="1" allowOverlap="1">
                      <wp:simplePos x="0" y="0"/>
                      <wp:positionH relativeFrom="column">
                        <wp:posOffset>1558290</wp:posOffset>
                      </wp:positionH>
                      <wp:positionV relativeFrom="paragraph">
                        <wp:posOffset>1334135</wp:posOffset>
                      </wp:positionV>
                      <wp:extent cx="2193290" cy="560705"/>
                      <wp:effectExtent l="1270" t="27305" r="2540" b="8890"/>
                      <wp:wrapNone/>
                      <wp:docPr id="32" name="直接箭头连接符 32"/>
                      <wp:cNvGraphicFramePr/>
                      <a:graphic xmlns:a="http://schemas.openxmlformats.org/drawingml/2006/main">
                        <a:graphicData uri="http://schemas.microsoft.com/office/word/2010/wordprocessingShape">
                          <wps:wsp>
                            <wps:cNvCnPr>
                              <a:stCxn id="31" idx="3"/>
                            </wps:cNvCnPr>
                            <wps:spPr>
                              <a:xfrm flipV="1">
                                <a:off x="0" y="0"/>
                                <a:ext cx="2193290" cy="560705"/>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22.7pt;margin-top:105.05pt;height:44.15pt;width:172.7pt;z-index:251671552;mso-width-relative:page;mso-height-relative:page;" filled="f" stroked="t" coordsize="21600,21600" o:gfxdata="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it&#10;dUXYAAAACwEAAA8AAAAAAAAAAQAgAAAAIgAAAGRycy9kb3ducmV2LnhtbFBLAQIUABQAAAAIAIdO&#10;4kDbcc/uIwIAABcEAAAOAAAAAAAAAAEAIAAAACcBAABkcnMvZTJvRG9jLnhtbFBLBQYAAAAABgAG&#10;AFkBAAC8BQAAAAA=&#10;">
                      <v:fill on="f" focussize="0,0"/>
                      <v:stroke weight="1pt" color="#FF0000 [3204]" miterlimit="8"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1169035</wp:posOffset>
                      </wp:positionH>
                      <wp:positionV relativeFrom="paragraph">
                        <wp:posOffset>1654175</wp:posOffset>
                      </wp:positionV>
                      <wp:extent cx="389255" cy="480695"/>
                      <wp:effectExtent l="6350" t="6350" r="10795" b="8255"/>
                      <wp:wrapNone/>
                      <wp:docPr id="31" name="矩形 31"/>
                      <wp:cNvGraphicFramePr/>
                      <a:graphic xmlns:a="http://schemas.openxmlformats.org/drawingml/2006/main">
                        <a:graphicData uri="http://schemas.microsoft.com/office/word/2010/wordprocessingShape">
                          <wps:wsp>
                            <wps:cNvSpPr/>
                            <wps:spPr>
                              <a:xfrm>
                                <a:off x="0" y="0"/>
                                <a:ext cx="389255" cy="48069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2.05pt;margin-top:130.25pt;height:37.85pt;width:30.65pt;z-index:251670528;v-text-anchor:middle;mso-width-relative:page;mso-height-relative:page;" filled="f" stroked="t" coordsize="21600,21600" o:gfxdata="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IT1L72AAAAAsBAAAPAAAAAAAAAAEAIAAAACIAAABkcnMvZG93bnJldi54&#10;bWxQSwECFAAUAAAACACHTuJAVKqrbGwCAADMBAAADgAAAAAAAAABACAAAAAnAQAAZHJzL2Uyb0Rv&#10;Yy54bWxQSwUGAAAAAAYABgBZAQAABQYAAAAA&#10;">
                      <v:fill on="f" focussize="0,0"/>
                      <v:stroke weight="1pt" color="#FF0000 [2404]" miterlimit="8" joinstyle="miter"/>
                      <v:imagedata o:title=""/>
                      <o:lock v:ext="edit" aspectratio="f"/>
                    </v:rect>
                  </w:pict>
                </mc:Fallback>
              </mc:AlternateContent>
            </w:r>
            <w:r>
              <w:rPr>
                <w:rFonts w:hint="eastAsia" w:eastAsiaTheme="minorEastAsia"/>
                <w:color w:val="auto"/>
                <w:sz w:val="21"/>
                <w:lang w:eastAsia="zh-CN"/>
              </w:rPr>
              <w:drawing>
                <wp:inline distT="0" distB="0" distL="114300" distR="114300">
                  <wp:extent cx="3381375" cy="2536190"/>
                  <wp:effectExtent l="0" t="0" r="9525" b="3810"/>
                  <wp:docPr id="27" name="图片 27" descr="48c46e288a7b3e56f88fd9dd0b83f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48c46e288a7b3e56f88fd9dd0b83f887"/>
                          <pic:cNvPicPr>
                            <a:picLocks noChangeAspect="1"/>
                          </pic:cNvPicPr>
                        </pic:nvPicPr>
                        <pic:blipFill>
                          <a:blip r:embed="rId27"/>
                          <a:stretch>
                            <a:fillRect/>
                          </a:stretch>
                        </pic:blipFill>
                        <pic:spPr>
                          <a:xfrm>
                            <a:off x="0" y="0"/>
                            <a:ext cx="3381375" cy="2536190"/>
                          </a:xfrm>
                          <a:prstGeom prst="rect">
                            <a:avLst/>
                          </a:prstGeom>
                        </pic:spPr>
                      </pic:pic>
                    </a:graphicData>
                  </a:graphic>
                </wp:inline>
              </w:drawing>
            </w:r>
          </w:p>
        </w:tc>
        <w:tc>
          <w:tcPr>
            <w:tcW w:w="3430" w:type="dxa"/>
            <w:vAlign w:val="center"/>
          </w:tcPr>
          <w:p w14:paraId="108DF1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drawing>
                <wp:inline distT="0" distB="0" distL="114300" distR="114300">
                  <wp:extent cx="2028825" cy="2705100"/>
                  <wp:effectExtent l="0" t="0" r="3175" b="0"/>
                  <wp:docPr id="28" name="图片 28" descr="b9d8fbed2384aba42b12391297af46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b9d8fbed2384aba42b12391297af46ec"/>
                          <pic:cNvPicPr>
                            <a:picLocks noChangeAspect="1"/>
                          </pic:cNvPicPr>
                        </pic:nvPicPr>
                        <pic:blipFill>
                          <a:blip r:embed="rId28"/>
                          <a:stretch>
                            <a:fillRect/>
                          </a:stretch>
                        </pic:blipFill>
                        <pic:spPr>
                          <a:xfrm>
                            <a:off x="0" y="0"/>
                            <a:ext cx="2028825" cy="2705100"/>
                          </a:xfrm>
                          <a:prstGeom prst="rect">
                            <a:avLst/>
                          </a:prstGeom>
                        </pic:spPr>
                      </pic:pic>
                    </a:graphicData>
                  </a:graphic>
                </wp:inline>
              </w:drawing>
            </w:r>
          </w:p>
        </w:tc>
      </w:tr>
      <w:tr w14:paraId="781D72D1">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9000" w:type="dxa"/>
            <w:gridSpan w:val="2"/>
            <w:vAlign w:val="center"/>
          </w:tcPr>
          <w:p w14:paraId="1AFBD7A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color w:val="auto"/>
                <w:sz w:val="24"/>
                <w:szCs w:val="24"/>
                <w:lang w:eastAsia="zh-CN"/>
              </w:rPr>
            </w:pPr>
            <w:r>
              <w:rPr>
                <w:rFonts w:hint="eastAsia" w:ascii="仿宋" w:hAnsi="仿宋" w:eastAsia="仿宋" w:cs="仿宋"/>
                <w:color w:val="auto"/>
                <w:sz w:val="22"/>
                <w:szCs w:val="22"/>
                <w:highlight w:val="none"/>
                <w:lang w:val="en-US" w:eastAsia="zh-CN"/>
              </w:rPr>
              <w:t>新场镇毛村村村委会公示栏</w:t>
            </w:r>
          </w:p>
        </w:tc>
      </w:tr>
      <w:tr w14:paraId="472E6D3D">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4170" w:hRule="atLeast"/>
          <w:jc w:val="center"/>
        </w:trPr>
        <w:tc>
          <w:tcPr>
            <w:tcW w:w="5570" w:type="dxa"/>
            <w:vAlign w:val="center"/>
          </w:tcPr>
          <w:p w14:paraId="1109772B">
            <w:pPr>
              <w:keepNext w:val="0"/>
              <w:keepLines w:val="0"/>
              <w:pageBreakBefore w:val="0"/>
              <w:widowControl/>
              <w:suppressLineNumbers w:val="0"/>
              <w:kinsoku/>
              <w:wordWrap/>
              <w:overflowPunct/>
              <w:topLinePunct w:val="0"/>
              <w:autoSpaceDE/>
              <w:autoSpaceDN/>
              <w:bidi w:val="0"/>
              <w:adjustRightInd/>
              <w:snapToGrid w:val="0"/>
              <w:ind w:firstLine="0" w:firstLineChars="0"/>
              <w:jc w:val="center"/>
              <w:textAlignment w:val="auto"/>
              <w:rPr>
                <w:rFonts w:hint="eastAsia" w:eastAsiaTheme="minorEastAsia"/>
                <w:color w:val="auto"/>
                <w:sz w:val="21"/>
                <w:lang w:eastAsia="zh-CN"/>
              </w:rPr>
            </w:pPr>
            <w:r>
              <w:rPr>
                <w:color w:val="auto"/>
                <w:sz w:val="21"/>
              </w:rPr>
              <mc:AlternateContent>
                <mc:Choice Requires="wps">
                  <w:drawing>
                    <wp:anchor distT="0" distB="0" distL="114300" distR="114300" simplePos="0" relativeHeight="251672576" behindDoc="0" locked="0" layoutInCell="1" allowOverlap="1">
                      <wp:simplePos x="0" y="0"/>
                      <wp:positionH relativeFrom="column">
                        <wp:posOffset>1035050</wp:posOffset>
                      </wp:positionH>
                      <wp:positionV relativeFrom="paragraph">
                        <wp:posOffset>840105</wp:posOffset>
                      </wp:positionV>
                      <wp:extent cx="509270" cy="615315"/>
                      <wp:effectExtent l="6350" t="6350" r="17780" b="13335"/>
                      <wp:wrapNone/>
                      <wp:docPr id="52" name="矩形 52"/>
                      <wp:cNvGraphicFramePr/>
                      <a:graphic xmlns:a="http://schemas.openxmlformats.org/drawingml/2006/main">
                        <a:graphicData uri="http://schemas.microsoft.com/office/word/2010/wordprocessingShape">
                          <wps:wsp>
                            <wps:cNvSpPr/>
                            <wps:spPr>
                              <a:xfrm>
                                <a:off x="0" y="0"/>
                                <a:ext cx="509270" cy="61531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1.5pt;margin-top:66.15pt;height:48.45pt;width:40.1pt;z-index:251672576;v-text-anchor:middle;mso-width-relative:page;mso-height-relative:page;" filled="f" stroked="t" coordsize="21600,21600" o:gfxdata="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bGta9UAAAALAQAADwAAAAAAAAABACAAAAAiAAAAZHJzL2Rvd25yZXYueG1sUEsB&#10;AhQAFAAAAAgAh07iQL/ENFJqAgAAzAQAAA4AAAAAAAAAAQAgAAAAJAEAAGRycy9lMm9Eb2MueG1s&#10;UEsFBgAAAAAGAAYAWQEAAAAGAAAAAA==&#10;">
                      <v:fill on="f" focussize="0,0"/>
                      <v:stroke weight="1pt" color="#FF0000 [2404]" miterlimit="8" joinstyle="miter"/>
                      <v:imagedata o:title=""/>
                      <o:lock v:ext="edit" aspectratio="f"/>
                    </v:rect>
                  </w:pict>
                </mc:Fallback>
              </mc:AlternateContent>
            </w:r>
            <w:r>
              <w:rPr>
                <w:color w:val="auto"/>
                <w:sz w:val="21"/>
              </w:rPr>
              <mc:AlternateContent>
                <mc:Choice Requires="wps">
                  <w:drawing>
                    <wp:anchor distT="0" distB="0" distL="114300" distR="114300" simplePos="0" relativeHeight="251673600" behindDoc="0" locked="0" layoutInCell="1" allowOverlap="1">
                      <wp:simplePos x="0" y="0"/>
                      <wp:positionH relativeFrom="column">
                        <wp:posOffset>1531620</wp:posOffset>
                      </wp:positionH>
                      <wp:positionV relativeFrom="paragraph">
                        <wp:posOffset>760095</wp:posOffset>
                      </wp:positionV>
                      <wp:extent cx="2279650" cy="406400"/>
                      <wp:effectExtent l="1270" t="34290" r="5080" b="16510"/>
                      <wp:wrapNone/>
                      <wp:docPr id="46" name="直接箭头连接符 46"/>
                      <wp:cNvGraphicFramePr/>
                      <a:graphic xmlns:a="http://schemas.openxmlformats.org/drawingml/2006/main">
                        <a:graphicData uri="http://schemas.microsoft.com/office/word/2010/wordprocessingShape">
                          <wps:wsp>
                            <wps:cNvCnPr/>
                            <wps:spPr>
                              <a:xfrm flipV="1">
                                <a:off x="0" y="0"/>
                                <a:ext cx="2279650" cy="40640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20.6pt;margin-top:59.85pt;height:32pt;width:179.5pt;z-index:251673600;mso-width-relative:page;mso-height-relative:page;" filled="f" stroked="t" coordsize="21600,21600" o:gfxdata="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fXPatcAAAALAQAADwAAAAAA&#10;AAABACAAAAAiAAAAZHJzL2Rvd25yZXYueG1sUEsBAhQAFAAAAAgAh07iQLwY/RYUAgAA8AMAAA4A&#10;AAAAAAAAAQAgAAAAJgEAAGRycy9lMm9Eb2MueG1sUEsFBgAAAAAGAAYAWQEAAKwFAAAAAA==&#10;">
                      <v:fill on="f" focussize="0,0"/>
                      <v:stroke weight="1pt" color="#FF0000 [3204]" miterlimit="8" joinstyle="miter" endarrow="open"/>
                      <v:imagedata o:title=""/>
                      <o:lock v:ext="edit" aspectratio="f"/>
                    </v:shape>
                  </w:pict>
                </mc:Fallback>
              </mc:AlternateContent>
            </w:r>
            <w:r>
              <w:rPr>
                <w:rFonts w:hint="eastAsia" w:eastAsiaTheme="minorEastAsia"/>
                <w:color w:val="auto"/>
                <w:sz w:val="21"/>
                <w:lang w:eastAsia="zh-CN"/>
              </w:rPr>
              <w:drawing>
                <wp:inline distT="0" distB="0" distL="114300" distR="114300">
                  <wp:extent cx="3390900" cy="2541905"/>
                  <wp:effectExtent l="0" t="0" r="0" b="10795"/>
                  <wp:docPr id="35" name="图片 35" descr="5ea638faba295d9eb48a7e8fb9ba48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5ea638faba295d9eb48a7e8fb9ba485a"/>
                          <pic:cNvPicPr>
                            <a:picLocks noChangeAspect="1"/>
                          </pic:cNvPicPr>
                        </pic:nvPicPr>
                        <pic:blipFill>
                          <a:blip r:embed="rId29"/>
                          <a:stretch>
                            <a:fillRect/>
                          </a:stretch>
                        </pic:blipFill>
                        <pic:spPr>
                          <a:xfrm>
                            <a:off x="0" y="0"/>
                            <a:ext cx="3390900" cy="2541905"/>
                          </a:xfrm>
                          <a:prstGeom prst="rect">
                            <a:avLst/>
                          </a:prstGeom>
                        </pic:spPr>
                      </pic:pic>
                    </a:graphicData>
                  </a:graphic>
                </wp:inline>
              </w:drawing>
            </w:r>
          </w:p>
        </w:tc>
        <w:tc>
          <w:tcPr>
            <w:tcW w:w="3430" w:type="dxa"/>
            <w:vAlign w:val="center"/>
          </w:tcPr>
          <w:p w14:paraId="31DD87B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color w:val="auto"/>
                <w:sz w:val="24"/>
                <w:szCs w:val="24"/>
                <w:lang w:eastAsia="zh-CN"/>
              </w:rPr>
            </w:pPr>
            <w:r>
              <w:rPr>
                <w:rFonts w:hint="eastAsia" w:eastAsiaTheme="minorEastAsia"/>
                <w:color w:val="auto"/>
                <w:sz w:val="21"/>
                <w:lang w:eastAsia="zh-CN"/>
              </w:rPr>
              <w:drawing>
                <wp:inline distT="0" distB="0" distL="114300" distR="114300">
                  <wp:extent cx="1741170" cy="2395220"/>
                  <wp:effectExtent l="0" t="0" r="11430" b="5080"/>
                  <wp:docPr id="37" name="图片 37" descr="5ea638faba295d9eb48a7e8fb9ba48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5ea638faba295d9eb48a7e8fb9ba485a"/>
                          <pic:cNvPicPr>
                            <a:picLocks noChangeAspect="1"/>
                          </pic:cNvPicPr>
                        </pic:nvPicPr>
                        <pic:blipFill>
                          <a:blip r:embed="rId29"/>
                          <a:srcRect l="33186" t="34407" r="55159" b="44229"/>
                          <a:stretch>
                            <a:fillRect/>
                          </a:stretch>
                        </pic:blipFill>
                        <pic:spPr>
                          <a:xfrm>
                            <a:off x="0" y="0"/>
                            <a:ext cx="1741170" cy="2395220"/>
                          </a:xfrm>
                          <a:prstGeom prst="rect">
                            <a:avLst/>
                          </a:prstGeom>
                        </pic:spPr>
                      </pic:pic>
                    </a:graphicData>
                  </a:graphic>
                </wp:inline>
              </w:drawing>
            </w:r>
          </w:p>
        </w:tc>
      </w:tr>
      <w:tr w14:paraId="31BE9B9D">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9000" w:type="dxa"/>
            <w:gridSpan w:val="2"/>
            <w:vAlign w:val="center"/>
          </w:tcPr>
          <w:p w14:paraId="0614DB9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color w:val="auto"/>
                <w:sz w:val="24"/>
                <w:szCs w:val="24"/>
                <w:lang w:val="en-US" w:eastAsia="zh-CN"/>
              </w:rPr>
            </w:pPr>
            <w:r>
              <w:rPr>
                <w:rFonts w:hint="eastAsia" w:ascii="仿宋" w:hAnsi="仿宋" w:eastAsia="仿宋" w:cs="仿宋"/>
                <w:color w:val="auto"/>
                <w:sz w:val="22"/>
                <w:szCs w:val="22"/>
                <w:highlight w:val="none"/>
                <w:lang w:val="en-US" w:eastAsia="zh-CN"/>
              </w:rPr>
              <w:t>新场镇窄口村村委会公示栏</w:t>
            </w:r>
          </w:p>
        </w:tc>
      </w:tr>
    </w:tbl>
    <w:p w14:paraId="2B76480D">
      <w:pPr>
        <w:pStyle w:val="27"/>
        <w:bidi w:val="0"/>
        <w:rPr>
          <w:rFonts w:hint="default"/>
          <w:color w:val="auto"/>
          <w:highlight w:val="none"/>
          <w:lang w:val="en-US" w:eastAsia="zh-CN"/>
        </w:rPr>
      </w:pPr>
      <w:r>
        <w:rPr>
          <w:rFonts w:hint="default"/>
          <w:color w:val="auto"/>
          <w:highlight w:val="none"/>
        </w:rPr>
        <w:t>图</w:t>
      </w:r>
      <w:r>
        <w:rPr>
          <w:rFonts w:hint="default"/>
          <w:color w:val="auto"/>
          <w:highlight w:val="none"/>
          <w:lang w:val="en-US" w:eastAsia="zh-CN"/>
        </w:rPr>
        <w:t>3</w:t>
      </w:r>
      <w:r>
        <w:rPr>
          <w:rFonts w:hint="default"/>
          <w:color w:val="auto"/>
          <w:highlight w:val="none"/>
        </w:rPr>
        <w:t>-</w:t>
      </w:r>
      <w:r>
        <w:rPr>
          <w:rFonts w:hint="eastAsia"/>
          <w:color w:val="auto"/>
          <w:highlight w:val="none"/>
          <w:lang w:val="en-US" w:eastAsia="zh-CN"/>
        </w:rPr>
        <w:t>4</w:t>
      </w:r>
      <w:r>
        <w:rPr>
          <w:rFonts w:hint="default"/>
          <w:color w:val="auto"/>
          <w:highlight w:val="none"/>
        </w:rPr>
        <w:t xml:space="preserve"> </w:t>
      </w:r>
      <w:r>
        <w:rPr>
          <w:rFonts w:hint="default"/>
          <w:color w:val="auto"/>
          <w:highlight w:val="none"/>
          <w:lang w:val="en-US" w:eastAsia="zh-CN"/>
        </w:rPr>
        <w:t xml:space="preserve"> 张贴公示照片</w:t>
      </w:r>
    </w:p>
    <w:p w14:paraId="0DAE510B">
      <w:pPr>
        <w:pStyle w:val="4"/>
        <w:bidi w:val="0"/>
        <w:rPr>
          <w:rFonts w:hint="default"/>
          <w:color w:val="auto"/>
          <w:lang w:val="en-US" w:eastAsia="zh-CN"/>
        </w:rPr>
      </w:pPr>
      <w:r>
        <w:rPr>
          <w:rFonts w:hint="default"/>
          <w:color w:val="auto"/>
          <w:lang w:val="en-US" w:eastAsia="zh-CN"/>
        </w:rPr>
        <w:t xml:space="preserve">3.2.4 其他 </w:t>
      </w:r>
    </w:p>
    <w:p w14:paraId="730DC68D">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项目第二次公示未采取其他方式进行公示。</w:t>
      </w:r>
    </w:p>
    <w:p w14:paraId="1814E50C">
      <w:pPr>
        <w:pStyle w:val="3"/>
        <w:bidi w:val="0"/>
        <w:rPr>
          <w:rFonts w:hint="default"/>
          <w:color w:val="auto"/>
          <w:lang w:val="en-US" w:eastAsia="zh-CN"/>
        </w:rPr>
      </w:pPr>
      <w:bookmarkStart w:id="37" w:name="_Toc13233"/>
      <w:r>
        <w:rPr>
          <w:rFonts w:hint="default"/>
          <w:color w:val="auto"/>
          <w:lang w:val="en-US" w:eastAsia="zh-CN"/>
        </w:rPr>
        <w:t>3.3 查阅情况</w:t>
      </w:r>
      <w:bookmarkEnd w:id="37"/>
      <w:r>
        <w:rPr>
          <w:rFonts w:hint="default"/>
          <w:color w:val="auto"/>
          <w:lang w:val="en-US" w:eastAsia="zh-CN"/>
        </w:rPr>
        <w:t xml:space="preserve"> </w:t>
      </w:r>
    </w:p>
    <w:p w14:paraId="1E270661">
      <w:pPr>
        <w:spacing w:line="360" w:lineRule="auto"/>
        <w:ind w:firstLine="480" w:firstLineChars="200"/>
        <w:jc w:val="both"/>
        <w:rPr>
          <w:rFonts w:hint="default" w:ascii="Times New Roman" w:hAnsi="Times New Roman" w:cs="Times New Roman" w:eastAsiaTheme="minorEastAsia"/>
          <w:b w:val="0"/>
          <w:bCs w:val="0"/>
          <w:color w:val="auto"/>
          <w:kern w:val="2"/>
          <w:sz w:val="24"/>
          <w:szCs w:val="24"/>
          <w:lang w:val="en-US" w:eastAsia="zh-CN" w:bidi="ar-SA"/>
        </w:rPr>
      </w:pPr>
      <w:r>
        <w:rPr>
          <w:rFonts w:hint="default" w:ascii="Times New Roman" w:hAnsi="Times New Roman" w:cs="Times New Roman" w:eastAsiaTheme="minorEastAsia"/>
          <w:b w:val="0"/>
          <w:bCs w:val="0"/>
          <w:color w:val="auto"/>
          <w:kern w:val="2"/>
          <w:sz w:val="24"/>
          <w:szCs w:val="24"/>
          <w:lang w:val="en-US" w:eastAsia="zh-CN" w:bidi="ar-SA"/>
        </w:rPr>
        <w:t>公众如想进一步了解项目和环境影响评价的内容，可向建设单位或其委托的环境影响评价机构索取环境影响报告书简本和其他相关补充信息。查阅场所设</w:t>
      </w:r>
      <w:r>
        <w:rPr>
          <w:rFonts w:hint="eastAsia" w:ascii="Times New Roman" w:hAnsi="Times New Roman" w:cs="Times New Roman" w:eastAsiaTheme="minorEastAsia"/>
          <w:b w:val="0"/>
          <w:bCs w:val="0"/>
          <w:color w:val="auto"/>
          <w:kern w:val="2"/>
          <w:sz w:val="24"/>
          <w:szCs w:val="24"/>
          <w:lang w:val="en-US" w:eastAsia="zh-CN" w:bidi="ar-SA"/>
        </w:rPr>
        <w:t>置在中国石油化工股份有限公司中原油田普光分公司</w:t>
      </w:r>
      <w:r>
        <w:rPr>
          <w:rFonts w:hint="default" w:ascii="Times New Roman" w:hAnsi="Times New Roman" w:cs="Times New Roman" w:eastAsiaTheme="minorEastAsia"/>
          <w:b w:val="0"/>
          <w:bCs w:val="0"/>
          <w:color w:val="auto"/>
          <w:kern w:val="2"/>
          <w:sz w:val="24"/>
          <w:szCs w:val="24"/>
          <w:lang w:val="en-US" w:eastAsia="zh-CN" w:bidi="ar-SA"/>
        </w:rPr>
        <w:t>以及委托的环评机构四川依山傍水环境科技有限公司办公场所内。项目报告书全本可在第二次公开网上下载查阅，网址为</w:t>
      </w:r>
      <w:r>
        <w:rPr>
          <w:rFonts w:hint="eastAsia" w:ascii="Times New Roman" w:hAnsi="Times New Roman" w:cs="Times New Roman" w:eastAsiaTheme="minorEastAsia"/>
          <w:b w:val="0"/>
          <w:bCs w:val="0"/>
          <w:color w:val="auto"/>
          <w:kern w:val="2"/>
          <w:sz w:val="24"/>
          <w:szCs w:val="24"/>
          <w:lang w:val="en-US" w:eastAsia="zh-CN" w:bidi="ar-SA"/>
        </w:rPr>
        <w:t>https://pan.baidu.com/s/1pMlS4Axo03UaMvCesXayxw?pwd=divq  提取码：divq。</w:t>
      </w:r>
    </w:p>
    <w:p w14:paraId="21F9ACF6">
      <w:pPr>
        <w:spacing w:line="360" w:lineRule="auto"/>
        <w:ind w:firstLine="480" w:firstLineChars="200"/>
        <w:jc w:val="both"/>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b w:val="0"/>
          <w:bCs w:val="0"/>
          <w:color w:val="auto"/>
          <w:kern w:val="2"/>
          <w:sz w:val="24"/>
          <w:szCs w:val="24"/>
          <w:lang w:val="en-US" w:eastAsia="zh-CN" w:bidi="ar-SA"/>
        </w:rPr>
        <w:t>公示期间，建设单位和环评单位均未接到查阅申请</w:t>
      </w:r>
      <w:r>
        <w:rPr>
          <w:rFonts w:hint="eastAsia" w:ascii="Times New Roman" w:hAnsi="Times New Roman" w:cs="Times New Roman"/>
          <w:b w:val="0"/>
          <w:bCs w:val="0"/>
          <w:color w:val="auto"/>
          <w:kern w:val="2"/>
          <w:sz w:val="24"/>
          <w:szCs w:val="24"/>
          <w:lang w:val="en-US" w:eastAsia="zh-CN" w:bidi="ar-SA"/>
        </w:rPr>
        <w:t>，</w:t>
      </w:r>
      <w:r>
        <w:rPr>
          <w:rFonts w:hint="default" w:ascii="Times New Roman" w:hAnsi="Times New Roman" w:cs="Times New Roman" w:eastAsiaTheme="minorEastAsia"/>
          <w:b w:val="0"/>
          <w:bCs w:val="0"/>
          <w:color w:val="auto"/>
          <w:kern w:val="2"/>
          <w:sz w:val="24"/>
          <w:szCs w:val="24"/>
          <w:lang w:val="en-US" w:eastAsia="zh-CN" w:bidi="ar-SA"/>
        </w:rPr>
        <w:t>无人到</w:t>
      </w:r>
      <w:r>
        <w:rPr>
          <w:rFonts w:hint="eastAsia" w:ascii="Times New Roman" w:hAnsi="Times New Roman" w:cs="Times New Roman"/>
          <w:b w:val="0"/>
          <w:bCs w:val="0"/>
          <w:color w:val="auto"/>
          <w:kern w:val="2"/>
          <w:sz w:val="24"/>
          <w:szCs w:val="24"/>
          <w:lang w:val="en-US" w:eastAsia="zh-CN" w:bidi="ar-SA"/>
        </w:rPr>
        <w:t>以上</w:t>
      </w:r>
      <w:r>
        <w:rPr>
          <w:rFonts w:hint="default" w:ascii="Times New Roman" w:hAnsi="Times New Roman" w:cs="Times New Roman" w:eastAsiaTheme="minorEastAsia"/>
          <w:b w:val="0"/>
          <w:bCs w:val="0"/>
          <w:color w:val="auto"/>
          <w:kern w:val="2"/>
          <w:sz w:val="24"/>
          <w:szCs w:val="24"/>
          <w:lang w:val="en-US" w:eastAsia="zh-CN" w:bidi="ar-SA"/>
        </w:rPr>
        <w:t>查阅场所查阅纸质版本。</w:t>
      </w:r>
      <w:r>
        <w:rPr>
          <w:rFonts w:hint="default" w:ascii="Times New Roman" w:hAnsi="Times New Roman" w:cs="Times New Roman" w:eastAsiaTheme="minorEastAsia"/>
          <w:color w:val="auto"/>
          <w:kern w:val="0"/>
          <w:sz w:val="24"/>
          <w:szCs w:val="24"/>
          <w:lang w:val="en-US" w:eastAsia="zh-CN" w:bidi="ar"/>
        </w:rPr>
        <w:t xml:space="preserve"> </w:t>
      </w:r>
    </w:p>
    <w:p w14:paraId="0C977F24">
      <w:pPr>
        <w:pStyle w:val="3"/>
        <w:bidi w:val="0"/>
        <w:rPr>
          <w:rFonts w:hint="default"/>
          <w:color w:val="auto"/>
          <w:lang w:val="en-US" w:eastAsia="zh-CN"/>
        </w:rPr>
      </w:pPr>
      <w:bookmarkStart w:id="38" w:name="_Toc7312"/>
      <w:r>
        <w:rPr>
          <w:rFonts w:hint="default"/>
          <w:color w:val="auto"/>
          <w:lang w:val="en-US" w:eastAsia="zh-CN"/>
        </w:rPr>
        <w:t>3.4 公众提出意见情况</w:t>
      </w:r>
      <w:bookmarkEnd w:id="38"/>
      <w:r>
        <w:rPr>
          <w:rFonts w:hint="default"/>
          <w:color w:val="auto"/>
          <w:lang w:val="en-US" w:eastAsia="zh-CN"/>
        </w:rPr>
        <w:t xml:space="preserve"> </w:t>
      </w:r>
    </w:p>
    <w:p w14:paraId="7D90B4AF">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在征求意见稿公示过程中，我单位未收到公众提交的公众参与意见表，可见公众对项目持支持态度。</w:t>
      </w:r>
    </w:p>
    <w:p w14:paraId="1520FCC2">
      <w:pPr>
        <w:pStyle w:val="2"/>
        <w:bidi w:val="0"/>
        <w:rPr>
          <w:rFonts w:hint="default"/>
          <w:lang w:val="en-US" w:eastAsia="zh-CN"/>
        </w:rPr>
      </w:pPr>
      <w:bookmarkStart w:id="39" w:name="_Toc16128"/>
      <w:r>
        <w:rPr>
          <w:rFonts w:hint="default"/>
          <w:lang w:val="en-US" w:eastAsia="zh-CN"/>
        </w:rPr>
        <w:t>4其他公众参与情况</w:t>
      </w:r>
      <w:bookmarkEnd w:id="39"/>
      <w:r>
        <w:rPr>
          <w:rFonts w:hint="default"/>
          <w:lang w:val="en-US" w:eastAsia="zh-CN"/>
        </w:rPr>
        <w:t xml:space="preserve"> </w:t>
      </w:r>
    </w:p>
    <w:p w14:paraId="4FE0D819">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 xml:space="preserve">项目在整个公众参与调查过程中，公众对其的质疑性意见不多，因此建设单位未进行深度公众参与。 </w:t>
      </w:r>
    </w:p>
    <w:p w14:paraId="09431B7D">
      <w:pPr>
        <w:pStyle w:val="3"/>
        <w:bidi w:val="0"/>
        <w:rPr>
          <w:rFonts w:hint="default"/>
          <w:color w:val="auto"/>
          <w:lang w:val="en-US" w:eastAsia="zh-CN"/>
        </w:rPr>
      </w:pPr>
      <w:bookmarkStart w:id="40" w:name="_Toc30840"/>
      <w:r>
        <w:rPr>
          <w:rFonts w:hint="default"/>
          <w:color w:val="auto"/>
          <w:lang w:val="en-US" w:eastAsia="zh-CN"/>
        </w:rPr>
        <w:t>4.1 公众座谈会、听证会、专家论证会等情况</w:t>
      </w:r>
      <w:bookmarkEnd w:id="40"/>
      <w:r>
        <w:rPr>
          <w:rFonts w:hint="default"/>
          <w:color w:val="auto"/>
          <w:lang w:val="en-US" w:eastAsia="zh-CN"/>
        </w:rPr>
        <w:t xml:space="preserve"> </w:t>
      </w:r>
    </w:p>
    <w:p w14:paraId="7D848696">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 xml:space="preserve">由于公众对项目质疑性意见不多，建设单位未进行公众座谈会、听证会及专家论证会。 </w:t>
      </w:r>
    </w:p>
    <w:p w14:paraId="215AD6B1">
      <w:pPr>
        <w:pStyle w:val="3"/>
        <w:bidi w:val="0"/>
        <w:rPr>
          <w:rFonts w:hint="default"/>
          <w:color w:val="auto"/>
          <w:lang w:val="en-US" w:eastAsia="zh-CN"/>
        </w:rPr>
      </w:pPr>
      <w:bookmarkStart w:id="41" w:name="_Toc487"/>
      <w:r>
        <w:rPr>
          <w:rFonts w:hint="default"/>
          <w:color w:val="auto"/>
          <w:lang w:val="en-US" w:eastAsia="zh-CN"/>
        </w:rPr>
        <w:t>4.2 其他公众参与情况</w:t>
      </w:r>
      <w:bookmarkEnd w:id="41"/>
      <w:r>
        <w:rPr>
          <w:rFonts w:hint="default"/>
          <w:color w:val="auto"/>
          <w:lang w:val="en-US" w:eastAsia="zh-CN"/>
        </w:rPr>
        <w:t xml:space="preserve"> </w:t>
      </w:r>
    </w:p>
    <w:p w14:paraId="007D876C">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 xml:space="preserve">项目未进行其他公众参与方式。 </w:t>
      </w:r>
    </w:p>
    <w:p w14:paraId="3CDA1F1A">
      <w:pPr>
        <w:pStyle w:val="3"/>
        <w:bidi w:val="0"/>
        <w:rPr>
          <w:rFonts w:hint="default"/>
          <w:color w:val="auto"/>
          <w:lang w:val="en-US" w:eastAsia="zh-CN"/>
        </w:rPr>
      </w:pPr>
      <w:bookmarkStart w:id="42" w:name="_Toc15236"/>
      <w:r>
        <w:rPr>
          <w:rFonts w:hint="default"/>
          <w:color w:val="auto"/>
          <w:lang w:val="en-US" w:eastAsia="zh-CN"/>
        </w:rPr>
        <w:t>4.3 宣传科普情况</w:t>
      </w:r>
      <w:bookmarkEnd w:id="42"/>
      <w:r>
        <w:rPr>
          <w:rFonts w:hint="default"/>
          <w:color w:val="auto"/>
          <w:lang w:val="en-US" w:eastAsia="zh-CN"/>
        </w:rPr>
        <w:t xml:space="preserve"> </w:t>
      </w:r>
    </w:p>
    <w:p w14:paraId="58AF6922">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项目未采取科普宣传方式。</w:t>
      </w:r>
    </w:p>
    <w:p w14:paraId="61880146">
      <w:pPr>
        <w:pStyle w:val="2"/>
        <w:bidi w:val="0"/>
        <w:rPr>
          <w:rFonts w:hint="default"/>
          <w:color w:val="auto"/>
          <w:lang w:val="en-US" w:eastAsia="zh-CN"/>
        </w:rPr>
      </w:pPr>
      <w:bookmarkStart w:id="43" w:name="_Toc26269"/>
      <w:r>
        <w:rPr>
          <w:rFonts w:hint="default"/>
          <w:color w:val="auto"/>
          <w:lang w:val="en-US" w:eastAsia="zh-CN"/>
        </w:rPr>
        <w:t>5 公众意见处理情况</w:t>
      </w:r>
      <w:bookmarkEnd w:id="43"/>
      <w:r>
        <w:rPr>
          <w:rFonts w:hint="default"/>
          <w:color w:val="auto"/>
          <w:lang w:val="en-US" w:eastAsia="zh-CN"/>
        </w:rPr>
        <w:t xml:space="preserve"> </w:t>
      </w:r>
    </w:p>
    <w:p w14:paraId="6C4B16EB">
      <w:pPr>
        <w:pStyle w:val="3"/>
        <w:bidi w:val="0"/>
        <w:rPr>
          <w:rFonts w:hint="default"/>
          <w:color w:val="auto"/>
          <w:lang w:val="en-US" w:eastAsia="zh-CN"/>
        </w:rPr>
      </w:pPr>
      <w:bookmarkStart w:id="44" w:name="_Toc4210"/>
      <w:r>
        <w:rPr>
          <w:rFonts w:hint="default"/>
          <w:color w:val="auto"/>
          <w:lang w:val="en-US" w:eastAsia="zh-CN"/>
        </w:rPr>
        <w:t>5.1 公众意见概述和分析</w:t>
      </w:r>
      <w:bookmarkEnd w:id="44"/>
      <w:r>
        <w:rPr>
          <w:rFonts w:hint="default"/>
          <w:color w:val="auto"/>
          <w:lang w:val="en-US" w:eastAsia="zh-CN"/>
        </w:rPr>
        <w:t xml:space="preserve"> </w:t>
      </w:r>
    </w:p>
    <w:p w14:paraId="161F35E9">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 xml:space="preserve">在项目两次公示过程中，单位未收到公众提交的公众参与意见表，可见公众认可项目的各项环保措施，同意项目的建设。 </w:t>
      </w:r>
    </w:p>
    <w:p w14:paraId="21564E35">
      <w:pPr>
        <w:pStyle w:val="3"/>
        <w:bidi w:val="0"/>
        <w:rPr>
          <w:rFonts w:hint="default"/>
          <w:color w:val="auto"/>
          <w:lang w:val="en-US" w:eastAsia="zh-CN"/>
        </w:rPr>
      </w:pPr>
      <w:bookmarkStart w:id="45" w:name="_Toc14533"/>
      <w:r>
        <w:rPr>
          <w:rFonts w:hint="default"/>
          <w:color w:val="auto"/>
          <w:lang w:val="en-US" w:eastAsia="zh-CN"/>
        </w:rPr>
        <w:t>5.2 公众意见采纳情况</w:t>
      </w:r>
      <w:bookmarkEnd w:id="45"/>
      <w:r>
        <w:rPr>
          <w:rFonts w:hint="default"/>
          <w:color w:val="auto"/>
          <w:lang w:val="en-US" w:eastAsia="zh-CN"/>
        </w:rPr>
        <w:t xml:space="preserve"> </w:t>
      </w:r>
    </w:p>
    <w:p w14:paraId="477C9A12">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 xml:space="preserve">由于未有公众为本项目提交公众参与意见表，因此项目不涉及公众意见采纳情况。 </w:t>
      </w:r>
    </w:p>
    <w:p w14:paraId="7921C75A">
      <w:pPr>
        <w:pStyle w:val="3"/>
        <w:bidi w:val="0"/>
        <w:rPr>
          <w:rFonts w:hint="default"/>
          <w:color w:val="auto"/>
          <w:lang w:val="en-US" w:eastAsia="zh-CN"/>
        </w:rPr>
      </w:pPr>
      <w:bookmarkStart w:id="46" w:name="_Toc6347"/>
      <w:r>
        <w:rPr>
          <w:rFonts w:hint="default"/>
          <w:color w:val="auto"/>
          <w:lang w:val="en-US" w:eastAsia="zh-CN"/>
        </w:rPr>
        <w:t>5.3 公众意见未采纳情况</w:t>
      </w:r>
      <w:bookmarkEnd w:id="46"/>
      <w:r>
        <w:rPr>
          <w:rFonts w:hint="default"/>
          <w:color w:val="auto"/>
          <w:lang w:val="en-US" w:eastAsia="zh-CN"/>
        </w:rPr>
        <w:t xml:space="preserve"> </w:t>
      </w:r>
    </w:p>
    <w:p w14:paraId="6B27ECB0">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项目无未采纳公众意见的情况。</w:t>
      </w:r>
    </w:p>
    <w:p w14:paraId="67115061">
      <w:pPr>
        <w:pStyle w:val="2"/>
        <w:bidi w:val="0"/>
        <w:rPr>
          <w:rFonts w:hint="default"/>
          <w:color w:val="auto"/>
          <w:lang w:val="en-US" w:eastAsia="zh-CN"/>
        </w:rPr>
      </w:pPr>
      <w:bookmarkStart w:id="47" w:name="_Toc5058"/>
      <w:bookmarkStart w:id="48" w:name="_Toc20072"/>
      <w:r>
        <w:rPr>
          <w:rFonts w:hint="default"/>
          <w:color w:val="auto"/>
          <w:lang w:val="en-US" w:eastAsia="zh-CN"/>
        </w:rPr>
        <w:t>6.报批前公开情况</w:t>
      </w:r>
      <w:bookmarkEnd w:id="47"/>
      <w:bookmarkEnd w:id="48"/>
    </w:p>
    <w:p w14:paraId="3251380F">
      <w:pPr>
        <w:pStyle w:val="3"/>
        <w:bidi w:val="0"/>
        <w:rPr>
          <w:rFonts w:hint="default"/>
          <w:color w:val="auto"/>
          <w:lang w:val="en-US" w:eastAsia="zh-CN"/>
        </w:rPr>
      </w:pPr>
      <w:bookmarkStart w:id="49" w:name="_Toc25198"/>
      <w:bookmarkStart w:id="50" w:name="_Toc19060"/>
      <w:r>
        <w:rPr>
          <w:rFonts w:hint="eastAsia"/>
          <w:color w:val="auto"/>
          <w:lang w:val="en-US" w:eastAsia="zh-CN"/>
        </w:rPr>
        <w:t>6</w:t>
      </w:r>
      <w:r>
        <w:rPr>
          <w:rFonts w:hint="default"/>
          <w:color w:val="auto"/>
          <w:lang w:val="en-US" w:eastAsia="zh-CN"/>
        </w:rPr>
        <w:t>.1公开内容及日期</w:t>
      </w:r>
      <w:bookmarkEnd w:id="49"/>
      <w:bookmarkEnd w:id="50"/>
    </w:p>
    <w:p w14:paraId="17E3C129">
      <w:pPr>
        <w:spacing w:line="360" w:lineRule="auto"/>
        <w:ind w:firstLine="480" w:firstLineChars="200"/>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eastAsia="宋体" w:cs="Times New Roman"/>
          <w:color w:val="auto"/>
          <w:sz w:val="24"/>
          <w:szCs w:val="24"/>
        </w:rPr>
        <w:t>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rPr>
        <w:t>日在</w:t>
      </w:r>
      <w:r>
        <w:rPr>
          <w:rFonts w:hint="eastAsia" w:ascii="Times New Roman" w:hAnsi="Times New Roman" w:cs="Times New Roman"/>
          <w:color w:val="auto"/>
          <w:sz w:val="24"/>
          <w:highlight w:val="none"/>
          <w:lang w:eastAsia="zh-CN"/>
        </w:rPr>
        <w:t>“巴中之窗”</w:t>
      </w:r>
      <w:r>
        <w:rPr>
          <w:rFonts w:hint="default" w:ascii="Times New Roman" w:hAnsi="Times New Roman" w:cs="Times New Roman" w:eastAsiaTheme="minorEastAsia"/>
          <w:color w:val="auto"/>
          <w:sz w:val="24"/>
          <w:highlight w:val="none"/>
        </w:rPr>
        <w:t>网站</w:t>
      </w:r>
      <w:r>
        <w:rPr>
          <w:rFonts w:hint="default" w:ascii="Times New Roman" w:hAnsi="Times New Roman" w:cs="Times New Roman" w:eastAsiaTheme="minorEastAsia"/>
          <w:color w:val="auto"/>
          <w:kern w:val="0"/>
          <w:sz w:val="24"/>
          <w:szCs w:val="24"/>
          <w:lang w:val="en-US" w:eastAsia="zh-CN" w:bidi="ar"/>
        </w:rPr>
        <w:t>上</w:t>
      </w:r>
      <w:r>
        <w:rPr>
          <w:rFonts w:hint="default" w:ascii="Times New Roman" w:hAnsi="Times New Roman" w:eastAsia="宋体" w:cs="Times New Roman"/>
          <w:color w:val="auto"/>
          <w:sz w:val="24"/>
          <w:szCs w:val="24"/>
        </w:rPr>
        <w:t>进行了报批稿信息公开，公开了拟报批的环境影响报告书全文和公众参与说明。公开主要内容及日期，符合《环境影响评价公众参与办法》要求。</w:t>
      </w:r>
      <w:r>
        <w:rPr>
          <w:rFonts w:hint="default" w:ascii="Times New Roman" w:hAnsi="Times New Roman" w:cs="Times New Roman" w:eastAsiaTheme="minorEastAsia"/>
          <w:color w:val="auto"/>
          <w:kern w:val="0"/>
          <w:sz w:val="24"/>
          <w:szCs w:val="24"/>
          <w:lang w:val="en-US" w:eastAsia="zh-CN" w:bidi="ar"/>
        </w:rPr>
        <w:t>其公开内容如下：</w:t>
      </w:r>
    </w:p>
    <w:p w14:paraId="436DC609">
      <w:pPr>
        <w:keepNext w:val="0"/>
        <w:keepLines w:val="0"/>
        <w:widowControl/>
        <w:suppressLineNumbers w:val="0"/>
        <w:jc w:val="center"/>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b/>
          <w:bCs/>
          <w:color w:val="auto"/>
          <w:kern w:val="0"/>
          <w:sz w:val="24"/>
          <w:szCs w:val="24"/>
          <w:lang w:val="en-US" w:eastAsia="zh-CN" w:bidi="ar"/>
        </w:rPr>
        <w:t>表</w:t>
      </w:r>
      <w:r>
        <w:rPr>
          <w:rFonts w:hint="eastAsia" w:ascii="Times New Roman" w:hAnsi="Times New Roman" w:cs="Times New Roman"/>
          <w:b/>
          <w:bCs/>
          <w:color w:val="auto"/>
          <w:kern w:val="0"/>
          <w:sz w:val="24"/>
          <w:szCs w:val="24"/>
          <w:lang w:val="en-US" w:eastAsia="zh-CN" w:bidi="ar"/>
        </w:rPr>
        <w:t>6</w:t>
      </w:r>
      <w:r>
        <w:rPr>
          <w:rFonts w:hint="default" w:ascii="Times New Roman" w:hAnsi="Times New Roman" w:cs="Times New Roman" w:eastAsiaTheme="minorEastAsia"/>
          <w:b/>
          <w:bCs/>
          <w:color w:val="auto"/>
          <w:kern w:val="0"/>
          <w:sz w:val="24"/>
          <w:szCs w:val="24"/>
          <w:lang w:val="en-US" w:eastAsia="zh-CN" w:bidi="ar"/>
        </w:rPr>
        <w:t xml:space="preserve">-1  </w:t>
      </w:r>
      <w:r>
        <w:rPr>
          <w:rFonts w:hint="eastAsia" w:ascii="Times New Roman" w:hAnsi="Times New Roman" w:cs="Times New Roman"/>
          <w:b/>
          <w:bCs/>
          <w:color w:val="auto"/>
          <w:kern w:val="0"/>
          <w:sz w:val="24"/>
          <w:szCs w:val="24"/>
          <w:lang w:val="en-US" w:eastAsia="zh-CN" w:bidi="ar"/>
        </w:rPr>
        <w:t>报批前</w:t>
      </w:r>
      <w:r>
        <w:rPr>
          <w:rFonts w:hint="default" w:ascii="Times New Roman" w:hAnsi="Times New Roman" w:cs="Times New Roman" w:eastAsiaTheme="minorEastAsia"/>
          <w:b/>
          <w:bCs/>
          <w:color w:val="auto"/>
          <w:kern w:val="0"/>
          <w:sz w:val="24"/>
          <w:szCs w:val="24"/>
          <w:lang w:val="en-US" w:eastAsia="zh-CN" w:bidi="ar"/>
        </w:rPr>
        <w:t>公示内容</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F9E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F40D699">
            <w:pPr>
              <w:spacing w:line="360" w:lineRule="auto"/>
              <w:ind w:left="0" w:leftChars="0" w:firstLine="0" w:firstLineChars="0"/>
              <w:jc w:val="center"/>
              <w:rPr>
                <w:rFonts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eastAsia="zh-CN"/>
              </w:rPr>
              <w:t>中国石油化工股份有限公司中原油田普光分公司</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lang w:eastAsia="zh-CN"/>
              </w:rPr>
              <w:t>马401井台钻井及试采项目</w:t>
            </w:r>
            <w:r>
              <w:rPr>
                <w:rFonts w:ascii="Times New Roman" w:hAnsi="Times New Roman" w:eastAsia="宋体" w:cs="Times New Roman"/>
                <w:b/>
                <w:color w:val="auto"/>
                <w:sz w:val="24"/>
                <w:szCs w:val="24"/>
              </w:rPr>
              <w:t>”环境影响评价</w:t>
            </w:r>
            <w:r>
              <w:rPr>
                <w:rFonts w:hint="eastAsia" w:ascii="Times New Roman" w:hAnsi="Times New Roman" w:eastAsia="宋体" w:cs="Times New Roman"/>
                <w:b/>
                <w:color w:val="auto"/>
                <w:sz w:val="24"/>
                <w:szCs w:val="24"/>
                <w:lang w:val="en-US" w:eastAsia="zh-CN"/>
              </w:rPr>
              <w:t>报告书</w:t>
            </w:r>
            <w:r>
              <w:rPr>
                <w:rFonts w:ascii="Times New Roman" w:hAnsi="Times New Roman" w:eastAsia="宋体" w:cs="Times New Roman"/>
                <w:b/>
                <w:color w:val="auto"/>
                <w:sz w:val="24"/>
                <w:szCs w:val="24"/>
              </w:rPr>
              <w:t>报批前公示</w:t>
            </w:r>
          </w:p>
          <w:p w14:paraId="175C32DA">
            <w:pPr>
              <w:spacing w:line="360" w:lineRule="auto"/>
              <w:ind w:firstLine="480" w:firstLineChars="200"/>
              <w:rPr>
                <w:rFonts w:hint="default" w:ascii="Times New Roman" w:hAnsi="Times New Roman" w:eastAsia="宋体" w:cs="Times New Roman"/>
                <w:color w:val="auto"/>
                <w:sz w:val="24"/>
                <w:szCs w:val="24"/>
                <w:lang w:val="en-US" w:eastAsia="zh-CN"/>
              </w:rPr>
            </w:pPr>
            <w:r>
              <w:rPr>
                <w:rFonts w:ascii="Times New Roman" w:hAnsi="Times New Roman"/>
                <w:color w:val="auto"/>
                <w:sz w:val="24"/>
                <w:szCs w:val="24"/>
              </w:rPr>
              <w:t>根据《环境影响评价公众参与办法》第二十条，建设单位向生态环境主管部门报批环境影响报告书前，应当通过网络平台，公开拟报批的环境影响报告书全文和公众参与</w:t>
            </w:r>
            <w:r>
              <w:rPr>
                <w:rFonts w:ascii="Times New Roman" w:hAnsi="Times New Roman" w:eastAsia="宋体" w:cs="Times New Roman"/>
                <w:color w:val="auto"/>
                <w:sz w:val="24"/>
                <w:szCs w:val="24"/>
              </w:rPr>
              <w:t>说明。因此本项目报批前公示内容为：《</w:t>
            </w:r>
            <w:r>
              <w:rPr>
                <w:rFonts w:hint="default" w:ascii="Times New Roman" w:hAnsi="Times New Roman" w:eastAsia="宋体" w:cs="Times New Roman"/>
                <w:color w:val="auto"/>
                <w:sz w:val="24"/>
                <w:szCs w:val="24"/>
                <w:lang w:eastAsia="zh-CN"/>
              </w:rPr>
              <w:t>中国石油化工股份有限公司中原油田普光分公司</w:t>
            </w:r>
            <w:r>
              <w:rPr>
                <w:rFonts w:hint="eastAsia" w:ascii="Times New Roman" w:hAnsi="Times New Roman" w:eastAsia="宋体" w:cs="Times New Roman"/>
                <w:color w:val="auto"/>
                <w:sz w:val="24"/>
                <w:szCs w:val="24"/>
                <w:lang w:eastAsia="zh-CN"/>
              </w:rPr>
              <w:t>马401井台钻井及试采项目</w:t>
            </w:r>
            <w:r>
              <w:rPr>
                <w:rFonts w:ascii="Times New Roman" w:hAnsi="Times New Roman" w:eastAsia="宋体" w:cs="Times New Roman"/>
                <w:color w:val="auto"/>
                <w:sz w:val="24"/>
                <w:szCs w:val="24"/>
              </w:rPr>
              <w:t>环境影响报告书》全文、</w:t>
            </w:r>
            <w:r>
              <w:rPr>
                <w:rFonts w:hint="eastAsia" w:ascii="Times New Roman" w:hAnsi="Times New Roman"/>
                <w:color w:val="auto"/>
                <w:sz w:val="24"/>
                <w:szCs w:val="24"/>
                <w:lang w:eastAsia="zh-CN"/>
              </w:rPr>
              <w:t>《</w:t>
            </w:r>
            <w:r>
              <w:rPr>
                <w:rFonts w:hint="eastAsia" w:ascii="Times New Roman" w:hAnsi="Times New Roman" w:eastAsia="宋体" w:cs="Times New Roman"/>
                <w:color w:val="auto"/>
                <w:sz w:val="24"/>
                <w:szCs w:val="24"/>
                <w:lang w:eastAsia="zh-CN"/>
              </w:rPr>
              <w:t>马401井台钻井及试采项目</w:t>
            </w:r>
            <w:r>
              <w:rPr>
                <w:rFonts w:hint="default" w:ascii="Times New Roman" w:hAnsi="Times New Roman" w:cs="Times New Roman"/>
                <w:color w:val="auto"/>
                <w:sz w:val="24"/>
                <w:szCs w:val="24"/>
              </w:rPr>
              <w:t>公众参与说明》。</w:t>
            </w:r>
            <w:r>
              <w:rPr>
                <w:rFonts w:hint="eastAsia" w:ascii="Times New Roman" w:hAnsi="Times New Roman" w:cs="Times New Roman"/>
                <w:color w:val="auto"/>
                <w:sz w:val="24"/>
                <w:szCs w:val="24"/>
                <w:lang w:val="en-US" w:eastAsia="zh-CN"/>
              </w:rPr>
              <w:t>下载链接如下：</w:t>
            </w:r>
          </w:p>
          <w:p w14:paraId="7D7A0940">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链接：https://pan.baidu.com/s/1eS_4ipRvuxzqNp_QGEJ3Ig?pwd=36kb</w:t>
            </w:r>
          </w:p>
          <w:p w14:paraId="63A91943">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建设单位：中国石油化工股份有限公司中原油田普光分公司</w:t>
            </w:r>
          </w:p>
          <w:p w14:paraId="62981FEC">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地址：达州市通川区北山镇</w:t>
            </w:r>
          </w:p>
          <w:p w14:paraId="64CF388D">
            <w:pPr>
              <w:autoSpaceDE w:val="0"/>
              <w:autoSpaceDN w:val="0"/>
              <w:adjustRightInd w:val="0"/>
              <w:spacing w:line="360" w:lineRule="auto"/>
              <w:ind w:firstLine="480" w:firstLineChars="20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rPr>
              <w:t>建设单位：</w:t>
            </w:r>
            <w:r>
              <w:rPr>
                <w:rFonts w:hint="eastAsia" w:ascii="Times New Roman" w:hAnsi="Times New Roman" w:cs="Times New Roman"/>
                <w:color w:val="auto"/>
                <w:sz w:val="24"/>
                <w:szCs w:val="24"/>
                <w:lang w:val="en-US" w:eastAsia="zh-CN"/>
              </w:rPr>
              <w:t>王</w:t>
            </w:r>
            <w:r>
              <w:rPr>
                <w:rFonts w:hint="default" w:ascii="Times New Roman" w:hAnsi="Times New Roman" w:cs="Times New Roman"/>
                <w:color w:val="auto"/>
                <w:sz w:val="24"/>
                <w:szCs w:val="24"/>
                <w:highlight w:val="none"/>
              </w:rPr>
              <w:t>先生</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highlight w:val="none"/>
              </w:rPr>
              <w:t>13525279899</w:t>
            </w:r>
          </w:p>
          <w:p w14:paraId="4393576B">
            <w:pPr>
              <w:spacing w:line="360" w:lineRule="auto"/>
              <w:ind w:firstLine="480" w:firstLineChars="200"/>
              <w:jc w:val="left"/>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评价单位：</w:t>
            </w:r>
            <w:r>
              <w:rPr>
                <w:rFonts w:hint="eastAsia" w:ascii="Times New Roman" w:hAnsi="Times New Roman" w:cs="Times New Roman"/>
                <w:color w:val="auto"/>
                <w:sz w:val="24"/>
                <w:szCs w:val="24"/>
                <w:lang w:val="en-US" w:eastAsia="zh-CN"/>
              </w:rPr>
              <w:t>王</w:t>
            </w:r>
            <w:r>
              <w:rPr>
                <w:rFonts w:hint="default" w:ascii="Times New Roman" w:hAnsi="Times New Roman" w:cs="Times New Roman"/>
                <w:color w:val="auto"/>
                <w:sz w:val="24"/>
                <w:szCs w:val="24"/>
                <w:lang w:eastAsia="zh-CN"/>
              </w:rPr>
              <w:t>工</w:t>
            </w:r>
            <w:r>
              <w:rPr>
                <w:rFonts w:hint="default" w:ascii="Times New Roman" w:hAnsi="Times New Roman" w:cs="Times New Roman"/>
                <w:color w:val="auto"/>
                <w:sz w:val="24"/>
                <w:szCs w:val="24"/>
                <w:lang w:val="en-US" w:eastAsia="zh-CN"/>
              </w:rPr>
              <w:t xml:space="preserve"> </w:t>
            </w:r>
            <w:r>
              <w:rPr>
                <w:rFonts w:hint="eastAsia" w:cs="宋体"/>
                <w:color w:val="auto"/>
                <w:kern w:val="0"/>
                <w:sz w:val="24"/>
                <w:lang w:val="en-US" w:eastAsia="zh-CN" w:bidi="ar"/>
              </w:rPr>
              <w:t>17358602381</w:t>
            </w:r>
          </w:p>
          <w:p w14:paraId="33141A21">
            <w:pPr>
              <w:spacing w:line="360" w:lineRule="auto"/>
              <w:ind w:firstLine="480" w:firstLineChars="200"/>
              <w:jc w:val="left"/>
              <w:rPr>
                <w:rFonts w:hint="default" w:ascii="Times New Roman" w:hAnsi="Times New Roman" w:cs="Times New Roman"/>
                <w:color w:val="auto"/>
                <w:sz w:val="28"/>
                <w:szCs w:val="28"/>
              </w:rPr>
            </w:pPr>
            <w:r>
              <w:rPr>
                <w:rFonts w:hint="default" w:ascii="Times New Roman" w:hAnsi="Times New Roman" w:cs="Times New Roman"/>
                <w:color w:val="auto"/>
                <w:sz w:val="24"/>
                <w:szCs w:val="24"/>
              </w:rPr>
              <w:t>邮箱：</w:t>
            </w:r>
            <w:r>
              <w:rPr>
                <w:rFonts w:hint="eastAsia" w:cs="宋体"/>
                <w:color w:val="auto"/>
                <w:kern w:val="0"/>
                <w:sz w:val="24"/>
                <w:lang w:val="en-US" w:eastAsia="zh-CN" w:bidi="ar"/>
              </w:rPr>
              <w:t>249150949</w:t>
            </w:r>
            <w:r>
              <w:rPr>
                <w:rFonts w:hint="eastAsia" w:cs="宋体"/>
                <w:color w:val="auto"/>
                <w:kern w:val="0"/>
                <w:sz w:val="24"/>
                <w:lang w:bidi="ar"/>
              </w:rPr>
              <w:t>@qq.com</w:t>
            </w:r>
          </w:p>
          <w:p w14:paraId="75FABEDF">
            <w:pPr>
              <w:widowControl/>
              <w:numPr>
                <w:ilvl w:val="0"/>
                <w:numId w:val="0"/>
              </w:numPr>
              <w:shd w:val="clear" w:color="auto" w:fill="FFFFFF"/>
              <w:spacing w:line="440" w:lineRule="exact"/>
              <w:ind w:firstLine="480"/>
              <w:jc w:val="right"/>
              <w:rPr>
                <w:rFonts w:hint="eastAsia"/>
                <w:color w:val="auto"/>
                <w:lang w:val="en-US" w:eastAsia="zh-CN"/>
              </w:rPr>
            </w:pPr>
            <w:r>
              <w:rPr>
                <w:rFonts w:hint="default" w:ascii="Times New Roman" w:hAnsi="Times New Roman" w:eastAsia="宋体" w:cs="Times New Roman"/>
                <w:color w:val="auto"/>
                <w:sz w:val="24"/>
                <w:szCs w:val="24"/>
                <w:lang w:eastAsia="zh-CN"/>
              </w:rPr>
              <w:t>中国石油化工股份有限公司中原油田普光分公司</w:t>
            </w:r>
          </w:p>
          <w:p w14:paraId="578C0AB9">
            <w:pPr>
              <w:spacing w:line="360" w:lineRule="auto"/>
              <w:ind w:firstLine="480" w:firstLineChars="200"/>
              <w:jc w:val="right"/>
              <w:rPr>
                <w:rFonts w:hint="default" w:ascii="Times New Roman" w:hAnsi="Times New Roman" w:cs="Times New Roman" w:eastAsiaTheme="minorEastAsia"/>
                <w:color w:val="auto"/>
                <w:kern w:val="0"/>
                <w:sz w:val="24"/>
                <w:szCs w:val="24"/>
                <w:vertAlign w:val="baseline"/>
                <w:lang w:val="en-US" w:eastAsia="zh-CN" w:bidi="ar"/>
              </w:rPr>
            </w:pPr>
            <w:r>
              <w:rPr>
                <w:rFonts w:hint="default" w:ascii="Times New Roman" w:hAnsi="Times New Roman" w:cs="Times New Roman"/>
                <w:color w:val="auto"/>
                <w:sz w:val="24"/>
                <w:szCs w:val="24"/>
              </w:rPr>
              <w:t>202</w:t>
            </w: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30</w:t>
            </w:r>
          </w:p>
        </w:tc>
      </w:tr>
    </w:tbl>
    <w:p w14:paraId="58AC3243">
      <w:pPr>
        <w:pStyle w:val="3"/>
        <w:bidi w:val="0"/>
        <w:rPr>
          <w:rFonts w:hint="default"/>
          <w:color w:val="auto"/>
          <w:lang w:val="en-US" w:eastAsia="zh-CN"/>
        </w:rPr>
      </w:pPr>
      <w:bookmarkStart w:id="51" w:name="_Toc27734"/>
      <w:bookmarkStart w:id="52" w:name="_Toc26070"/>
      <w:r>
        <w:rPr>
          <w:rFonts w:hint="eastAsia"/>
          <w:color w:val="auto"/>
          <w:lang w:val="en-US" w:eastAsia="zh-CN"/>
        </w:rPr>
        <w:t>6</w:t>
      </w:r>
      <w:r>
        <w:rPr>
          <w:rFonts w:hint="default"/>
          <w:color w:val="auto"/>
          <w:lang w:val="en-US" w:eastAsia="zh-CN"/>
        </w:rPr>
        <w:t>.</w:t>
      </w:r>
      <w:r>
        <w:rPr>
          <w:rFonts w:hint="eastAsia"/>
          <w:color w:val="auto"/>
          <w:lang w:val="en-US" w:eastAsia="zh-CN"/>
        </w:rPr>
        <w:t>2</w:t>
      </w:r>
      <w:r>
        <w:rPr>
          <w:color w:val="auto"/>
        </w:rPr>
        <w:t>公开方式</w:t>
      </w:r>
      <w:bookmarkEnd w:id="51"/>
      <w:bookmarkEnd w:id="52"/>
    </w:p>
    <w:p w14:paraId="0BAA6E6B">
      <w:pPr>
        <w:bidi w:val="0"/>
      </w:pPr>
      <w:r>
        <w:t>本次</w:t>
      </w:r>
      <w:r>
        <w:rPr>
          <w:rFonts w:hint="eastAsia"/>
          <w:lang w:val="en-US" w:eastAsia="zh-CN"/>
        </w:rPr>
        <w:t>报批前公示采用网络公示</w:t>
      </w:r>
      <w:r>
        <w:rPr>
          <w:rFonts w:hint="eastAsia"/>
          <w:lang w:eastAsia="zh-CN"/>
        </w:rPr>
        <w:t>，</w:t>
      </w:r>
      <w:r>
        <w:t>公示载体为</w:t>
      </w:r>
      <w:r>
        <w:rPr>
          <w:rFonts w:hint="eastAsia"/>
          <w:lang w:eastAsia="zh-CN"/>
        </w:rPr>
        <w:t>“巴中之窗”</w:t>
      </w:r>
      <w:r>
        <w:rPr>
          <w:rFonts w:hint="default"/>
        </w:rPr>
        <w:t>网站</w:t>
      </w:r>
      <w:r>
        <w:t>，网络公开时间为</w:t>
      </w:r>
      <w:r>
        <w:rPr>
          <w:rFonts w:hint="default"/>
        </w:rPr>
        <w:t>202</w:t>
      </w:r>
      <w:r>
        <w:rPr>
          <w:rFonts w:hint="eastAsia"/>
          <w:lang w:val="en-US" w:eastAsia="zh-CN"/>
        </w:rPr>
        <w:t>6</w:t>
      </w:r>
      <w:r>
        <w:rPr>
          <w:rFonts w:hint="default"/>
        </w:rPr>
        <w:t>年</w:t>
      </w:r>
      <w:r>
        <w:rPr>
          <w:rFonts w:hint="eastAsia"/>
          <w:lang w:val="en-US" w:eastAsia="zh-CN"/>
        </w:rPr>
        <w:t>4</w:t>
      </w:r>
      <w:r>
        <w:rPr>
          <w:rFonts w:hint="default"/>
        </w:rPr>
        <w:t>月</w:t>
      </w:r>
      <w:r>
        <w:rPr>
          <w:rFonts w:hint="eastAsia"/>
          <w:lang w:val="en-US" w:eastAsia="zh-CN"/>
        </w:rPr>
        <w:t>30</w:t>
      </w:r>
      <w:r>
        <w:rPr>
          <w:rFonts w:hint="default"/>
        </w:rPr>
        <w:t>日</w:t>
      </w:r>
      <w:r>
        <w:t>，网址为</w:t>
      </w:r>
      <w:r>
        <w:rPr>
          <w:rFonts w:hint="default"/>
        </w:rPr>
        <w:t>http://www.bazzcw.cn/xinwen/1248198.html，</w:t>
      </w:r>
      <w:r>
        <w:t>公开主要方式及日期，符合《环境影响评价公众参与办法》要求。</w:t>
      </w:r>
    </w:p>
    <w:p w14:paraId="3F6F4279">
      <w:pPr>
        <w:pStyle w:val="10"/>
        <w:tabs>
          <w:tab w:val="left" w:pos="426"/>
        </w:tabs>
        <w:ind w:left="0" w:leftChars="0" w:firstLine="0" w:firstLineChars="0"/>
        <w:rPr>
          <w:color w:val="auto"/>
        </w:rPr>
      </w:pPr>
      <w:r>
        <w:rPr>
          <w:color w:val="auto"/>
        </w:rPr>
        <w:drawing>
          <wp:inline distT="0" distB="0" distL="114300" distR="114300">
            <wp:extent cx="5269230" cy="3057525"/>
            <wp:effectExtent l="0" t="0" r="7620" b="0"/>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30"/>
                    <a:stretch>
                      <a:fillRect/>
                    </a:stretch>
                  </pic:blipFill>
                  <pic:spPr>
                    <a:xfrm>
                      <a:off x="0" y="0"/>
                      <a:ext cx="5269230" cy="3057525"/>
                    </a:xfrm>
                    <a:prstGeom prst="rect">
                      <a:avLst/>
                    </a:prstGeom>
                    <a:noFill/>
                    <a:ln>
                      <a:noFill/>
                    </a:ln>
                  </pic:spPr>
                </pic:pic>
              </a:graphicData>
            </a:graphic>
          </wp:inline>
        </w:drawing>
      </w:r>
    </w:p>
    <w:p w14:paraId="42317563">
      <w:pPr>
        <w:pStyle w:val="27"/>
        <w:bidi w:val="0"/>
        <w:rPr>
          <w:rFonts w:hint="eastAsia"/>
          <w:color w:val="auto"/>
          <w:lang w:eastAsia="zh-CN"/>
        </w:rPr>
      </w:pPr>
      <w:r>
        <w:rPr>
          <w:rFonts w:hint="default"/>
          <w:color w:val="auto"/>
        </w:rPr>
        <w:t>图</w:t>
      </w:r>
      <w:r>
        <w:rPr>
          <w:rFonts w:hint="default"/>
          <w:color w:val="auto"/>
          <w:lang w:val="en-US" w:eastAsia="zh-CN"/>
        </w:rPr>
        <w:t>3</w:t>
      </w:r>
      <w:r>
        <w:rPr>
          <w:rFonts w:hint="default"/>
          <w:color w:val="auto"/>
        </w:rPr>
        <w:t>-</w:t>
      </w:r>
      <w:r>
        <w:rPr>
          <w:rFonts w:hint="eastAsia"/>
          <w:color w:val="auto"/>
          <w:lang w:val="en-US" w:eastAsia="zh-CN"/>
        </w:rPr>
        <w:t>5</w:t>
      </w:r>
      <w:r>
        <w:rPr>
          <w:rFonts w:hint="default"/>
          <w:color w:val="auto"/>
        </w:rPr>
        <w:t xml:space="preserve"> </w:t>
      </w:r>
      <w:r>
        <w:rPr>
          <w:rFonts w:hint="default"/>
          <w:color w:val="auto"/>
          <w:lang w:val="en-US" w:eastAsia="zh-CN"/>
        </w:rPr>
        <w:t xml:space="preserve"> </w:t>
      </w:r>
      <w:r>
        <w:rPr>
          <w:rFonts w:hint="eastAsia"/>
          <w:color w:val="auto"/>
          <w:lang w:val="en-US" w:eastAsia="zh-CN"/>
        </w:rPr>
        <w:t>项目</w:t>
      </w:r>
      <w:r>
        <w:rPr>
          <w:rFonts w:hint="eastAsia" w:ascii="Times New Roman" w:hAnsi="Times New Roman" w:cs="Times New Roman"/>
          <w:b/>
          <w:bCs/>
          <w:color w:val="auto"/>
          <w:kern w:val="0"/>
          <w:sz w:val="24"/>
          <w:szCs w:val="24"/>
          <w:lang w:val="en-US" w:eastAsia="zh-CN" w:bidi="ar"/>
        </w:rPr>
        <w:t>报批前</w:t>
      </w:r>
      <w:r>
        <w:rPr>
          <w:rFonts w:hint="default"/>
          <w:color w:val="auto"/>
          <w:lang w:val="en-US" w:eastAsia="zh-CN"/>
        </w:rPr>
        <w:t>公示</w:t>
      </w:r>
      <w:r>
        <w:rPr>
          <w:rFonts w:hint="eastAsia"/>
          <w:color w:val="auto"/>
          <w:lang w:val="en-US" w:eastAsia="zh-CN"/>
        </w:rPr>
        <w:t>截图（网络平台）</w:t>
      </w:r>
    </w:p>
    <w:p w14:paraId="0ABA2922">
      <w:pPr>
        <w:pStyle w:val="2"/>
        <w:bidi w:val="0"/>
        <w:rPr>
          <w:rFonts w:hint="default"/>
          <w:color w:val="auto"/>
          <w:lang w:val="en-US" w:eastAsia="zh-CN"/>
        </w:rPr>
      </w:pPr>
      <w:bookmarkStart w:id="53" w:name="_Toc29330"/>
      <w:r>
        <w:rPr>
          <w:rFonts w:hint="default"/>
          <w:color w:val="auto"/>
          <w:lang w:val="en-US" w:eastAsia="zh-CN"/>
        </w:rPr>
        <w:t>7 其他</w:t>
      </w:r>
      <w:bookmarkEnd w:id="53"/>
      <w:r>
        <w:rPr>
          <w:rFonts w:hint="default"/>
          <w:color w:val="auto"/>
          <w:lang w:val="en-US" w:eastAsia="zh-CN"/>
        </w:rPr>
        <w:t xml:space="preserve"> </w:t>
      </w:r>
    </w:p>
    <w:p w14:paraId="25793244">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sz w:val="24"/>
          <w:szCs w:val="24"/>
        </w:rPr>
        <w:t>我单位</w:t>
      </w:r>
      <w:r>
        <w:rPr>
          <w:rFonts w:hint="default" w:ascii="Times New Roman" w:hAnsi="Times New Roman" w:cs="Times New Roman" w:eastAsiaTheme="minorEastAsia"/>
          <w:color w:val="auto"/>
          <w:sz w:val="24"/>
          <w:szCs w:val="24"/>
          <w:lang w:val="en-US" w:eastAsia="zh-CN"/>
        </w:rPr>
        <w:t>及环评单位（四川依山傍水环境科技有限公司）</w:t>
      </w:r>
      <w:r>
        <w:rPr>
          <w:rFonts w:hint="default" w:ascii="Times New Roman" w:hAnsi="Times New Roman" w:cs="Times New Roman" w:eastAsiaTheme="minorEastAsia"/>
          <w:color w:val="auto"/>
          <w:sz w:val="24"/>
          <w:szCs w:val="24"/>
        </w:rPr>
        <w:t>对公众参与开展工作开展情况均保存有档案</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kern w:val="0"/>
          <w:sz w:val="24"/>
          <w:szCs w:val="24"/>
          <w:lang w:val="en-US" w:eastAsia="zh-CN" w:bidi="ar"/>
        </w:rPr>
        <w:t>公众及环保部门可随时查阅。</w:t>
      </w:r>
    </w:p>
    <w:p w14:paraId="2E635FEE">
      <w:pPr>
        <w:pStyle w:val="10"/>
        <w:ind w:left="0" w:leftChars="0" w:firstLine="0" w:firstLineChars="0"/>
        <w:rPr>
          <w:rFonts w:hint="default" w:ascii="Times New Roman" w:hAnsi="Times New Roman" w:cs="Times New Roman" w:eastAsiaTheme="minorEastAsia"/>
          <w:color w:val="auto"/>
          <w:lang w:val="en-US" w:eastAsia="zh-CN"/>
        </w:rPr>
      </w:pPr>
    </w:p>
    <w:p w14:paraId="25D5D036">
      <w:pPr>
        <w:pStyle w:val="10"/>
        <w:ind w:left="0" w:leftChars="0" w:firstLine="0" w:firstLineChars="0"/>
        <w:rPr>
          <w:rFonts w:hint="default" w:ascii="Times New Roman" w:hAnsi="Times New Roman" w:cs="Times New Roman" w:eastAsiaTheme="minorEastAsia"/>
          <w:color w:val="auto"/>
          <w:lang w:val="en-US" w:eastAsia="zh-CN"/>
        </w:rPr>
      </w:pPr>
    </w:p>
    <w:p w14:paraId="786D0BB9">
      <w:pPr>
        <w:pStyle w:val="10"/>
        <w:ind w:left="0" w:leftChars="0" w:firstLine="0" w:firstLineChars="0"/>
        <w:rPr>
          <w:rFonts w:hint="default" w:ascii="Times New Roman" w:hAnsi="Times New Roman" w:cs="Times New Roman" w:eastAsiaTheme="minorEastAsia"/>
          <w:color w:val="auto"/>
          <w:lang w:val="en-US" w:eastAsia="zh-CN"/>
        </w:rPr>
      </w:pPr>
    </w:p>
    <w:p w14:paraId="2DD45E35">
      <w:pPr>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br w:type="page"/>
      </w:r>
    </w:p>
    <w:p w14:paraId="73E764A7">
      <w:pPr>
        <w:pStyle w:val="2"/>
        <w:bidi w:val="0"/>
        <w:rPr>
          <w:rFonts w:hint="default"/>
          <w:color w:val="auto"/>
          <w:lang w:val="en-US" w:eastAsia="zh-CN"/>
        </w:rPr>
      </w:pPr>
      <w:bookmarkStart w:id="54" w:name="_Toc18280"/>
      <w:r>
        <w:rPr>
          <w:rFonts w:hint="default"/>
          <w:color w:val="auto"/>
          <w:lang w:val="en-US" w:eastAsia="zh-CN"/>
        </w:rPr>
        <w:t>8 诚信承诺</w:t>
      </w:r>
      <w:bookmarkEnd w:id="54"/>
      <w:r>
        <w:rPr>
          <w:rFonts w:hint="default"/>
          <w:color w:val="auto"/>
          <w:lang w:val="en-US" w:eastAsia="zh-CN"/>
        </w:rPr>
        <w:t xml:space="preserve"> </w:t>
      </w:r>
    </w:p>
    <w:p w14:paraId="1B97ED45">
      <w:pPr>
        <w:bidi w:val="0"/>
        <w:rPr>
          <w:rFonts w:hint="default"/>
          <w:color w:val="auto"/>
          <w:lang w:eastAsia="zh-CN"/>
        </w:rPr>
      </w:pPr>
      <w:r>
        <w:rPr>
          <w:rFonts w:hint="default"/>
          <w:color w:val="auto"/>
          <w:lang w:eastAsia="zh-CN"/>
        </w:rPr>
        <w:t>我司已按照《环境影响评价公众参与办法》（生态环境部令第4号）要求，在《</w:t>
      </w:r>
      <w:r>
        <w:rPr>
          <w:rFonts w:hint="eastAsia"/>
          <w:color w:val="auto"/>
          <w:lang w:eastAsia="zh-CN"/>
        </w:rPr>
        <w:t>马401井台钻井及试采项目</w:t>
      </w:r>
      <w:r>
        <w:rPr>
          <w:rFonts w:hint="default"/>
          <w:color w:val="auto"/>
          <w:lang w:eastAsia="zh-CN"/>
        </w:rPr>
        <w:t>环境影响报告书》编制阶段开展了公众参与工作，在首次公示、征求意见稿公示公开期间，我司和环评单位均未收到公众提出的与环境影响评价相关的意见</w:t>
      </w:r>
      <w:r>
        <w:rPr>
          <w:rFonts w:hint="eastAsia"/>
          <w:color w:val="auto"/>
          <w:lang w:eastAsia="zh-CN"/>
        </w:rPr>
        <w:t>，</w:t>
      </w:r>
      <w:r>
        <w:rPr>
          <w:rFonts w:hint="default"/>
          <w:color w:val="auto"/>
          <w:lang w:eastAsia="zh-CN"/>
        </w:rPr>
        <w:t>并按照要求编制了公众参与说明。</w:t>
      </w:r>
    </w:p>
    <w:p w14:paraId="74FC98BC">
      <w:pPr>
        <w:bidi w:val="0"/>
        <w:rPr>
          <w:rFonts w:hint="default"/>
          <w:color w:val="auto"/>
          <w:lang w:eastAsia="zh-CN"/>
        </w:rPr>
      </w:pPr>
      <w:r>
        <w:rPr>
          <w:rFonts w:hint="default"/>
          <w:color w:val="auto"/>
          <w:lang w:eastAsia="zh-CN"/>
        </w:rPr>
        <w:t>我司承诺，本次提交的《</w:t>
      </w:r>
      <w:r>
        <w:rPr>
          <w:rFonts w:hint="eastAsia"/>
          <w:color w:val="auto"/>
          <w:lang w:val="en-US" w:eastAsia="zh-CN"/>
        </w:rPr>
        <w:t>马401井台钻井及试采项目</w:t>
      </w:r>
      <w:r>
        <w:rPr>
          <w:rFonts w:hint="default"/>
          <w:color w:val="auto"/>
          <w:lang w:eastAsia="zh-CN"/>
        </w:rPr>
        <w:t>公众参与说明》内容客观、真实，未包含依法不得公开的国家秘密、商业秘密、个人隐私。如存在弄虚作假、隐瞒欺骗等情况及由此导致的一切后果由</w:t>
      </w:r>
      <w:r>
        <w:rPr>
          <w:rFonts w:hint="eastAsia" w:ascii="Times New Roman" w:hAnsi="Times New Roman" w:eastAsia="宋体" w:cs="Times New Roman"/>
          <w:color w:val="auto"/>
          <w:kern w:val="0"/>
          <w:sz w:val="24"/>
          <w:lang w:eastAsia="zh-CN"/>
        </w:rPr>
        <w:t>中国石油化工股份有限公司中原油田普光分公司</w:t>
      </w:r>
      <w:r>
        <w:rPr>
          <w:rFonts w:hint="default"/>
          <w:color w:val="auto"/>
          <w:lang w:eastAsia="zh-CN"/>
        </w:rPr>
        <w:t>承担全部责任。</w:t>
      </w:r>
    </w:p>
    <w:p w14:paraId="11A08300">
      <w:pPr>
        <w:keepNext w:val="0"/>
        <w:keepLines w:val="0"/>
        <w:widowControl/>
        <w:suppressLineNumbers w:val="0"/>
        <w:spacing w:line="360" w:lineRule="auto"/>
        <w:ind w:firstLine="480" w:firstLineChars="200"/>
        <w:jc w:val="left"/>
        <w:rPr>
          <w:rFonts w:hint="default" w:ascii="Times New Roman" w:hAnsi="Times New Roman" w:cs="Times New Roman" w:eastAsiaTheme="minorEastAsia"/>
          <w:b w:val="0"/>
          <w:bCs w:val="0"/>
          <w:color w:val="auto"/>
          <w:sz w:val="24"/>
          <w:szCs w:val="24"/>
          <w:u w:val="none"/>
          <w:lang w:eastAsia="zh-CN"/>
        </w:rPr>
      </w:pPr>
    </w:p>
    <w:p w14:paraId="6C8A9120">
      <w:pPr>
        <w:keepNext w:val="0"/>
        <w:keepLines w:val="0"/>
        <w:widowControl/>
        <w:suppressLineNumbers w:val="0"/>
        <w:spacing w:line="360" w:lineRule="auto"/>
        <w:ind w:firstLine="480" w:firstLineChars="200"/>
        <w:jc w:val="right"/>
        <w:rPr>
          <w:rFonts w:hint="default" w:ascii="Times New Roman" w:hAnsi="Times New Roman" w:cs="Times New Roman" w:eastAsiaTheme="minorEastAsia"/>
          <w:b w:val="0"/>
          <w:bCs w:val="0"/>
          <w:color w:val="auto"/>
          <w:sz w:val="24"/>
          <w:szCs w:val="24"/>
          <w:u w:val="none"/>
          <w:lang w:eastAsia="zh-CN"/>
        </w:rPr>
      </w:pPr>
    </w:p>
    <w:p w14:paraId="47C6CD1E">
      <w:pPr>
        <w:keepNext w:val="0"/>
        <w:keepLines w:val="0"/>
        <w:widowControl/>
        <w:suppressLineNumbers w:val="0"/>
        <w:spacing w:line="360" w:lineRule="auto"/>
        <w:ind w:firstLine="480" w:firstLineChars="200"/>
        <w:jc w:val="right"/>
        <w:rPr>
          <w:rFonts w:hint="eastAsia"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承诺单位：</w:t>
      </w:r>
      <w:r>
        <w:rPr>
          <w:rFonts w:hint="eastAsia" w:ascii="Times New Roman" w:hAnsi="Times New Roman" w:eastAsia="宋体" w:cs="Times New Roman"/>
          <w:color w:val="auto"/>
          <w:kern w:val="0"/>
          <w:sz w:val="24"/>
          <w:lang w:eastAsia="zh-CN"/>
        </w:rPr>
        <w:t>中国石油化工股份有限公司中原油田普光分公司</w:t>
      </w:r>
    </w:p>
    <w:p w14:paraId="47185E91">
      <w:pPr>
        <w:keepNext w:val="0"/>
        <w:keepLines w:val="0"/>
        <w:widowControl/>
        <w:suppressLineNumbers w:val="0"/>
        <w:spacing w:line="360" w:lineRule="auto"/>
        <w:ind w:firstLine="480" w:firstLineChars="200"/>
        <w:jc w:val="center"/>
        <w:rPr>
          <w:rFonts w:hint="default" w:ascii="Times New Roman" w:hAnsi="Times New Roman" w:cs="Times New Roman" w:eastAsiaTheme="minorEastAsia"/>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 xml:space="preserve">                               </w:t>
      </w:r>
      <w:r>
        <w:rPr>
          <w:rFonts w:hint="default" w:ascii="Times New Roman" w:hAnsi="Times New Roman" w:cs="Times New Roman" w:eastAsiaTheme="minorEastAsia"/>
          <w:color w:val="auto"/>
          <w:kern w:val="0"/>
          <w:sz w:val="24"/>
          <w:szCs w:val="24"/>
          <w:lang w:val="en-US" w:eastAsia="zh-CN" w:bidi="ar"/>
        </w:rPr>
        <w:t>承诺时间：202</w:t>
      </w:r>
      <w:r>
        <w:rPr>
          <w:rFonts w:hint="eastAsia" w:ascii="Times New Roman" w:hAnsi="Times New Roman" w:cs="Times New Roman"/>
          <w:color w:val="auto"/>
          <w:kern w:val="0"/>
          <w:sz w:val="24"/>
          <w:szCs w:val="24"/>
          <w:lang w:val="en-US" w:eastAsia="zh-CN" w:bidi="ar"/>
        </w:rPr>
        <w:t>6年4月29日</w:t>
      </w:r>
    </w:p>
    <w:p w14:paraId="573AAFD5">
      <w:pPr>
        <w:pStyle w:val="10"/>
        <w:ind w:left="0" w:leftChars="0" w:firstLine="0" w:firstLineChars="0"/>
        <w:rPr>
          <w:rFonts w:hint="default" w:ascii="Times New Roman" w:hAnsi="Times New Roman" w:cs="Times New Roman" w:eastAsiaTheme="minorEastAsia"/>
          <w:color w:val="auto"/>
          <w:lang w:val="en-US" w:eastAsia="zh-CN"/>
        </w:rPr>
      </w:pPr>
    </w:p>
    <w:p w14:paraId="1010B581">
      <w:pPr>
        <w:pStyle w:val="10"/>
        <w:ind w:left="0" w:leftChars="0" w:firstLine="0" w:firstLineChars="0"/>
        <w:rPr>
          <w:rFonts w:hint="default" w:ascii="Times New Roman" w:hAnsi="Times New Roman" w:cs="Times New Roman" w:eastAsiaTheme="minorEastAsia"/>
          <w:color w:val="auto"/>
          <w:lang w:val="en-US" w:eastAsia="zh-CN"/>
        </w:rPr>
      </w:pPr>
    </w:p>
    <w:p w14:paraId="64AA740B">
      <w:pPr>
        <w:pStyle w:val="10"/>
        <w:ind w:left="0" w:leftChars="0" w:firstLine="0" w:firstLineChars="0"/>
        <w:rPr>
          <w:rFonts w:hint="default" w:ascii="Times New Roman" w:hAnsi="Times New Roman" w:cs="Times New Roman" w:eastAsiaTheme="minorEastAsia"/>
          <w:color w:val="auto"/>
          <w:lang w:val="en-US" w:eastAsia="zh-CN"/>
        </w:rPr>
      </w:pPr>
    </w:p>
    <w:p w14:paraId="2A83EAFF">
      <w:pPr>
        <w:pStyle w:val="10"/>
        <w:ind w:left="0" w:leftChars="0" w:firstLine="0" w:firstLineChars="0"/>
        <w:rPr>
          <w:rFonts w:hint="default" w:ascii="Times New Roman" w:hAnsi="Times New Roman" w:cs="Times New Roman" w:eastAsiaTheme="minorEastAsia"/>
          <w:color w:val="auto"/>
          <w:kern w:val="0"/>
          <w:sz w:val="24"/>
          <w:szCs w:val="24"/>
          <w:lang w:val="en-US" w:eastAsia="zh-CN" w:bidi="ar"/>
        </w:rPr>
      </w:pPr>
    </w:p>
    <w:p w14:paraId="4D26A6A8">
      <w:pPr>
        <w:spacing w:line="600" w:lineRule="auto"/>
        <w:jc w:val="center"/>
        <w:rPr>
          <w:rFonts w:hint="default" w:ascii="Times New Roman" w:hAnsi="Times New Roman" w:cs="Times New Roman" w:eastAsiaTheme="minorEastAsia"/>
          <w:b/>
          <w:color w:val="auto"/>
          <w:sz w:val="48"/>
          <w:szCs w:val="48"/>
          <w:lang w:val="en-US" w:eastAsia="zh-CN"/>
        </w:rPr>
      </w:pPr>
    </w:p>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07C6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94AF4">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174FCC">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2174FCC">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4MGM5OGVlZTcxNGZkOWNlYzFiZTU4MDMxNjRkM2MifQ=="/>
  </w:docVars>
  <w:rsids>
    <w:rsidRoot w:val="52D153FE"/>
    <w:rsid w:val="027D557B"/>
    <w:rsid w:val="03821C76"/>
    <w:rsid w:val="03A65F1A"/>
    <w:rsid w:val="043C6935"/>
    <w:rsid w:val="05440EFD"/>
    <w:rsid w:val="05A21435"/>
    <w:rsid w:val="067B57E2"/>
    <w:rsid w:val="073A5092"/>
    <w:rsid w:val="085D1644"/>
    <w:rsid w:val="094B693A"/>
    <w:rsid w:val="0A30690C"/>
    <w:rsid w:val="0AB8072D"/>
    <w:rsid w:val="0CB00CA8"/>
    <w:rsid w:val="0EAC09DC"/>
    <w:rsid w:val="0ECC307F"/>
    <w:rsid w:val="0FE12B5A"/>
    <w:rsid w:val="106A3FFF"/>
    <w:rsid w:val="10CA1F6B"/>
    <w:rsid w:val="132E4A57"/>
    <w:rsid w:val="142C2222"/>
    <w:rsid w:val="155246A6"/>
    <w:rsid w:val="15CE7949"/>
    <w:rsid w:val="1AC30AF2"/>
    <w:rsid w:val="1B854CE1"/>
    <w:rsid w:val="1E301693"/>
    <w:rsid w:val="1F743E29"/>
    <w:rsid w:val="212856CD"/>
    <w:rsid w:val="21E30760"/>
    <w:rsid w:val="225673D8"/>
    <w:rsid w:val="22CD526C"/>
    <w:rsid w:val="237466F5"/>
    <w:rsid w:val="23D507D0"/>
    <w:rsid w:val="243E586E"/>
    <w:rsid w:val="27B517E8"/>
    <w:rsid w:val="27E50DCB"/>
    <w:rsid w:val="298C3860"/>
    <w:rsid w:val="2BC7627E"/>
    <w:rsid w:val="2CDB1A3A"/>
    <w:rsid w:val="2DBA747A"/>
    <w:rsid w:val="2DEA60C6"/>
    <w:rsid w:val="2F820324"/>
    <w:rsid w:val="30360037"/>
    <w:rsid w:val="30A81EDE"/>
    <w:rsid w:val="31692558"/>
    <w:rsid w:val="31C51E84"/>
    <w:rsid w:val="32171FB4"/>
    <w:rsid w:val="359A46BC"/>
    <w:rsid w:val="35DB27B8"/>
    <w:rsid w:val="36F46F57"/>
    <w:rsid w:val="37735EDE"/>
    <w:rsid w:val="37B7401D"/>
    <w:rsid w:val="37E961A0"/>
    <w:rsid w:val="3E8B09E4"/>
    <w:rsid w:val="3ED166DF"/>
    <w:rsid w:val="40316BFE"/>
    <w:rsid w:val="4384622C"/>
    <w:rsid w:val="43C945FB"/>
    <w:rsid w:val="443E0E4E"/>
    <w:rsid w:val="44CD20C7"/>
    <w:rsid w:val="463B050F"/>
    <w:rsid w:val="47E90C66"/>
    <w:rsid w:val="483D41D9"/>
    <w:rsid w:val="484F5683"/>
    <w:rsid w:val="48E558F9"/>
    <w:rsid w:val="48EE7ABB"/>
    <w:rsid w:val="499D2F68"/>
    <w:rsid w:val="4A1C6535"/>
    <w:rsid w:val="4B46598C"/>
    <w:rsid w:val="4F3768A7"/>
    <w:rsid w:val="50E65221"/>
    <w:rsid w:val="51022355"/>
    <w:rsid w:val="52D153FE"/>
    <w:rsid w:val="56714CF7"/>
    <w:rsid w:val="594D3D46"/>
    <w:rsid w:val="596C5FAC"/>
    <w:rsid w:val="59BE5645"/>
    <w:rsid w:val="5A3023B2"/>
    <w:rsid w:val="5AAB51A9"/>
    <w:rsid w:val="5AFA1D80"/>
    <w:rsid w:val="5B9B7BF1"/>
    <w:rsid w:val="5BC00844"/>
    <w:rsid w:val="5C7C5B67"/>
    <w:rsid w:val="5D7B06C3"/>
    <w:rsid w:val="5EDD7F5D"/>
    <w:rsid w:val="62A56FE4"/>
    <w:rsid w:val="62F61CF4"/>
    <w:rsid w:val="63DB7D09"/>
    <w:rsid w:val="654228F2"/>
    <w:rsid w:val="681542C4"/>
    <w:rsid w:val="68C20633"/>
    <w:rsid w:val="69BA2337"/>
    <w:rsid w:val="6AC77447"/>
    <w:rsid w:val="6BC22F95"/>
    <w:rsid w:val="6BC761B1"/>
    <w:rsid w:val="6D463B87"/>
    <w:rsid w:val="6D52069D"/>
    <w:rsid w:val="6DB93944"/>
    <w:rsid w:val="6EB44621"/>
    <w:rsid w:val="6EE7129F"/>
    <w:rsid w:val="6FF11ABB"/>
    <w:rsid w:val="71D0044F"/>
    <w:rsid w:val="75F93E43"/>
    <w:rsid w:val="76852F5D"/>
    <w:rsid w:val="778917EF"/>
    <w:rsid w:val="779571D0"/>
    <w:rsid w:val="77CC7F28"/>
    <w:rsid w:val="79ED7DD0"/>
    <w:rsid w:val="7A6D4434"/>
    <w:rsid w:val="7E5C0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964" w:firstLineChars="200"/>
      <w:jc w:val="both"/>
    </w:pPr>
    <w:rPr>
      <w:rFonts w:asciiTheme="minorAscii" w:hAnsiTheme="minorAscii" w:eastAsiaTheme="minorEastAsia" w:cstheme="minorBidi"/>
      <w:kern w:val="2"/>
      <w:sz w:val="24"/>
      <w:szCs w:val="24"/>
      <w:lang w:val="en-US" w:eastAsia="zh-CN" w:bidi="ar-SA"/>
    </w:rPr>
  </w:style>
  <w:style w:type="paragraph" w:styleId="2">
    <w:name w:val="heading 1"/>
    <w:basedOn w:val="1"/>
    <w:next w:val="1"/>
    <w:link w:val="23"/>
    <w:autoRedefine/>
    <w:qFormat/>
    <w:uiPriority w:val="0"/>
    <w:pPr>
      <w:keepNext/>
      <w:keepLines/>
      <w:spacing w:before="260" w:beforeLines="0" w:beforeAutospacing="0" w:after="260" w:afterLines="0" w:afterAutospacing="0" w:line="360" w:lineRule="auto"/>
      <w:ind w:firstLine="964" w:firstLineChars="200"/>
      <w:outlineLvl w:val="0"/>
    </w:pPr>
    <w:rPr>
      <w:rFonts w:eastAsia="黑体"/>
      <w:b/>
      <w:kern w:val="44"/>
      <w:sz w:val="36"/>
    </w:rPr>
  </w:style>
  <w:style w:type="paragraph" w:styleId="3">
    <w:name w:val="heading 2"/>
    <w:basedOn w:val="1"/>
    <w:next w:val="1"/>
    <w:autoRedefine/>
    <w:unhideWhenUsed/>
    <w:qFormat/>
    <w:uiPriority w:val="0"/>
    <w:pPr>
      <w:keepNext/>
      <w:keepLines/>
      <w:spacing w:before="140" w:beforeLines="0" w:beforeAutospacing="0" w:after="140" w:afterLines="0" w:afterAutospacing="0" w:line="360" w:lineRule="auto"/>
      <w:outlineLvl w:val="1"/>
    </w:pPr>
    <w:rPr>
      <w:rFonts w:ascii="Arial" w:hAnsi="Arial" w:eastAsia="楷体"/>
      <w:b/>
      <w:sz w:val="32"/>
    </w:rPr>
  </w:style>
  <w:style w:type="paragraph" w:styleId="4">
    <w:name w:val="heading 3"/>
    <w:basedOn w:val="1"/>
    <w:next w:val="1"/>
    <w:unhideWhenUsed/>
    <w:qFormat/>
    <w:uiPriority w:val="0"/>
    <w:pPr>
      <w:keepNext/>
      <w:keepLines/>
      <w:spacing w:before="60" w:beforeLines="0" w:beforeAutospacing="0" w:after="60" w:afterLines="0" w:afterAutospacing="0" w:line="360" w:lineRule="auto"/>
      <w:outlineLvl w:val="2"/>
    </w:pPr>
    <w:rPr>
      <w:rFonts w:eastAsia="仿宋"/>
      <w:b/>
      <w:sz w:val="30"/>
    </w:rPr>
  </w:style>
  <w:style w:type="character" w:default="1" w:styleId="20">
    <w:name w:val="Default Paragraph Font"/>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5">
    <w:name w:val="caption"/>
    <w:basedOn w:val="1"/>
    <w:next w:val="1"/>
    <w:unhideWhenUsed/>
    <w:qFormat/>
    <w:uiPriority w:val="0"/>
    <w:pPr>
      <w:spacing w:before="152" w:after="160"/>
    </w:pPr>
    <w:rPr>
      <w:rFonts w:ascii="Arial" w:hAnsi="Arial" w:eastAsia="黑体"/>
      <w:sz w:val="20"/>
      <w:szCs w:val="20"/>
    </w:rPr>
  </w:style>
  <w:style w:type="paragraph" w:styleId="6">
    <w:name w:val="annotation text"/>
    <w:basedOn w:val="1"/>
    <w:autoRedefine/>
    <w:qFormat/>
    <w:uiPriority w:val="0"/>
    <w:pPr>
      <w:jc w:val="left"/>
    </w:pPr>
  </w:style>
  <w:style w:type="paragraph" w:styleId="7">
    <w:name w:val="Body Text"/>
    <w:basedOn w:val="1"/>
    <w:next w:val="1"/>
    <w:qFormat/>
    <w:uiPriority w:val="0"/>
    <w:pPr>
      <w:spacing w:after="120" w:afterLines="0"/>
    </w:pPr>
  </w:style>
  <w:style w:type="paragraph" w:styleId="8">
    <w:name w:val="Body Text Indent"/>
    <w:basedOn w:val="1"/>
    <w:qFormat/>
    <w:uiPriority w:val="0"/>
    <w:pPr>
      <w:spacing w:after="120"/>
      <w:ind w:left="420" w:leftChars="200"/>
    </w:pPr>
    <w:rPr>
      <w:rFonts w:ascii="Times New Roman" w:hAnsi="Times New Roman"/>
      <w:kern w:val="0"/>
      <w:sz w:val="20"/>
      <w:szCs w:val="24"/>
      <w:lang w:val="zh-CN"/>
    </w:rPr>
  </w:style>
  <w:style w:type="paragraph" w:styleId="9">
    <w:name w:val="Plain Text"/>
    <w:basedOn w:val="1"/>
    <w:autoRedefine/>
    <w:qFormat/>
    <w:uiPriority w:val="0"/>
    <w:rPr>
      <w:rFonts w:ascii="宋体" w:hAnsi="Courier New"/>
      <w:szCs w:val="20"/>
    </w:rPr>
  </w:style>
  <w:style w:type="paragraph" w:styleId="10">
    <w:name w:val="Body Text Indent 2"/>
    <w:basedOn w:val="1"/>
    <w:next w:val="1"/>
    <w:autoRedefine/>
    <w:qFormat/>
    <w:uiPriority w:val="0"/>
    <w:pPr>
      <w:spacing w:after="120" w:line="480" w:lineRule="auto"/>
      <w:ind w:left="420" w:leftChars="200"/>
    </w:pPr>
    <w:rPr>
      <w:rFonts w:ascii="Times New Roman" w:hAnsi="Times New Roman" w:cs="Times New Roman"/>
      <w:kern w:val="2"/>
      <w:sz w:val="21"/>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autoRedefine/>
    <w:qFormat/>
    <w:uiPriority w:val="0"/>
    <w:pPr>
      <w:spacing w:line="360" w:lineRule="auto"/>
      <w:jc w:val="left"/>
      <w:outlineLvl w:val="0"/>
    </w:pPr>
    <w:rPr>
      <w:rFonts w:eastAsia="Times New Roman" w:asciiTheme="majorHAnsi" w:hAnsiTheme="majorHAnsi" w:cstheme="majorBidi"/>
      <w:b/>
      <w:bCs/>
      <w:sz w:val="28"/>
      <w:szCs w:val="32"/>
    </w:rPr>
  </w:style>
  <w:style w:type="paragraph" w:styleId="17">
    <w:name w:val="Body Text First Indent 2"/>
    <w:basedOn w:val="1"/>
    <w:next w:val="1"/>
    <w:unhideWhenUsed/>
    <w:qFormat/>
    <w:uiPriority w:val="99"/>
    <w:pPr>
      <w:adjustRightInd w:val="0"/>
      <w:snapToGrid w:val="0"/>
      <w:spacing w:after="120" w:line="300" w:lineRule="auto"/>
      <w:ind w:left="420" w:leftChars="200" w:firstLine="420" w:firstLineChars="200"/>
    </w:p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autoRedefine/>
    <w:qFormat/>
    <w:uiPriority w:val="0"/>
    <w:rPr>
      <w:color w:val="0000FF"/>
      <w:u w:val="single"/>
    </w:rPr>
  </w:style>
  <w:style w:type="paragraph" w:customStyle="1" w:styleId="22">
    <w:name w:val="正文01"/>
    <w:basedOn w:val="1"/>
    <w:autoRedefine/>
    <w:qFormat/>
    <w:uiPriority w:val="0"/>
    <w:pPr>
      <w:spacing w:line="460" w:lineRule="exact"/>
    </w:pPr>
    <w:rPr>
      <w:rFonts w:asciiTheme="minorHAnsi" w:hAnsiTheme="minorHAnsi" w:cstheme="minorBidi"/>
      <w:kern w:val="2"/>
    </w:rPr>
  </w:style>
  <w:style w:type="character" w:customStyle="1" w:styleId="23">
    <w:name w:val="标题 1 Char"/>
    <w:link w:val="2"/>
    <w:qFormat/>
    <w:uiPriority w:val="0"/>
    <w:rPr>
      <w:rFonts w:eastAsia="黑体" w:asciiTheme="minorAscii" w:hAnsiTheme="minorAscii"/>
      <w:b/>
      <w:kern w:val="44"/>
      <w:sz w:val="36"/>
    </w:rPr>
  </w:style>
  <w:style w:type="character" w:customStyle="1" w:styleId="24">
    <w:name w:val="left2"/>
    <w:basedOn w:val="20"/>
    <w:autoRedefine/>
    <w:qFormat/>
    <w:uiPriority w:val="0"/>
  </w:style>
  <w:style w:type="paragraph" w:customStyle="1" w:styleId="25">
    <w:name w:val="表格文字"/>
    <w:basedOn w:val="9"/>
    <w:next w:val="1"/>
    <w:autoRedefine/>
    <w:qFormat/>
    <w:uiPriority w:val="0"/>
    <w:pPr>
      <w:spacing w:line="240" w:lineRule="auto"/>
      <w:ind w:firstLine="0" w:firstLineChars="0"/>
      <w:jc w:val="center"/>
    </w:pPr>
    <w:rPr>
      <w:rFonts w:ascii="仿宋_GB2312" w:hAnsi="仿宋_GB2312" w:eastAsia="仿宋_GB2312"/>
      <w:kern w:val="44"/>
      <w:sz w:val="21"/>
    </w:rPr>
  </w:style>
  <w:style w:type="paragraph" w:customStyle="1" w:styleId="26">
    <w:name w:val="报告书"/>
    <w:basedOn w:val="1"/>
    <w:autoRedefine/>
    <w:qFormat/>
    <w:uiPriority w:val="0"/>
    <w:pPr>
      <w:autoSpaceDE w:val="0"/>
      <w:autoSpaceDN w:val="0"/>
      <w:adjustRightInd w:val="0"/>
      <w:spacing w:line="360" w:lineRule="auto"/>
      <w:ind w:firstLine="505"/>
      <w:jc w:val="left"/>
      <w:textAlignment w:val="bottom"/>
    </w:pPr>
    <w:rPr>
      <w:kern w:val="0"/>
      <w:sz w:val="24"/>
      <w:szCs w:val="20"/>
    </w:rPr>
  </w:style>
  <w:style w:type="paragraph" w:customStyle="1" w:styleId="27">
    <w:name w:val="表/图标题"/>
    <w:basedOn w:val="28"/>
    <w:autoRedefine/>
    <w:qFormat/>
    <w:uiPriority w:val="0"/>
    <w:pPr>
      <w:spacing w:line="480" w:lineRule="exact"/>
      <w:ind w:firstLine="0" w:firstLineChars="0"/>
      <w:jc w:val="center"/>
    </w:pPr>
    <w:rPr>
      <w:rFonts w:eastAsia="楷体"/>
      <w:b/>
      <w:sz w:val="22"/>
    </w:rPr>
  </w:style>
  <w:style w:type="paragraph" w:customStyle="1" w:styleId="28">
    <w:name w:val="0正文"/>
    <w:basedOn w:val="1"/>
    <w:autoRedefine/>
    <w:qFormat/>
    <w:uiPriority w:val="0"/>
    <w:pPr>
      <w:adjustRightInd w:val="0"/>
      <w:snapToGrid w:val="0"/>
      <w:spacing w:line="360" w:lineRule="auto"/>
      <w:ind w:firstLine="200" w:firstLineChars="200"/>
    </w:pPr>
    <w:rPr>
      <w:sz w:val="24"/>
      <w:szCs w:val="24"/>
    </w:rPr>
  </w:style>
  <w:style w:type="paragraph" w:customStyle="1" w:styleId="29">
    <w:name w:val="_Style 3"/>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30">
    <w:name w:val="表名"/>
    <w:basedOn w:val="1"/>
    <w:next w:val="1"/>
    <w:qFormat/>
    <w:uiPriority w:val="0"/>
    <w:pPr>
      <w:spacing w:line="360" w:lineRule="auto"/>
      <w:jc w:val="center"/>
    </w:pPr>
    <w:rPr>
      <w:rFonts w:ascii="黑体" w:eastAsia="黑体"/>
      <w:sz w:val="24"/>
    </w:rPr>
  </w:style>
  <w:style w:type="paragraph" w:customStyle="1" w:styleId="31">
    <w:name w:val="Body text|1"/>
    <w:basedOn w:val="1"/>
    <w:autoRedefine/>
    <w:qFormat/>
    <w:uiPriority w:val="0"/>
    <w:pPr>
      <w:widowControl w:val="0"/>
      <w:shd w:val="clear" w:color="auto" w:fill="auto"/>
      <w:spacing w:line="444" w:lineRule="auto"/>
      <w:ind w:firstLine="400"/>
    </w:pPr>
    <w:rPr>
      <w:rFonts w:ascii="宋体" w:hAnsi="宋体" w:eastAsia="宋体" w:cs="宋体"/>
      <w:sz w:val="22"/>
      <w:szCs w:val="22"/>
      <w:u w:val="none"/>
      <w:shd w:val="clear" w:color="auto" w:fill="auto"/>
      <w:lang w:val="zh-TW" w:eastAsia="zh-TW" w:bidi="zh-TW"/>
    </w:rPr>
  </w:style>
  <w:style w:type="paragraph" w:customStyle="1" w:styleId="32">
    <w:name w:val="书正文"/>
    <w:basedOn w:val="1"/>
    <w:qFormat/>
    <w:uiPriority w:val="0"/>
    <w:pPr>
      <w:ind w:firstLine="480"/>
      <w:jc w:val="both"/>
    </w:pPr>
    <w:rPr>
      <w:rFonts w:cstheme="minorBidi"/>
      <w:szCs w:val="22"/>
    </w:rPr>
  </w:style>
  <w:style w:type="paragraph" w:customStyle="1" w:styleId="33">
    <w:name w:val="！正文"/>
    <w:basedOn w:val="1"/>
    <w:qFormat/>
    <w:uiPriority w:val="0"/>
    <w:rPr>
      <w:rFonts w:hAnsi="Calibri" w:cs="Calibri"/>
      <w:szCs w:val="20"/>
    </w:rPr>
  </w:style>
  <w:style w:type="paragraph" w:customStyle="1" w:styleId="34">
    <w:name w:val="正文文本首行缩进 21"/>
    <w:basedOn w:val="8"/>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customXml" Target="../customXml/item1.xml"/><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56b77182-01f6-4784-97e7-18854ebc4652</errorID>
      <errorWord>大矿物</errorWord>
      <group>L1_AI</group>
      <groupName>深度校对</groupName>
      <ability>L2_AI_Grammar</ability>
      <abilityName>语法纠错</abilityName>
      <candidateList>
        <item>大</item>
      </candidateList>
      <explain>义同“大”（dà），用于“大夬、大王”。</explain>
      <paraID>2A88688F</paraID>
      <start>13</start>
      <end>16</end>
      <status>ignored</status>
      <modifiedWord/>
      <trackRevisions>false</trackRevisions>
    </reviewItem>
    <reviewItem>
      <errorID>4758b126-1cc7-42fe-b9af-260813082cb0</errorID>
      <errorWord>保障设施</errorWord>
      <group>L1_AI</group>
      <groupName>深度校对</groupName>
      <ability>L2_AI_Grammar</ability>
      <abilityName>语法纠错</abilityName>
      <candidateList>
        <item>保障</item>
      </candidateList>
      <explain/>
      <paraID>2A88688F</paraID>
      <start>146</start>
      <end>150</end>
      <status>unmodified</status>
      <modifiedWord/>
      <trackRevisions>false</trackRevisions>
    </reviewItem>
    <reviewItem>
      <errorID>199bd64a-1187-4ade-bbff-2b12a352de9d</errorID>
      <errorWord>发展和提高</errorWord>
      <group>L1_AI</group>
      <groupName>深度校对</groupName>
      <ability>L2_AI_Grammar</ability>
      <abilityName>语法纠错</abilityName>
      <candidateList>
        <item>发展</item>
      </candidateList>
      <explain>〈动〉❶事物由小到大、由简单到复杂、由低级到高级的变化：事态还在～｜社会～规律。❷扩大（组织、规模等）：～新会员｜～轻纺工业。</explain>
      <paraID>2A88688F</paraID>
      <start>157</start>
      <end>162</end>
      <status>unmodified</status>
      <modifiedWord/>
      <trackRevisions>false</trackRevisions>
    </reviewItem>
    <reviewItem>
      <errorID>8ff43367-7c95-4a51-a9bc-12805a1cd8f2</errorID>
      <errorWord>〔2024〕06号</errorWord>
      <group>L1_Knowledge</group>
      <groupName>知识性问题</groupName>
      <ability>L2_Knowledge</ability>
      <abilityName>其他知识</abilityName>
      <candidateList>
        <item>〔2024〕6号</item>
      </candidateList>
      <explain>发文字号格式错误</explain>
      <paraID> 328DF96</paraID>
      <start>99</start>
      <end>108</end>
      <status>unmodified</status>
      <modifiedWord/>
      <trackRevisions>false</trackRevisions>
    </reviewItem>
    <reviewItem>
      <errorID>bf440581-08b3-4981-8044-7d92f381efdc</errorID>
      <errorWord>新井</errorWord>
      <group>L1_AI</group>
      <groupName>深度校对</groupName>
      <ability>L2_AI_Grammar</ability>
      <abilityName>语法纠错</abilityName>
      <candidateList>
        <item>井</item>
      </candidateList>
      <explain/>
      <paraID>7C7DE492</paraID>
      <start>24</start>
      <end>26</end>
      <status>unmodified</status>
      <modifiedWord/>
      <trackRevisions>false</trackRevisions>
    </reviewItem>
    <reviewItem>
      <errorID>30549d46-a49d-4995-8f7d-d304b41f020c</errorID>
      <errorWord>以</errorWord>
      <group>L1_Word</group>
      <groupName>字词问题</groupName>
      <ability>L2_Typo</ability>
      <abilityName>字词错误</abilityName>
      <candidateList>
        <item>以从</item>
      </candidateList>
      <explain/>
      <paraID>4FBF178A</paraID>
      <start>32</start>
      <end>33</end>
      <status>unmodified</status>
      <modifiedWord/>
      <trackRevisions>false</trackRevisions>
    </reviewItem>
    <reviewItem>
      <errorID>fd131031-2b87-4d7f-8b98-194cb526fa7d</errorID>
      <errorWord>，</errorWord>
      <group>L1_Word</group>
      <groupName>字词问题</groupName>
      <ability>L2_Typo</ability>
      <abilityName>字词错误</abilityName>
      <candidateList>
        <item>，并</item>
      </candidateList>
      <explain/>
      <paraID>4DDC4C45</paraID>
      <start>299</start>
      <end>300</end>
      <status>unmodified</status>
      <modifiedWord/>
      <trackRevisions>false</trackRevisions>
    </reviewItem>
    <reviewItem>
      <errorID>4775b45f-e3c5-4000-8f46-768e7b92e805</errorID>
      <errorWord>乘南</errorWord>
      <group>L1_Word</group>
      <groupName>字词问题</groupName>
      <ability>L2_Typo</ability>
      <abilityName>字词错误</abilityName>
      <candidateList>
        <item>城南</item>
      </candidateList>
      <explain/>
      <paraID> 8DB5341</paraID>
      <start>16</start>
      <end>18</end>
      <status>unmodified</status>
      <modifiedWord/>
      <trackRevisions>false</trackRevisions>
    </reviewItem>
    <reviewItem>
      <errorID>5e1c1912-1f3c-4cef-89b9-4f7ac293bae7</errorID>
      <errorWord>凤凰山下</errorWord>
      <group>L1_Word</group>
      <groupName>字词问题</groupName>
      <ability>L2_Typo</ability>
      <abilityName>字词错误</abilityName>
      <candidateList>
        <item>凤凰山</item>
      </candidateList>
      <explain/>
      <paraID>52E0FE5E</paraID>
      <start>22</start>
      <end>26</end>
      <status>unmodified</status>
      <modifiedWord/>
      <trackRevisions>false</trackRevisions>
    </reviewItem>
    <reviewItem>
      <errorID>0b012f97-f185-4aef-9069-7e3e609ee960</errorID>
      <errorWord>，</errorWord>
      <group>L1_Word</group>
      <groupName>字词问题</groupName>
      <ability>L2_Typo</ability>
      <abilityName>字词错误</abilityName>
      <candidateList>
        <item>，并</item>
      </candidateList>
      <explain/>
      <paraID>1F9A42AD</paraID>
      <start>236</start>
      <end>237</end>
      <status>unmodified</status>
      <modifiedWord/>
      <trackRevisions>false</trackRevisions>
    </reviewItem>
    <reviewItem>
      <errorID>9894455c-45cb-4741-8ed8-556a004fd26f</errorID>
      <errorWord>拌和</errorWord>
      <group>L1_Word</group>
      <groupName>字词问题</groupName>
      <ability>L2_Typo</ability>
      <abilityName>字词错误</abilityName>
      <candidateList>
        <item>拌合</item>
      </candidateList>
      <explain/>
      <paraID> 96378AF</paraID>
      <start>14</start>
      <end>16</end>
      <status>unmodified</status>
      <modifiedWord/>
      <trackRevisions>false</trackRevisions>
    </reviewItem>
    <reviewItem>
      <errorID>8635e5e4-5898-4762-86e7-9c29b2b95c15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7613759D</paraID>
      <start>170</start>
      <end>171</end>
      <status>unmodified</status>
      <modifiedWord/>
      <trackRevisions>false</trackRevisions>
    </reviewItem>
    <reviewItem>
      <errorID>931b910b-e866-439d-93ee-a48a84ac8e37</errorID>
      <errorWord>属</errorWord>
      <group>L1_Word</group>
      <groupName>字词问题</groupName>
      <ability>L2_Typo</ability>
      <abilityName>字词错误</abilityName>
      <candidateList>
        <item>属于</item>
      </candidateList>
      <explain/>
      <paraID>1C355419</paraID>
      <start>242</start>
      <end>243</end>
      <status>unmodified</status>
      <modifiedWord/>
      <trackRevisions>false</trackRevisions>
    </reviewItem>
    <reviewItem>
      <errorID>d2c064fd-c139-448f-b38c-d7d3ae777843</errorID>
      <errorWord>，</errorWord>
      <group>L1_Word</group>
      <groupName>字词问题</groupName>
      <ability>L2_Typo</ability>
      <abilityName>字词错误</abilityName>
      <candidateList>
        <item>，对</item>
      </candidateList>
      <explain/>
      <paraID>1C355419</paraID>
      <start>262</start>
      <end>263</end>
      <status>unmodified</status>
      <modifiedWord/>
      <trackRevisions>false</trackRevisions>
    </reviewItem>
    <reviewItem>
      <errorID>8245f8ac-2604-4278-a47e-efb0cfe78c59</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3A566A8F</paraID>
      <start>53</start>
      <end>54</end>
      <status>unmodified</status>
      <modifiedWord/>
      <trackRevisions>false</trackRevisions>
    </reviewItem>
    <reviewItem>
      <errorID>941c1599-ae3c-4644-bfe4-c696f0c81136</errorID>
      <errorWord>做</errorWord>
      <group>L1_Word</group>
      <groupName>字词问题</groupName>
      <ability>L2_Typo</ability>
      <abilityName>字词错误</abilityName>
      <candidateList>
        <item>作</item>
      </candidateList>
      <explain>存在发音相同字词的误用。</explain>
      <paraID>3A566A8F</paraID>
      <start>71</start>
      <end>72</end>
      <status>unmodified</status>
      <modifiedWord/>
      <trackRevisions>false</trackRevisions>
    </reviewItem>
    <reviewItem>
      <errorID>386c09d1-27c9-4fd9-9de2-6aa75b409064</errorID>
      <errorWord>乘南</errorWord>
      <group>L1_Word</group>
      <groupName>字词问题</groupName>
      <ability>L2_Typo</ability>
      <abilityName>字词错误</abilityName>
      <candidateList>
        <item>城南</item>
      </candidateList>
      <explain/>
      <paraID>29B157D4</paraID>
      <start>18</start>
      <end>20</end>
      <status>unmodified</status>
      <modifiedWord/>
      <trackRevisions>false</trackRevisions>
    </reviewItem>
    <reviewItem>
      <errorID>b08f209f-8494-4a61-990a-6fb2c3bb4aa3</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38BC13F2</paraID>
      <start>20</start>
      <end>21</end>
      <status>unmodified</status>
      <modifiedWord/>
      <trackRevisions>false</trackRevisions>
    </reviewItem>
    <reviewItem>
      <errorID>8005f22f-6a84-48b6-8b55-381aa99ae642</errorID>
      <errorWord>《平安7H井油气回收试采工程环境影响报告书》（征求意见稿）</errorWord>
      <group>L1_Knowledge</group>
      <groupName>知识性问题</groupName>
      <ability>L2_Knowledge</ability>
      <abilityName>其他知识</abilityName>
      <candidateList>
        <item>《平安7H井油气回收试采工程环境影响报告书（征求意见稿）》</item>
      </candidateList>
      <explain>疑似政策文件、法律法规名称等书写不规范，请注意检查。</explain>
      <paraID>25411364</paraID>
      <start>0</start>
      <end>29</end>
      <status>unmodified</status>
      <modifiedWord/>
      <trackRevisions>false</trackRevisions>
    </reviewItem>
    <reviewItem>
      <errorID>58f87c89-ded6-4e3a-bb31-aa946b1a93db</errorID>
      <errorWord>1、</errorWord>
      <group>L1_Format</group>
      <groupName>格式问题</groupName>
      <ability>L2_Ordinal</ability>
      <abilityName>序号格式</abilityName>
      <candidateList>
        <item>1.</item>
      </candidateList>
      <explain>当前序号格式不规范，建议修改为规范格式[1.]。</explain>
      <paraID>56C900E9</paraID>
      <start>0</start>
      <end>2</end>
      <status>unmodified</status>
      <modifiedWord/>
      <trackRevisions>false</trackRevisions>
    </reviewItem>
    <reviewItem>
      <errorID>f577f8a0-9ad1-48f5-8230-c93f3ed2e324</errorID>
      <errorWord>乘南</errorWord>
      <group>L1_Word</group>
      <groupName>字词问题</groupName>
      <ability>L2_Typo</ability>
      <abilityName>字词错误</abilityName>
      <candidateList>
        <item>城南</item>
      </candidateList>
      <explain/>
      <paraID>7C10BCCE</paraID>
      <start>18</start>
      <end>20</end>
      <status>unmodified</status>
      <modifiedWord/>
      <trackRevisions>false</trackRevisions>
    </reviewItem>
    <reviewItem>
      <errorID>f2e54745-edda-46e2-ad39-883dffa300de</errorID>
      <errorWord>查阅</errorWord>
      <group>L1_Word</group>
      <groupName>字词问题</groupName>
      <ability>L2_Typo</ability>
      <abilityName>字词错误</abilityName>
      <candidateList>
        <item>查看</item>
      </candidateList>
      <explain>“查阅～情况”搭配不当，建议修改为“查看～情况”。</explain>
      <paraID>1814E50C</paraID>
      <start>4</start>
      <end>6</end>
      <status>unmodified</status>
      <modifiedWord/>
      <trackRevisions>false</trackRevisions>
    </reviewItem>
    <reviewItem>
      <errorID>dcc3de99-8ba7-466d-827f-8a10ba9abe1b</errorID>
      <errorWord>质疑性</errorWord>
      <group>L1_Word</group>
      <groupName>字词问题</groupName>
      <ability>L2_Typo</ability>
      <abilityName>字词错误</abilityName>
      <candidateList>
        <item>质疑</item>
      </candidateList>
      <explain>〈动〉提出疑问：～问难。</explain>
      <paraID>7D848696</paraID>
      <start>7</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2dd869-7b4d-4956-aba8-2a6a002359f3}">
  <ds:schemaRefs/>
</ds:datastoreItem>
</file>

<file path=docProps/app.xml><?xml version="1.0" encoding="utf-8"?>
<Properties xmlns="http://schemas.openxmlformats.org/officeDocument/2006/extended-properties" xmlns:vt="http://schemas.openxmlformats.org/officeDocument/2006/docPropsVTypes">
  <Template>Normal.dotm</Template>
  <Pages>29</Pages>
  <Words>3006</Words>
  <Characters>3422</Characters>
  <Lines>0</Lines>
  <Paragraphs>0</Paragraphs>
  <TotalTime>0</TotalTime>
  <ScaleCrop>false</ScaleCrop>
  <LinksUpToDate>false</LinksUpToDate>
  <CharactersWithSpaces>3501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2021-03-30T09:19:00Z</dcterms:created>
  <dc:creator>blue</dc:creator>
  <cp:lastModifiedBy>苏</cp:lastModifiedBy>
  <cp:lastPrinted>2025-09-23T07:08:00Z</cp:lastPrinted>
  <dcterms:modified xsi:type="dcterms:W3CDTF">2026-05-06T07:49:24Z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DA3071AA79AB4A1EA2DD756E2DC8C156</vt:lpwstr>
  </property>
  <property fmtid="{D5CDD505-2E9C-101B-9397-08002B2CF9AE}" pid="4" name="KSOTemplateDocerSaveRecord">
    <vt:lpwstr>eyJoZGlkIjoiNDNiMmIxZWYxZGMwOWFkNTkzMTAwMzEyOTA0NTc2NTIiLCJ1c2VySWQiOiIxMTcyMTk3MDcwIn0=</vt:lpwstr>
  </property>
</Properties>
</file>