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BFCEA">
      <w:pPr>
        <w:keepNext w:val="0"/>
        <w:keepLines w:val="0"/>
        <w:pageBreakBefore w:val="0"/>
        <w:widowControl w:val="0"/>
        <w:suppressAutoHyphens/>
        <w:kinsoku/>
        <w:wordWrap/>
        <w:overflowPunct/>
        <w:topLinePunct w:val="0"/>
        <w:autoSpaceDE/>
        <w:autoSpaceDN/>
        <w:bidi w:val="0"/>
        <w:adjustRightInd/>
        <w:snapToGrid w:val="0"/>
        <w:spacing w:before="157" w:beforeLines="50" w:after="157" w:afterLines="50" w:line="576" w:lineRule="exact"/>
        <w:jc w:val="center"/>
        <w:textAlignment w:val="auto"/>
        <w:rPr>
          <w:rFonts w:hint="default" w:ascii="Times New Roman" w:hAnsi="Times New Roman" w:eastAsia="方正小标宋简体" w:cs="Times New Roman"/>
          <w:color w:val="000000" w:themeColor="text1"/>
          <w:sz w:val="44"/>
          <w:szCs w:val="44"/>
          <w:highlight w:val="none"/>
          <w:u w:val="none" w:color="000000"/>
          <w14:textFill>
            <w14:solidFill>
              <w14:schemeClr w14:val="tx1"/>
            </w14:solidFill>
          </w14:textFill>
        </w:rPr>
      </w:pPr>
      <w:bookmarkStart w:id="13" w:name="_GoBack"/>
      <w:bookmarkEnd w:id="13"/>
      <w:bookmarkStart w:id="0" w:name="_Toc51820290"/>
      <w:bookmarkStart w:id="1" w:name="_Toc197769102"/>
      <w:bookmarkStart w:id="2" w:name="_Toc1682189205"/>
      <w:bookmarkStart w:id="3" w:name="_Toc42981887"/>
      <w:bookmarkStart w:id="4" w:name="_Toc983949643_WPSOffice_Level1"/>
      <w:bookmarkStart w:id="5" w:name="_Toc1714029215"/>
      <w:bookmarkStart w:id="6" w:name="_Toc1928623293"/>
      <w:bookmarkStart w:id="7" w:name="_Toc989442674"/>
      <w:bookmarkStart w:id="8" w:name="_Toc303834967"/>
      <w:bookmarkStart w:id="9" w:name="_Toc1728908978"/>
      <w:bookmarkStart w:id="10" w:name="_Toc27984273"/>
      <w:bookmarkStart w:id="11" w:name="_Toc48258533"/>
      <w:bookmarkStart w:id="12" w:name="_Toc2013987015"/>
      <w:r>
        <w:rPr>
          <w:rFonts w:hint="default" w:ascii="Times New Roman" w:hAnsi="Times New Roman" w:eastAsia="方正小标宋简体" w:cs="Times New Roman"/>
          <w:color w:val="000000" w:themeColor="text1"/>
          <w:sz w:val="44"/>
          <w:szCs w:val="44"/>
          <w:highlight w:val="none"/>
          <w:u w:val="none" w:color="000000"/>
          <w14:textFill>
            <w14:solidFill>
              <w14:schemeClr w14:val="tx1"/>
            </w14:solidFill>
          </w14:textFill>
        </w:rPr>
        <w:t>中央生态环境保护督察群众信访举报转办和边督边改公开情况一览表</w:t>
      </w:r>
      <w:bookmarkEnd w:id="0"/>
      <w:bookmarkEnd w:id="1"/>
      <w:bookmarkEnd w:id="2"/>
      <w:bookmarkEnd w:id="3"/>
      <w:bookmarkEnd w:id="4"/>
      <w:bookmarkEnd w:id="5"/>
      <w:bookmarkEnd w:id="6"/>
      <w:bookmarkEnd w:id="7"/>
      <w:bookmarkEnd w:id="8"/>
      <w:bookmarkEnd w:id="9"/>
      <w:bookmarkEnd w:id="10"/>
      <w:bookmarkEnd w:id="11"/>
      <w:bookmarkEnd w:id="12"/>
    </w:p>
    <w:p w14:paraId="003EA846">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ind w:firstLine="1446" w:firstLineChars="600"/>
        <w:jc w:val="center"/>
        <w:textAlignment w:val="auto"/>
        <w:rPr>
          <w:rFonts w:hint="default" w:ascii="Times New Roman" w:hAnsi="Times New Roman" w:eastAsia="黑体" w:cs="Times New Roman"/>
          <w:b w:val="0"/>
          <w:bCs w:val="0"/>
          <w:color w:val="000000" w:themeColor="text1"/>
          <w:sz w:val="24"/>
          <w:highlight w:val="none"/>
          <w14:textFill>
            <w14:solidFill>
              <w14:schemeClr w14:val="tx1"/>
            </w14:solidFill>
          </w14:textFill>
        </w:rPr>
      </w:pPr>
      <w:r>
        <w:rPr>
          <w:rFonts w:hint="default" w:ascii="Times New Roman" w:hAnsi="Times New Roman" w:eastAsia="楷体_GB2312" w:cs="Times New Roman"/>
          <w:b/>
          <w:bCs/>
          <w:color w:val="000000" w:themeColor="text1"/>
          <w:sz w:val="24"/>
          <w:highlight w:val="none"/>
          <w14:textFill>
            <w14:solidFill>
              <w14:schemeClr w14:val="tx1"/>
            </w14:solidFill>
          </w14:textFill>
        </w:rPr>
        <w:t>（第</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 w:cs="Times New Roman"/>
          <w:b/>
          <w:bCs/>
          <w:color w:val="000000" w:themeColor="text1"/>
          <w:sz w:val="24"/>
          <w:highlight w:val="none"/>
          <w:u w:val="single"/>
          <w:lang w:val="en-US" w:eastAsia="zh-CN"/>
          <w14:textFill>
            <w14:solidFill>
              <w14:schemeClr w14:val="tx1"/>
            </w14:solidFill>
          </w14:textFill>
        </w:rPr>
        <w:t xml:space="preserve">三十二 </w:t>
      </w:r>
      <w:r>
        <w:rPr>
          <w:rFonts w:hint="default" w:ascii="Times New Roman" w:hAnsi="Times New Roman" w:eastAsia="楷体_GB2312" w:cs="Times New Roman"/>
          <w:b/>
          <w:bCs/>
          <w:color w:val="000000" w:themeColor="text1"/>
          <w:sz w:val="24"/>
          <w:highlight w:val="none"/>
          <w14:textFill>
            <w14:solidFill>
              <w14:schemeClr w14:val="tx1"/>
            </w14:solidFill>
          </w14:textFill>
        </w:rPr>
        <w:t xml:space="preserve">批    </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2024</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14:textFill>
            <w14:solidFill>
              <w14:schemeClr w14:val="tx1"/>
            </w14:solidFill>
          </w14:textFill>
        </w:rPr>
        <w:t>年</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11</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14:textFill>
            <w14:solidFill>
              <w14:schemeClr w14:val="tx1"/>
            </w14:solidFill>
          </w14:textFill>
        </w:rPr>
        <w:t xml:space="preserve">月 </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28</w:t>
      </w:r>
      <w:r>
        <w:rPr>
          <w:rFonts w:hint="default" w:ascii="Times New Roman" w:hAnsi="Times New Roman" w:eastAsia="楷体_GB2312" w:cs="Times New Roman"/>
          <w:b/>
          <w:bCs/>
          <w:color w:val="000000" w:themeColor="text1"/>
          <w:sz w:val="24"/>
          <w:highlight w:val="none"/>
          <w14:textFill>
            <w14:solidFill>
              <w14:schemeClr w14:val="tx1"/>
            </w14:solidFill>
          </w14:textFill>
        </w:rPr>
        <w:t>日）</w:t>
      </w:r>
    </w:p>
    <w:tbl>
      <w:tblPr>
        <w:tblStyle w:val="3"/>
        <w:tblW w:w="202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615"/>
        <w:gridCol w:w="1134"/>
        <w:gridCol w:w="717"/>
        <w:gridCol w:w="530"/>
        <w:gridCol w:w="10772"/>
        <w:gridCol w:w="524"/>
        <w:gridCol w:w="1584"/>
        <w:gridCol w:w="2668"/>
        <w:gridCol w:w="454"/>
        <w:gridCol w:w="700"/>
      </w:tblGrid>
      <w:tr w14:paraId="7FA77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tblHeader/>
          <w:jc w:val="center"/>
        </w:trPr>
        <w:tc>
          <w:tcPr>
            <w:tcW w:w="600" w:type="dxa"/>
            <w:vAlign w:val="center"/>
          </w:tcPr>
          <w:p w14:paraId="76972026">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序号</w:t>
            </w:r>
          </w:p>
        </w:tc>
        <w:tc>
          <w:tcPr>
            <w:tcW w:w="615" w:type="dxa"/>
            <w:vAlign w:val="center"/>
          </w:tcPr>
          <w:p w14:paraId="6C81DD1D">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受理编号</w:t>
            </w:r>
          </w:p>
        </w:tc>
        <w:tc>
          <w:tcPr>
            <w:tcW w:w="1134" w:type="dxa"/>
            <w:vAlign w:val="center"/>
          </w:tcPr>
          <w:p w14:paraId="597B01AD">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交办问题</w:t>
            </w:r>
          </w:p>
          <w:p w14:paraId="2F79B03B">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基本情况</w:t>
            </w:r>
          </w:p>
        </w:tc>
        <w:tc>
          <w:tcPr>
            <w:tcW w:w="717" w:type="dxa"/>
            <w:vAlign w:val="center"/>
          </w:tcPr>
          <w:p w14:paraId="58EC7BBA">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行政</w:t>
            </w:r>
          </w:p>
          <w:p w14:paraId="13921548">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区域</w:t>
            </w:r>
          </w:p>
        </w:tc>
        <w:tc>
          <w:tcPr>
            <w:tcW w:w="530" w:type="dxa"/>
            <w:vAlign w:val="center"/>
          </w:tcPr>
          <w:p w14:paraId="51833818">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问题</w:t>
            </w:r>
          </w:p>
          <w:p w14:paraId="06503524">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类型</w:t>
            </w:r>
          </w:p>
        </w:tc>
        <w:tc>
          <w:tcPr>
            <w:tcW w:w="10772" w:type="dxa"/>
            <w:vAlign w:val="center"/>
          </w:tcPr>
          <w:p w14:paraId="446758CA">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调查核实情况</w:t>
            </w:r>
          </w:p>
        </w:tc>
        <w:tc>
          <w:tcPr>
            <w:tcW w:w="524" w:type="dxa"/>
            <w:vAlign w:val="center"/>
          </w:tcPr>
          <w:p w14:paraId="15453320">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6E940254">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属实</w:t>
            </w:r>
          </w:p>
        </w:tc>
        <w:tc>
          <w:tcPr>
            <w:tcW w:w="1584" w:type="dxa"/>
            <w:vAlign w:val="center"/>
          </w:tcPr>
          <w:p w14:paraId="115F9DD2">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p w14:paraId="54D1EDAE">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目标</w:t>
            </w:r>
          </w:p>
        </w:tc>
        <w:tc>
          <w:tcPr>
            <w:tcW w:w="2668" w:type="dxa"/>
            <w:vAlign w:val="center"/>
          </w:tcPr>
          <w:p w14:paraId="4F5778B5">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处理和整改</w:t>
            </w:r>
          </w:p>
          <w:p w14:paraId="536B8854">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情况</w:t>
            </w:r>
          </w:p>
        </w:tc>
        <w:tc>
          <w:tcPr>
            <w:tcW w:w="454" w:type="dxa"/>
            <w:vAlign w:val="center"/>
          </w:tcPr>
          <w:p w14:paraId="51E9D0C7">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6B2F9520">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tc>
        <w:tc>
          <w:tcPr>
            <w:tcW w:w="700" w:type="dxa"/>
            <w:vAlign w:val="center"/>
          </w:tcPr>
          <w:p w14:paraId="6EEC38D5">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责任人被处理情况</w:t>
            </w:r>
          </w:p>
        </w:tc>
      </w:tr>
      <w:tr w14:paraId="09B99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50" w:hRule="atLeast"/>
          <w:jc w:val="center"/>
        </w:trPr>
        <w:tc>
          <w:tcPr>
            <w:tcW w:w="600" w:type="dxa"/>
            <w:vAlign w:val="center"/>
          </w:tcPr>
          <w:p w14:paraId="077DB423">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1</w:t>
            </w:r>
          </w:p>
        </w:tc>
        <w:tc>
          <w:tcPr>
            <w:tcW w:w="615" w:type="dxa"/>
            <w:vAlign w:val="center"/>
          </w:tcPr>
          <w:p w14:paraId="0865B186">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X3SC202411180035</w:t>
            </w:r>
          </w:p>
        </w:tc>
        <w:tc>
          <w:tcPr>
            <w:tcW w:w="1134" w:type="dxa"/>
            <w:shd w:val="clear" w:color="auto" w:fill="auto"/>
            <w:vAlign w:val="center"/>
          </w:tcPr>
          <w:p w14:paraId="580CD75D">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巴州区南池河在90年前生态良好，但是近30年来遭到破坏，具体表现在：多个单位在河道内违法修建，破坏河堤，破坏蓄水湖泊，在河流四周及河上修满住房和干石坝子，其他河段也全部用水泥把河床封死，使该河流成为一条巨大的排污和生长细菌污浊的沟渠，要求巴州区政府纠正破坏南池河生态行为，恢复南池河生态。</w:t>
            </w:r>
          </w:p>
        </w:tc>
        <w:tc>
          <w:tcPr>
            <w:tcW w:w="717" w:type="dxa"/>
            <w:vAlign w:val="center"/>
          </w:tcPr>
          <w:p w14:paraId="61E09EC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巴州区</w:t>
            </w:r>
          </w:p>
        </w:tc>
        <w:tc>
          <w:tcPr>
            <w:tcW w:w="530" w:type="dxa"/>
            <w:shd w:val="clear" w:color="auto" w:fill="auto"/>
            <w:vAlign w:val="center"/>
          </w:tcPr>
          <w:p w14:paraId="75FFFC2A">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10772" w:type="dxa"/>
            <w:shd w:val="clear" w:color="auto" w:fill="auto"/>
            <w:vAlign w:val="center"/>
          </w:tcPr>
          <w:p w14:paraId="3C7C2A1F">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2024年11月19日、21日，包案领导巴州区副区长周永红率水利、住建、生态环境、东城办事处、西城办事处等相关人员到现场开展调查核实工作。经调查，情况如下：</w:t>
            </w:r>
          </w:p>
          <w:p w14:paraId="02CD5147">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659660EC">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南池河起于西城街道莲山湖社区，止于东城街道雍景湾入河口，河段总长6.4公里，系南江河支流，因集雨面积小，加之上游有两座水库（群英水库、黑石腔水库，修建于上世纪六七十年代）拦截部分来水，径</w:t>
            </w:r>
            <w:r>
              <w:rPr>
                <w:rFonts w:hint="default" w:ascii="Times New Roman" w:hAnsi="Times New Roman" w:eastAsia="仿宋_GB2312" w:cs="Times New Roman"/>
                <w:color w:val="000000"/>
                <w:spacing w:val="-11"/>
                <w:w w:val="95"/>
                <w:kern w:val="0"/>
                <w:sz w:val="18"/>
                <w:szCs w:val="18"/>
                <w:highlight w:val="none"/>
                <w:lang w:val="en-US" w:eastAsia="zh-CN" w:bidi="ar"/>
              </w:rPr>
              <w:t>流小</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经常断流，实际上只是一条季节性的小溪流。</w:t>
            </w:r>
          </w:p>
          <w:p w14:paraId="16A4935D">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4ACCAC38">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四川省河湖长制信息平台数据显示，2022年1月以来巴州区南池河区乡村三级河长共开展巡河检查418次。巴州区河道管理保护中心会同东城办事处和西城办事处对河道、河岸常态化保洁，聘请三方保洁队伍对河道垃圾、淤泥等定期清理共70余次（每月两次）。巴州区住建局定期对南池河沿线污水管网进行日常巡查维护，对发现渗漏点位立即整治；按季度对该河段水体进行了水质检测，2022年、2023年、2024年共8次水质检测报告显示，不属于黑臭水体。</w:t>
            </w:r>
          </w:p>
          <w:p w14:paraId="46B830BE">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4545B883">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1．关于“多个单位在河道内违法修建，破坏河堤，破坏蓄水湖泊，在河流四周及河上修满住房和干石坝子”的问题。</w:t>
            </w:r>
          </w:p>
          <w:p w14:paraId="65B04300">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调查核实，该问题主要的涉河建筑为南池河广场（南池河排水设施建设项目的建设内容）和状元小区消防通道。按照2013年1月省人民政府《关于巴中市城市总体规划的批复》和2015年9月省住建厅《关于〈巴中市城市总体规划（2011-2020）〉（2015版）的批复》和巴中市“八个一批”城市功能提升总体要求，巴州区人民政府为消除安全隐患，于2021年对河道内原南池市场（1993年正式建成投入运行）地面以上建筑拆除，实施了南池河排水设施建设项目。该项目建设内容为：防洪堤加固、新建城市广场、检查井234座、雨篦子264个等配套设施设备。目前南池河广场是老城区居民的应急避难场所和公共活动场所。市中心医院至东门市场段为状元小区消防通道，2000年2月启动建设，2001年9月完成了项目竣工验收并投入使用。</w:t>
            </w:r>
          </w:p>
          <w:p w14:paraId="4CF117CC">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上述两处建设项目均办理了相关手续，不属于违法建筑，未破坏河堤，保持了河道既有原貌，增大了河道泄洪面，不影响河道畅通和排水行洪，未破坏南池河生态环境，符合生态红线管控要求。</w:t>
            </w:r>
          </w:p>
          <w:p w14:paraId="6BA7C17A">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综上，群众反映的问题不属实。</w:t>
            </w:r>
          </w:p>
          <w:p w14:paraId="651D654D">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2．关于“其他河段也全部用水泥把河床封死”的问题。</w:t>
            </w:r>
          </w:p>
          <w:p w14:paraId="107B4240">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调查核实，其他河段的河床全部硬化属实，硬化的主要原因：一是河段来水受季节性影响突出，汛期水位陡涨陡落，对原河道底部冲刷影响较大，极易形成泥沙局部淤积，严重影响河道行洪。二是枯水期几乎无来水，原河道坑洼地段较多，积水无法得到及时有效交换补充，水体水质极不稳定。为解决上述问题，从90年代起，在政府引导下，逐步建设完善了南门市场至阳光花园段堤防、巴河入口至南门市场河段堤防、阳光花园至宋家沟河段堤防。2011年，由巴州区发改局立项，住建、水利等部门先后实施了河道清淤回填、河道底床硬化、铺设排污管、砌筑检查井、新建堤防等工程。项目符合《渠江-巴河巴中市城区段防洪规划报告》（1999年巴中市水电设计院编制）等文件要求，防洪堤建成和河床硬化后，河段防洪标准由原20年一遇提高到50年一遇，既有利于防洪排涝又改善了河道环境。</w:t>
            </w:r>
          </w:p>
          <w:p w14:paraId="2DC55527">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综上，群众反映的问题属实。</w:t>
            </w:r>
          </w:p>
          <w:p w14:paraId="3D64F2AE">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3．关于“该河流成为一条巨大的排污和生长细菌污浊的沟渠”的问题。</w:t>
            </w:r>
          </w:p>
          <w:p w14:paraId="45D8F8A4">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调查核实，南池河段2018年以前已建有10.2公里排污管网，但城市发展迅速，排污管网纳污能力需求增大，部分河道污水收集不全。为进一步改善水环境质量，2018年，原巴州区水务局新建河道内截污干管1.6公里，巴州区住建局改造河道内污水管网2.7公里，提升了河道两岸污水收集能力，目前已满足需求。</w:t>
            </w:r>
          </w:p>
          <w:p w14:paraId="1E6DD715">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南池河城区段，来水较少，经常断流，加之个别群众乱扔垃圾、污水管网破损渗漏等原因，确有个别地方出现污染现象，2024年11月21日已组织了相关部门对问题进行了整治。</w:t>
            </w:r>
          </w:p>
          <w:p w14:paraId="447C22E7">
            <w:pPr>
              <w:keepNext w:val="0"/>
              <w:keepLines w:val="0"/>
              <w:pageBreakBefore w:val="0"/>
              <w:widowControl w:val="0"/>
              <w:kinsoku/>
              <w:wordWrap/>
              <w:overflowPunct w:val="0"/>
              <w:topLinePunct/>
              <w:autoSpaceDE/>
              <w:autoSpaceDN/>
              <w:bidi w:val="0"/>
              <w:adjustRightInd/>
              <w:snapToGrid/>
              <w:spacing w:line="20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综上，群众反映的问题部分属实。</w:t>
            </w:r>
          </w:p>
        </w:tc>
        <w:tc>
          <w:tcPr>
            <w:tcW w:w="524" w:type="dxa"/>
            <w:vAlign w:val="center"/>
          </w:tcPr>
          <w:p w14:paraId="4A33B6C1">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584" w:type="dxa"/>
            <w:shd w:val="clear" w:color="auto" w:fill="auto"/>
            <w:vAlign w:val="center"/>
          </w:tcPr>
          <w:p w14:paraId="5DE54AF2">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一是完成河道内渗漏污水管网整治。</w:t>
            </w:r>
          </w:p>
          <w:p w14:paraId="132F8866">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二是清理河道内垃圾和青苔。</w:t>
            </w:r>
          </w:p>
          <w:p w14:paraId="570EE044">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三是改善河道内水生态环境。</w:t>
            </w:r>
          </w:p>
          <w:p w14:paraId="26C379D7">
            <w:pPr>
              <w:keepNext w:val="0"/>
              <w:keepLines w:val="0"/>
              <w:pageBreakBefore w:val="0"/>
              <w:widowControl w:val="0"/>
              <w:kinsoku/>
              <w:wordWrap/>
              <w:overflowPunct w:val="0"/>
              <w:topLinePunct/>
              <w:autoSpaceDE/>
              <w:autoSpaceDN/>
              <w:bidi w:val="0"/>
              <w:adjustRightInd/>
              <w:snapToGrid/>
              <w:spacing w:line="20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四是回访周围群众，群众认可满意。</w:t>
            </w:r>
          </w:p>
        </w:tc>
        <w:tc>
          <w:tcPr>
            <w:tcW w:w="2668" w:type="dxa"/>
            <w:shd w:val="clear" w:color="auto" w:fill="auto"/>
            <w:vAlign w:val="center"/>
          </w:tcPr>
          <w:p w14:paraId="25902128">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水利部门对河段加强巡查，发现河道内有垃圾等，第一时间组织人员清理；住建部门加大对河道沿线污水管网排查力度，发现问题立即整改；生态环境部门按照有关规定定期对河道水质进行检测；环卫部门对河岸公共区域常态化保洁；东城办事处、西城办事处加强河道沿岸小区环境卫生整治。各相关部门和单位形成常态化的管理机制。</w:t>
            </w:r>
          </w:p>
        </w:tc>
        <w:tc>
          <w:tcPr>
            <w:tcW w:w="454" w:type="dxa"/>
            <w:shd w:val="clear" w:color="auto" w:fill="auto"/>
            <w:vAlign w:val="center"/>
          </w:tcPr>
          <w:p w14:paraId="407AAAD4">
            <w:pPr>
              <w:keepNext w:val="0"/>
              <w:keepLines w:val="0"/>
              <w:pageBreakBefore w:val="0"/>
              <w:widowControl w:val="0"/>
              <w:kinsoku/>
              <w:wordWrap/>
              <w:overflowPunct w:val="0"/>
              <w:topLinePunct/>
              <w:autoSpaceDE/>
              <w:autoSpaceDN/>
              <w:bidi w:val="0"/>
              <w:adjustRightInd/>
              <w:snapToGrid/>
              <w:spacing w:line="20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已办结</w:t>
            </w:r>
          </w:p>
        </w:tc>
        <w:tc>
          <w:tcPr>
            <w:tcW w:w="700" w:type="dxa"/>
            <w:shd w:val="clear" w:color="auto" w:fill="auto"/>
            <w:vAlign w:val="center"/>
          </w:tcPr>
          <w:p w14:paraId="003196B8">
            <w:pPr>
              <w:keepNext w:val="0"/>
              <w:keepLines w:val="0"/>
              <w:pageBreakBefore w:val="0"/>
              <w:widowControl w:val="0"/>
              <w:kinsoku/>
              <w:wordWrap/>
              <w:overflowPunct w:val="0"/>
              <w:topLinePunct/>
              <w:autoSpaceDE/>
              <w:autoSpaceDN/>
              <w:bidi w:val="0"/>
              <w:adjustRightInd/>
              <w:snapToGrid/>
              <w:spacing w:line="20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bl>
    <w:p w14:paraId="4A8C69B6">
      <w:pPr>
        <w:keepNext w:val="0"/>
        <w:keepLines w:val="0"/>
        <w:pageBreakBefore w:val="0"/>
        <w:widowControl w:val="0"/>
        <w:suppressAutoHyphens/>
        <w:kinsoku/>
        <w:wordWrap/>
        <w:overflowPunct/>
        <w:topLinePunct w:val="0"/>
        <w:autoSpaceDE/>
        <w:autoSpaceDN/>
        <w:bidi w:val="0"/>
        <w:adjustRightInd/>
        <w:snapToGrid w:val="0"/>
        <w:spacing w:before="157" w:beforeLines="50" w:after="157" w:afterLines="50" w:line="576" w:lineRule="exact"/>
        <w:jc w:val="both"/>
        <w:textAlignment w:val="auto"/>
        <w:rPr>
          <w:rFonts w:hint="eastAsia" w:ascii="Times New Roman" w:hAnsi="Times New Roman" w:eastAsia="仿宋_GB2312"/>
          <w:sz w:val="32"/>
          <w:szCs w:val="32"/>
          <w:lang w:val="en-US" w:eastAsia="zh-CN"/>
        </w:rPr>
        <w:sectPr>
          <w:pgSz w:w="23757" w:h="16783" w:orient="landscape"/>
          <w:pgMar w:top="567" w:right="567" w:bottom="567" w:left="567" w:header="851" w:footer="992" w:gutter="0"/>
          <w:cols w:space="0" w:num="1"/>
          <w:rtlGutter w:val="0"/>
          <w:docGrid w:type="lines" w:linePitch="312" w:charSpace="0"/>
        </w:sectPr>
      </w:pPr>
    </w:p>
    <w:p w14:paraId="37065450">
      <w:pPr>
        <w:pStyle w:val="5"/>
        <w:ind w:left="1598" w:leftChars="304" w:hanging="960" w:hangingChars="300"/>
        <w:rPr>
          <w:rFonts w:hint="eastAsia" w:ascii="Times New Roman" w:hAnsi="Times New Roman" w:eastAsia="仿宋_GB2312"/>
          <w:sz w:val="32"/>
          <w:szCs w:val="32"/>
          <w:lang w:val="en-US" w:eastAsia="zh-CN"/>
        </w:rPr>
      </w:pPr>
    </w:p>
    <w:p w14:paraId="6574C9FD">
      <w:pPr>
        <w:pStyle w:val="5"/>
        <w:ind w:left="1598" w:leftChars="304" w:hanging="960" w:hangingChars="300"/>
        <w:rPr>
          <w:rFonts w:hint="eastAsia" w:ascii="Times New Roman" w:hAnsi="Times New Roman" w:eastAsia="仿宋_GB2312"/>
          <w:sz w:val="32"/>
          <w:szCs w:val="32"/>
          <w:lang w:val="en-US" w:eastAsia="zh-CN"/>
        </w:rPr>
      </w:pPr>
    </w:p>
    <w:p w14:paraId="51B7CC05">
      <w:pPr>
        <w:pStyle w:val="5"/>
        <w:ind w:left="1598" w:leftChars="304" w:hanging="960" w:hangingChars="300"/>
        <w:rPr>
          <w:rFonts w:hint="eastAsia" w:ascii="Times New Roman" w:hAnsi="Times New Roman" w:eastAsia="仿宋_GB2312"/>
          <w:sz w:val="32"/>
          <w:szCs w:val="32"/>
          <w:lang w:val="en-US" w:eastAsia="zh-CN"/>
        </w:rPr>
      </w:pPr>
    </w:p>
    <w:p w14:paraId="328049E3">
      <w:pPr>
        <w:pStyle w:val="5"/>
        <w:ind w:left="1598" w:leftChars="304" w:hanging="960" w:hangingChars="300"/>
        <w:rPr>
          <w:rFonts w:hint="eastAsia" w:ascii="Times New Roman" w:hAnsi="Times New Roman" w:eastAsia="仿宋_GB2312"/>
          <w:sz w:val="32"/>
          <w:szCs w:val="32"/>
          <w:lang w:val="en-US" w:eastAsia="zh-CN"/>
        </w:rPr>
      </w:pPr>
    </w:p>
    <w:p w14:paraId="06CD8011">
      <w:pPr>
        <w:pStyle w:val="5"/>
        <w:ind w:left="1598" w:leftChars="304" w:hanging="960" w:hangingChars="300"/>
        <w:rPr>
          <w:rFonts w:hint="eastAsia" w:ascii="Times New Roman" w:hAnsi="Times New Roman" w:eastAsia="仿宋_GB2312"/>
          <w:sz w:val="32"/>
          <w:szCs w:val="32"/>
          <w:lang w:val="en-US" w:eastAsia="zh-CN"/>
        </w:rPr>
      </w:pPr>
    </w:p>
    <w:p w14:paraId="5831F9AD">
      <w:pPr>
        <w:pStyle w:val="5"/>
        <w:ind w:left="1598" w:leftChars="304" w:hanging="960" w:hangingChars="300"/>
        <w:rPr>
          <w:rFonts w:hint="eastAsia" w:ascii="Times New Roman" w:hAnsi="Times New Roman" w:eastAsia="仿宋_GB2312"/>
          <w:sz w:val="32"/>
          <w:szCs w:val="32"/>
          <w:lang w:val="en-US" w:eastAsia="zh-CN"/>
        </w:rPr>
      </w:pPr>
    </w:p>
    <w:p w14:paraId="68CF711C">
      <w:pPr>
        <w:pStyle w:val="5"/>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AC726F8"/>
    <w:rsid w:val="0B8541DF"/>
    <w:rsid w:val="0BD95ECE"/>
    <w:rsid w:val="0EDC28B7"/>
    <w:rsid w:val="10473C8F"/>
    <w:rsid w:val="120046DE"/>
    <w:rsid w:val="12312331"/>
    <w:rsid w:val="136E1C99"/>
    <w:rsid w:val="137A5E42"/>
    <w:rsid w:val="143551F7"/>
    <w:rsid w:val="1457556C"/>
    <w:rsid w:val="1EA111A6"/>
    <w:rsid w:val="205B51D9"/>
    <w:rsid w:val="243D14A7"/>
    <w:rsid w:val="24544D26"/>
    <w:rsid w:val="269B624A"/>
    <w:rsid w:val="269D3D1B"/>
    <w:rsid w:val="26A04986"/>
    <w:rsid w:val="27DC3138"/>
    <w:rsid w:val="2A647CD5"/>
    <w:rsid w:val="2ADD7A56"/>
    <w:rsid w:val="2CEE7AEF"/>
    <w:rsid w:val="2DDC727C"/>
    <w:rsid w:val="2F8A5231"/>
    <w:rsid w:val="36867ED5"/>
    <w:rsid w:val="37AD5457"/>
    <w:rsid w:val="3965114C"/>
    <w:rsid w:val="39993C0F"/>
    <w:rsid w:val="47507358"/>
    <w:rsid w:val="4AB03562"/>
    <w:rsid w:val="4C1A729C"/>
    <w:rsid w:val="4C3F4F72"/>
    <w:rsid w:val="4E5E5A96"/>
    <w:rsid w:val="4E9E1FAD"/>
    <w:rsid w:val="4EA321DE"/>
    <w:rsid w:val="51AD7B72"/>
    <w:rsid w:val="526B783A"/>
    <w:rsid w:val="547D6B5A"/>
    <w:rsid w:val="586830FE"/>
    <w:rsid w:val="5DA24184"/>
    <w:rsid w:val="5E7140B3"/>
    <w:rsid w:val="60DB307B"/>
    <w:rsid w:val="648740CE"/>
    <w:rsid w:val="69BB4200"/>
    <w:rsid w:val="6EF6EF89"/>
    <w:rsid w:val="76B65720"/>
    <w:rsid w:val="79EB61DF"/>
    <w:rsid w:val="79FF7AD0"/>
    <w:rsid w:val="7EF6EB31"/>
    <w:rsid w:val="7F7F3A0D"/>
    <w:rsid w:val="9B2738F0"/>
    <w:rsid w:val="BFB9B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2338</Words>
  <Characters>2451</Characters>
  <Lines>0</Lines>
  <Paragraphs>0</Paragraphs>
  <TotalTime>8</TotalTime>
  <ScaleCrop>false</ScaleCrop>
  <LinksUpToDate>false</LinksUpToDate>
  <CharactersWithSpaces>2463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2024-11-01T01:27:00Z</dcterms:created>
  <dc:creator>JGSW</dc:creator>
  <cp:lastModifiedBy>Administrator</cp:lastModifiedBy>
  <cp:lastPrinted>2024-11-01T01:40:00Z</cp:lastPrinted>
  <dcterms:modified xsi:type="dcterms:W3CDTF">2024-11-28T06:54:38Z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B9994BC9AEF24B9A9D2ECA1E1C66A3F6_13</vt:lpwstr>
  </property>
</Properties>
</file>